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381" w:rsidRPr="00847FC4" w:rsidRDefault="007E6381" w:rsidP="00847FC4">
      <w:pPr>
        <w:spacing w:after="0" w:line="360" w:lineRule="auto"/>
        <w:ind w:firstLine="709"/>
        <w:jc w:val="center"/>
        <w:rPr>
          <w:rFonts w:ascii="Times New Roman" w:hAnsi="Times New Roman"/>
          <w:sz w:val="28"/>
          <w:szCs w:val="24"/>
          <w:lang w:eastAsia="ru-RU"/>
        </w:rPr>
      </w:pPr>
      <w:r w:rsidRPr="00847FC4">
        <w:rPr>
          <w:rFonts w:ascii="Times New Roman" w:hAnsi="Times New Roman"/>
          <w:sz w:val="28"/>
          <w:szCs w:val="27"/>
          <w:lang w:eastAsia="ru-RU"/>
        </w:rPr>
        <w:t>Федеральное агентство по образованию</w:t>
      </w:r>
    </w:p>
    <w:p w:rsidR="007E6381" w:rsidRPr="00847FC4" w:rsidRDefault="007E6381" w:rsidP="00847FC4">
      <w:pPr>
        <w:spacing w:after="0" w:line="360" w:lineRule="auto"/>
        <w:ind w:firstLine="709"/>
        <w:jc w:val="center"/>
        <w:rPr>
          <w:rFonts w:ascii="Times New Roman" w:hAnsi="Times New Roman"/>
          <w:sz w:val="28"/>
          <w:szCs w:val="24"/>
          <w:lang w:eastAsia="ru-RU"/>
        </w:rPr>
      </w:pPr>
      <w:r w:rsidRPr="00847FC4">
        <w:rPr>
          <w:rFonts w:ascii="Times New Roman" w:hAnsi="Times New Roman"/>
          <w:sz w:val="28"/>
          <w:szCs w:val="27"/>
          <w:lang w:eastAsia="ru-RU"/>
        </w:rPr>
        <w:t>ГОУ ВПО</w:t>
      </w:r>
    </w:p>
    <w:p w:rsidR="007E6381" w:rsidRPr="00847FC4" w:rsidRDefault="007E6381" w:rsidP="00847FC4">
      <w:pPr>
        <w:spacing w:after="0" w:line="360" w:lineRule="auto"/>
        <w:ind w:firstLine="709"/>
        <w:jc w:val="center"/>
        <w:rPr>
          <w:rFonts w:ascii="Times New Roman" w:hAnsi="Times New Roman"/>
          <w:sz w:val="28"/>
          <w:szCs w:val="24"/>
          <w:lang w:eastAsia="ru-RU"/>
        </w:rPr>
      </w:pPr>
      <w:r w:rsidRPr="00847FC4">
        <w:rPr>
          <w:rFonts w:ascii="Times New Roman" w:hAnsi="Times New Roman"/>
          <w:sz w:val="28"/>
          <w:szCs w:val="27"/>
          <w:lang w:eastAsia="ru-RU"/>
        </w:rPr>
        <w:t>Уфимская государственная академия экономики и сервиса</w:t>
      </w:r>
    </w:p>
    <w:p w:rsidR="007E6381" w:rsidRPr="00847FC4" w:rsidRDefault="007E6381" w:rsidP="00847FC4">
      <w:pPr>
        <w:spacing w:after="0" w:line="360" w:lineRule="auto"/>
        <w:ind w:firstLine="709"/>
        <w:jc w:val="center"/>
        <w:rPr>
          <w:rFonts w:ascii="Times New Roman" w:hAnsi="Times New Roman"/>
          <w:sz w:val="28"/>
          <w:szCs w:val="24"/>
          <w:lang w:eastAsia="ru-RU"/>
        </w:rPr>
      </w:pPr>
    </w:p>
    <w:p w:rsidR="007E6381" w:rsidRPr="00847FC4" w:rsidRDefault="007E6381" w:rsidP="00847FC4">
      <w:pPr>
        <w:spacing w:after="0" w:line="360" w:lineRule="auto"/>
        <w:ind w:firstLine="709"/>
        <w:jc w:val="center"/>
        <w:rPr>
          <w:rFonts w:ascii="Times New Roman" w:hAnsi="Times New Roman"/>
          <w:sz w:val="28"/>
          <w:szCs w:val="24"/>
          <w:lang w:eastAsia="ru-RU"/>
        </w:rPr>
      </w:pPr>
      <w:r w:rsidRPr="00847FC4">
        <w:rPr>
          <w:rFonts w:ascii="Times New Roman" w:hAnsi="Times New Roman"/>
          <w:sz w:val="28"/>
          <w:szCs w:val="27"/>
          <w:lang w:eastAsia="ru-RU"/>
        </w:rPr>
        <w:t>Кафедра «Финансы и</w:t>
      </w:r>
    </w:p>
    <w:p w:rsidR="007E6381" w:rsidRPr="00847FC4" w:rsidRDefault="007E6381" w:rsidP="00847FC4">
      <w:pPr>
        <w:spacing w:after="0" w:line="360" w:lineRule="auto"/>
        <w:ind w:firstLine="709"/>
        <w:jc w:val="center"/>
        <w:rPr>
          <w:rFonts w:ascii="Times New Roman" w:hAnsi="Times New Roman"/>
          <w:sz w:val="28"/>
          <w:szCs w:val="24"/>
          <w:lang w:eastAsia="ru-RU"/>
        </w:rPr>
      </w:pPr>
      <w:r w:rsidRPr="00847FC4">
        <w:rPr>
          <w:rFonts w:ascii="Times New Roman" w:hAnsi="Times New Roman"/>
          <w:sz w:val="28"/>
          <w:szCs w:val="27"/>
          <w:lang w:eastAsia="ru-RU"/>
        </w:rPr>
        <w:t>банковское дело»</w:t>
      </w: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center"/>
        <w:rPr>
          <w:rFonts w:ascii="Times New Roman" w:hAnsi="Times New Roman"/>
          <w:b/>
          <w:sz w:val="28"/>
          <w:szCs w:val="24"/>
          <w:lang w:eastAsia="ru-RU"/>
        </w:rPr>
      </w:pPr>
      <w:r w:rsidRPr="00847FC4">
        <w:rPr>
          <w:rFonts w:ascii="Times New Roman" w:hAnsi="Times New Roman"/>
          <w:b/>
          <w:bCs/>
          <w:sz w:val="28"/>
          <w:szCs w:val="27"/>
          <w:lang w:eastAsia="ru-RU"/>
        </w:rPr>
        <w:t>КОНТРОЛЬНАЯ РАБОТА</w:t>
      </w:r>
    </w:p>
    <w:p w:rsidR="007E6381" w:rsidRPr="00847FC4" w:rsidRDefault="007E6381" w:rsidP="00847FC4">
      <w:pPr>
        <w:spacing w:after="0" w:line="360" w:lineRule="auto"/>
        <w:ind w:firstLine="709"/>
        <w:jc w:val="center"/>
        <w:rPr>
          <w:rFonts w:ascii="Times New Roman" w:hAnsi="Times New Roman"/>
          <w:b/>
          <w:sz w:val="28"/>
          <w:szCs w:val="24"/>
          <w:lang w:eastAsia="ru-RU"/>
        </w:rPr>
      </w:pPr>
      <w:r w:rsidRPr="00847FC4">
        <w:rPr>
          <w:rFonts w:ascii="Times New Roman" w:hAnsi="Times New Roman"/>
          <w:b/>
          <w:bCs/>
          <w:sz w:val="28"/>
          <w:szCs w:val="27"/>
          <w:lang w:eastAsia="ru-RU"/>
        </w:rPr>
        <w:t>по дисциплине «Теоретические основы финансового менеджмента»</w:t>
      </w:r>
    </w:p>
    <w:p w:rsidR="007E6381" w:rsidRPr="00847FC4" w:rsidRDefault="007E6381" w:rsidP="00847FC4">
      <w:pPr>
        <w:spacing w:after="0" w:line="360" w:lineRule="auto"/>
        <w:ind w:firstLine="709"/>
        <w:jc w:val="center"/>
        <w:rPr>
          <w:rFonts w:ascii="Times New Roman" w:hAnsi="Times New Roman"/>
          <w:b/>
          <w:sz w:val="28"/>
          <w:szCs w:val="24"/>
          <w:lang w:eastAsia="ru-RU"/>
        </w:rPr>
      </w:pPr>
      <w:r w:rsidRPr="00847FC4">
        <w:rPr>
          <w:rFonts w:ascii="Times New Roman" w:hAnsi="Times New Roman"/>
          <w:b/>
          <w:bCs/>
          <w:sz w:val="28"/>
          <w:szCs w:val="27"/>
          <w:lang w:eastAsia="ru-RU"/>
        </w:rPr>
        <w:t>по теме: «Денежные потоки и методы их оценки. Методы оценки финансовых активов»</w:t>
      </w: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center"/>
        <w:rPr>
          <w:rFonts w:ascii="Times New Roman" w:hAnsi="Times New Roman"/>
          <w:sz w:val="28"/>
          <w:szCs w:val="24"/>
          <w:lang w:eastAsia="ru-RU"/>
        </w:rPr>
      </w:pPr>
      <w:r w:rsidRPr="00847FC4">
        <w:rPr>
          <w:rFonts w:ascii="Times New Roman" w:hAnsi="Times New Roman"/>
          <w:sz w:val="28"/>
          <w:szCs w:val="27"/>
          <w:lang w:eastAsia="ru-RU"/>
        </w:rPr>
        <w:t>Уфа – 2008</w:t>
      </w:r>
    </w:p>
    <w:p w:rsidR="007E6381" w:rsidRPr="00847FC4" w:rsidRDefault="00847FC4" w:rsidP="00847FC4">
      <w:pPr>
        <w:spacing w:after="0" w:line="360" w:lineRule="auto"/>
        <w:ind w:firstLine="709"/>
        <w:jc w:val="center"/>
        <w:rPr>
          <w:rFonts w:ascii="Times New Roman" w:hAnsi="Times New Roman"/>
          <w:b/>
          <w:sz w:val="28"/>
          <w:szCs w:val="24"/>
          <w:lang w:eastAsia="ru-RU"/>
        </w:rPr>
      </w:pPr>
      <w:r>
        <w:rPr>
          <w:rFonts w:ascii="Times New Roman" w:hAnsi="Times New Roman"/>
          <w:bCs/>
          <w:sz w:val="28"/>
          <w:szCs w:val="27"/>
          <w:lang w:eastAsia="ru-RU"/>
        </w:rPr>
        <w:br w:type="page"/>
      </w:r>
      <w:r w:rsidR="007E6381" w:rsidRPr="00847FC4">
        <w:rPr>
          <w:rFonts w:ascii="Times New Roman" w:hAnsi="Times New Roman"/>
          <w:b/>
          <w:bCs/>
          <w:sz w:val="28"/>
          <w:szCs w:val="27"/>
          <w:lang w:eastAsia="ru-RU"/>
        </w:rPr>
        <w:t>СОДЕРЖАНИЕ</w:t>
      </w:r>
    </w:p>
    <w:p w:rsidR="007E6381" w:rsidRPr="00847FC4" w:rsidRDefault="007E6381" w:rsidP="00847FC4">
      <w:pPr>
        <w:spacing w:after="0" w:line="360" w:lineRule="auto"/>
        <w:ind w:firstLine="709"/>
        <w:jc w:val="both"/>
        <w:rPr>
          <w:rFonts w:ascii="Times New Roman" w:hAnsi="Times New Roman"/>
          <w:sz w:val="28"/>
          <w:szCs w:val="24"/>
          <w:lang w:eastAsia="ru-RU"/>
        </w:rPr>
      </w:pPr>
    </w:p>
    <w:p w:rsidR="00847FC4" w:rsidRDefault="007E6381" w:rsidP="00847FC4">
      <w:pPr>
        <w:spacing w:after="0" w:line="360" w:lineRule="auto"/>
        <w:ind w:firstLine="709"/>
        <w:jc w:val="both"/>
        <w:rPr>
          <w:rFonts w:ascii="Times New Roman" w:hAnsi="Times New Roman"/>
          <w:bCs/>
          <w:sz w:val="28"/>
          <w:szCs w:val="27"/>
          <w:lang w:eastAsia="ru-RU"/>
        </w:rPr>
      </w:pPr>
      <w:r w:rsidRPr="00847FC4">
        <w:rPr>
          <w:rFonts w:ascii="Times New Roman" w:hAnsi="Times New Roman"/>
          <w:bCs/>
          <w:sz w:val="28"/>
          <w:szCs w:val="27"/>
          <w:lang w:eastAsia="ru-RU"/>
        </w:rPr>
        <w:t>ВВЕДЕНИЕ</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 xml:space="preserve">ДЕНЕЖНЫЕ ПОТОКИ И МЕТОДЫ ИХ ОЦЕНКИ.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МЕТОДЫ ОЦЕНКИ ФИНАНСОВЫХ АКТИВОВ</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1 Теоретическое представление категории "денежные потоки</w:t>
      </w:r>
      <w:r w:rsidR="00847FC4">
        <w:rPr>
          <w:rFonts w:ascii="Times New Roman" w:hAnsi="Times New Roman"/>
          <w:sz w:val="28"/>
          <w:szCs w:val="24"/>
          <w:lang w:eastAsia="ru-RU"/>
        </w:rPr>
        <w:t>»</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2 Характеристика денежных потоков</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3 Методы оценки денежных потоков</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4 Методы оценки финансовых активов</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ЗАКЛЮЧЕНИЕ</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СПИСОК ЛИТЕРАТУРЫ</w:t>
      </w:r>
    </w:p>
    <w:p w:rsidR="007E6381" w:rsidRPr="00847FC4" w:rsidRDefault="00847FC4" w:rsidP="00847FC4">
      <w:pPr>
        <w:spacing w:after="0" w:line="360" w:lineRule="auto"/>
        <w:ind w:firstLine="709"/>
        <w:jc w:val="center"/>
        <w:rPr>
          <w:rFonts w:ascii="Times New Roman" w:hAnsi="Times New Roman"/>
          <w:b/>
          <w:sz w:val="28"/>
          <w:szCs w:val="24"/>
          <w:lang w:eastAsia="ru-RU"/>
        </w:rPr>
      </w:pPr>
      <w:r>
        <w:rPr>
          <w:rFonts w:ascii="Times New Roman" w:hAnsi="Times New Roman"/>
          <w:sz w:val="28"/>
          <w:szCs w:val="24"/>
          <w:lang w:eastAsia="ru-RU"/>
        </w:rPr>
        <w:br w:type="page"/>
      </w:r>
      <w:r w:rsidR="007E6381" w:rsidRPr="00847FC4">
        <w:rPr>
          <w:rFonts w:ascii="Times New Roman" w:hAnsi="Times New Roman"/>
          <w:b/>
          <w:bCs/>
          <w:sz w:val="28"/>
          <w:szCs w:val="27"/>
          <w:lang w:eastAsia="ru-RU"/>
        </w:rPr>
        <w:t>ВВЕДЕНИЕ</w:t>
      </w:r>
    </w:p>
    <w:p w:rsidR="00847FC4" w:rsidRDefault="00847FC4" w:rsidP="00847FC4">
      <w:pPr>
        <w:spacing w:after="0" w:line="360" w:lineRule="auto"/>
        <w:ind w:firstLine="709"/>
        <w:jc w:val="both"/>
        <w:rPr>
          <w:rFonts w:ascii="Times New Roman" w:hAnsi="Times New Roman"/>
          <w:sz w:val="28"/>
          <w:szCs w:val="27"/>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В любой момент времени фирма может рассматриваться как совокупность капиталов, поступающих из различных источников: от инвесторов, кредиторов, а также доходов, полученных в результате деятельности фирмы. Эти средства направляются на различные цели: приобретение основных средств, создание товарных запасов, формирование дебиторской задолженности и другие.</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Взятый на определенный момент общий капитал фирмы стабилен, затем через какое-то время он изменяется. Движение капитала на предприятии происходит постоянно. Конкуренция между предприятиями требует постоянного приспособления к изменяющимся условиям; технологические усовершенствования, обуславливающие значительные капиталовложения, инфляция, изменение процентных ставок, налоговое законодательство, - все это оказывает большое влияние на движение капитала предприятия. Поэтому необходимо эффективно управлять движением капитала в рамках предприятия.</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Денежные средства - это наиболее ликвидная категория активов, которая обеспечивает предприятию наибольшую степень ликвидности, а следовательно, и свободы выбора действий.</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С движения денежных средств начинается и им заканчивается производственно-коммерческий цикл. Деятельность предприятия, направленная на получение прибыли, требует, чтобы денежные средства переводились в различные активы, которые обращаются в дебиторскую задолженность в процессе реализации продукции. Результаты деятельности считаются достигнутыми, когда процесс инкассирования приносит поток денежных средств, на основе которого начинается новый цикл, обеспечивающий получение прибыли.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Аналитики в области финансовой отчетности сделали вывод, что сложность системы бухгалтерского учета скрывает потоки денежных средств и увеличивает их отличие от отчетного значения чистого дохода (прибыли). Они подчеркивают, что именно денежные средства должны использоваться для выплаты ссуд, дивидендов, расширения используемых производственных мощностей. Все сказанное подтверждает растущее значение такой категории, как "денежные потоки".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Главная задача финансового менеджмента – финансовая оптимизация, которая предполагает выбор наилучшего пути управления финансовыми потоками предприятия. Раздел «Отчет о движении денежных средств» финансового плана любого предприятия должен быть в нем ключевым. Это необходимо для выбора в рамках этого плана оптимальной схемы управления финансовыми потоками предприятия.</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Целью данной работы является выявление сущности денежных потоков, методов их оценки..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Для достижения поставленной цели необходимо решить следующие задачи:</w:t>
      </w:r>
    </w:p>
    <w:p w:rsidR="007E6381" w:rsidRPr="00847FC4" w:rsidRDefault="007E6381" w:rsidP="00847FC4">
      <w:pPr>
        <w:numPr>
          <w:ilvl w:val="0"/>
          <w:numId w:val="1"/>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рассмотреть теоретические подходы к понятию и сущности денежных потоков;</w:t>
      </w:r>
    </w:p>
    <w:p w:rsidR="007E6381" w:rsidRPr="00847FC4" w:rsidRDefault="007E6381" w:rsidP="00847FC4">
      <w:pPr>
        <w:numPr>
          <w:ilvl w:val="0"/>
          <w:numId w:val="1"/>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рассмотреть методы оценки денежных потоков;</w:t>
      </w:r>
    </w:p>
    <w:p w:rsidR="007E6381" w:rsidRPr="00847FC4" w:rsidRDefault="007E6381" w:rsidP="00847FC4">
      <w:pPr>
        <w:numPr>
          <w:ilvl w:val="0"/>
          <w:numId w:val="1"/>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рассмотреть методы оценки финансовых активов. </w:t>
      </w:r>
    </w:p>
    <w:p w:rsidR="007E6381" w:rsidRPr="00847FC4" w:rsidRDefault="00847FC4" w:rsidP="00847FC4">
      <w:pPr>
        <w:spacing w:after="0" w:line="360" w:lineRule="auto"/>
        <w:ind w:firstLine="709"/>
        <w:jc w:val="center"/>
        <w:rPr>
          <w:rFonts w:ascii="Times New Roman" w:hAnsi="Times New Roman"/>
          <w:b/>
          <w:sz w:val="28"/>
          <w:szCs w:val="24"/>
          <w:lang w:eastAsia="ru-RU"/>
        </w:rPr>
      </w:pPr>
      <w:r>
        <w:rPr>
          <w:rFonts w:ascii="Times New Roman" w:hAnsi="Times New Roman"/>
          <w:sz w:val="28"/>
          <w:szCs w:val="24"/>
          <w:lang w:eastAsia="ru-RU"/>
        </w:rPr>
        <w:br w:type="page"/>
      </w:r>
      <w:r w:rsidR="007E6381" w:rsidRPr="00847FC4">
        <w:rPr>
          <w:rFonts w:ascii="Times New Roman" w:hAnsi="Times New Roman"/>
          <w:b/>
          <w:bCs/>
          <w:sz w:val="28"/>
          <w:szCs w:val="27"/>
          <w:lang w:eastAsia="ru-RU"/>
        </w:rPr>
        <w:t>Ден</w:t>
      </w:r>
      <w:r>
        <w:rPr>
          <w:rFonts w:ascii="Times New Roman" w:hAnsi="Times New Roman"/>
          <w:b/>
          <w:bCs/>
          <w:sz w:val="28"/>
          <w:szCs w:val="27"/>
          <w:lang w:eastAsia="ru-RU"/>
        </w:rPr>
        <w:t>ежные потоки и методы их оценки</w:t>
      </w:r>
    </w:p>
    <w:p w:rsidR="007E6381" w:rsidRPr="00847FC4" w:rsidRDefault="007E6381" w:rsidP="00847FC4">
      <w:pPr>
        <w:spacing w:after="0" w:line="360" w:lineRule="auto"/>
        <w:ind w:firstLine="709"/>
        <w:jc w:val="center"/>
        <w:rPr>
          <w:rFonts w:ascii="Times New Roman" w:hAnsi="Times New Roman"/>
          <w:b/>
          <w:sz w:val="28"/>
          <w:szCs w:val="24"/>
          <w:lang w:eastAsia="ru-RU"/>
        </w:rPr>
      </w:pPr>
      <w:r w:rsidRPr="00847FC4">
        <w:rPr>
          <w:rFonts w:ascii="Times New Roman" w:hAnsi="Times New Roman"/>
          <w:b/>
          <w:bCs/>
          <w:sz w:val="28"/>
          <w:szCs w:val="27"/>
          <w:lang w:eastAsia="ru-RU"/>
        </w:rPr>
        <w:t>Методы оценки финансовых активов</w:t>
      </w:r>
    </w:p>
    <w:p w:rsidR="00847FC4" w:rsidRPr="00847FC4" w:rsidRDefault="00847FC4" w:rsidP="00847FC4">
      <w:pPr>
        <w:spacing w:after="0" w:line="360" w:lineRule="auto"/>
        <w:ind w:firstLine="709"/>
        <w:jc w:val="center"/>
        <w:rPr>
          <w:rFonts w:ascii="Times New Roman" w:hAnsi="Times New Roman"/>
          <w:b/>
          <w:bCs/>
          <w:sz w:val="28"/>
          <w:szCs w:val="27"/>
          <w:lang w:eastAsia="ru-RU"/>
        </w:rPr>
      </w:pPr>
    </w:p>
    <w:p w:rsidR="007E6381" w:rsidRPr="00847FC4" w:rsidRDefault="007E6381" w:rsidP="00847FC4">
      <w:pPr>
        <w:spacing w:after="0" w:line="360" w:lineRule="auto"/>
        <w:ind w:firstLine="709"/>
        <w:jc w:val="center"/>
        <w:rPr>
          <w:rFonts w:ascii="Times New Roman" w:hAnsi="Times New Roman"/>
          <w:sz w:val="28"/>
          <w:szCs w:val="24"/>
          <w:lang w:eastAsia="ru-RU"/>
        </w:rPr>
      </w:pPr>
      <w:r w:rsidRPr="00847FC4">
        <w:rPr>
          <w:rFonts w:ascii="Times New Roman" w:hAnsi="Times New Roman"/>
          <w:b/>
          <w:bCs/>
          <w:sz w:val="28"/>
          <w:szCs w:val="27"/>
          <w:lang w:eastAsia="ru-RU"/>
        </w:rPr>
        <w:t>1 Теоретическое представление категории "денежные потоки</w:t>
      </w:r>
      <w:r w:rsidRPr="00847FC4">
        <w:rPr>
          <w:rFonts w:ascii="Times New Roman" w:hAnsi="Times New Roman"/>
          <w:bCs/>
          <w:sz w:val="28"/>
          <w:szCs w:val="27"/>
          <w:lang w:eastAsia="ru-RU"/>
        </w:rPr>
        <w:t>"</w:t>
      </w:r>
    </w:p>
    <w:p w:rsidR="00847FC4" w:rsidRDefault="00847FC4" w:rsidP="00847FC4">
      <w:pPr>
        <w:spacing w:after="0" w:line="360" w:lineRule="auto"/>
        <w:ind w:firstLine="709"/>
        <w:jc w:val="both"/>
        <w:rPr>
          <w:rFonts w:ascii="Times New Roman" w:hAnsi="Times New Roman"/>
          <w:sz w:val="28"/>
          <w:szCs w:val="27"/>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В отечественных и зарубежных источниках категория "денежные потоки".трактуется по-разному. Так, по мнению американского ученого Л.А. Бернстайна "сам по себе не имеющий соответствующего толкования термин "потоки денежных средств" ( в его буквальном понимании) лишен смысла". Компания может испытывать приток денежных средств (то есть денежные поступления), и она может испытывать отток денежных средств (то есть денежные выплаты). Более того, эти денежные притоки и оттоки могут относиться к различным видам деятельности - производственной, финансовой или инвестиционной. Можно определить различие между притоками и оттоками денежных средств для каждого из этих видов деятельности, а также для всех видов деятельности предприятия в совокупности. Эти различия лучше всего отнести к чистым притокам или чистым оттокам денежных средств. Таким образом, чистый приток денежных средств будет соответствовать увеличению остатков денежных средств за данный период, тогда как чистый отток будет связан с уменьшением остатков денежных средств в течение отчетного периода.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Большинство же авторов, когда ссылаются на денежные потоки, подразумевают денежные средства, образовавшиеся в результате хозяйственной деятельности.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Другой американский ученый Дж. К. Ван Хорн считает, что "движение денежных средств фирмы представляет собой непрерывный процесс". Активы фирмы представляют собой чистое использование денежных средств, а пассивы - чистые источники. Объем денежных средств колеблется во времени в зависимости от объема продаж, инкассации дебиторской задолженности, капитальных расходов и финансирования.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В Германии ученые трактуют эту категорию как "Cash-Flow" (поток наличности). По их мнению, Cash-Flow равен сумме годового избытка, амортизационных отчислений и взносов в пенсионный фонд.</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Часто из Cash-Flow вычитают запланированные выплаты дивидендов, чтобы перейти от возможных объемов внутреннего финансирования к фактическим. Амортизационные отчисления и взносы в пенсионный фонд сокращают возможности внутреннего финансирования, хотя они происходят без соответствующего оттока денежных средств. В действительности эти средства находятся в распоряжении предприятия и могут быть использованы для финансирования. Следовательно, Cash-Flow может во много раз превосходить годовой избыток. Cash-Flow отражает фактические объемы внутреннего финансирования. С помощью Cash-Flow предприятие может определить свою сегодняшнюю и будущую потребность в капитале.</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В России категория "денежные потоки" приобрела важное значение. Об этом говорит то, что с 1995г. в состав бухгалтерской отчетности была введена дополнительная форма №4 "Отчет о движении денежных средств", которая поясняет изменения, произошедшие с денежными средствами. Она предоставляет пользователям финансовой отчетности базу для оценки способности предприятия привлекать и использовать денежные средства.</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Российские ученые понимают под потоком денежных средств разность между всеми полученными и выплаченными предприятием денежными средствами за определенный период времени; они сопоставляют его с прибылью. Прибыль выступает как показатель эффективности работы предприятия и источник его жизнедеятельности. Рост прибыли создает финансовую основу для самофинансирования деятельности предприятия, для осуществления расширенного воспроизводства и удовлетворения социальных и материальных потребностей. За счет прибыли выполняются обязательства предприятия перед бюджетом, банками и другими организациями.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Различие между суммой полученной прибыли и величиной денежных средств заключается в следующем:</w:t>
      </w:r>
    </w:p>
    <w:p w:rsidR="007E6381" w:rsidRPr="00847FC4" w:rsidRDefault="007E6381" w:rsidP="00847FC4">
      <w:pPr>
        <w:numPr>
          <w:ilvl w:val="0"/>
          <w:numId w:val="2"/>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прибыль отражает учетные денежные и неденежные доходы в течение определенного периода, что не совпадает с реальным поступлением денежных средств;</w:t>
      </w:r>
    </w:p>
    <w:p w:rsidR="007E6381" w:rsidRPr="00847FC4" w:rsidRDefault="007E6381" w:rsidP="00847FC4">
      <w:pPr>
        <w:numPr>
          <w:ilvl w:val="0"/>
          <w:numId w:val="2"/>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при расчете прибыли расходы на производство продукции признаются после ее реализации, а не в момент их оплаты;</w:t>
      </w:r>
    </w:p>
    <w:p w:rsidR="007E6381" w:rsidRPr="00847FC4" w:rsidRDefault="007E6381" w:rsidP="00847FC4">
      <w:pPr>
        <w:numPr>
          <w:ilvl w:val="0"/>
          <w:numId w:val="2"/>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денежный поток отражает движение денежных средств, которые не учитываются при расчете прибыли: амортизацию, капитальные расходы, налоги, штрафы, долговые выплаты и чистую сумму долга, заемные и авансированные средства.</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Таким образом, в процессе функционирования любого предприятия присутствует движение денежных средств (выплаты и поступления), то есть денежные потоки; в России в условиях инфляции и кризиса неплатежей управление денежными потоками является наиболее актуальной задачей в управлении финансами.</w:t>
      </w:r>
    </w:p>
    <w:p w:rsidR="007E6381" w:rsidRPr="00847FC4" w:rsidRDefault="00847FC4" w:rsidP="00847FC4">
      <w:pPr>
        <w:spacing w:after="0" w:line="360" w:lineRule="auto"/>
        <w:ind w:firstLine="709"/>
        <w:jc w:val="center"/>
        <w:rPr>
          <w:rFonts w:ascii="Times New Roman" w:hAnsi="Times New Roman"/>
          <w:b/>
          <w:sz w:val="28"/>
          <w:szCs w:val="24"/>
          <w:lang w:eastAsia="ru-RU"/>
        </w:rPr>
      </w:pPr>
      <w:r>
        <w:rPr>
          <w:rFonts w:ascii="Times New Roman" w:hAnsi="Times New Roman"/>
          <w:sz w:val="28"/>
          <w:szCs w:val="24"/>
          <w:lang w:eastAsia="ru-RU"/>
        </w:rPr>
        <w:br w:type="page"/>
      </w:r>
      <w:r w:rsidR="007E6381" w:rsidRPr="00847FC4">
        <w:rPr>
          <w:rFonts w:ascii="Times New Roman" w:hAnsi="Times New Roman"/>
          <w:b/>
          <w:bCs/>
          <w:sz w:val="28"/>
          <w:szCs w:val="27"/>
          <w:lang w:eastAsia="ru-RU"/>
        </w:rPr>
        <w:t>2. ХАРАКТЕРИСТИКА ДЕНЕЖНЫХ ПОТОКОВ</w:t>
      </w:r>
    </w:p>
    <w:p w:rsidR="00847FC4" w:rsidRDefault="00847FC4" w:rsidP="00847FC4">
      <w:pPr>
        <w:spacing w:after="0" w:line="360" w:lineRule="auto"/>
        <w:ind w:firstLine="709"/>
        <w:jc w:val="both"/>
        <w:rPr>
          <w:rFonts w:ascii="Times New Roman" w:hAnsi="Times New Roman"/>
          <w:sz w:val="28"/>
          <w:szCs w:val="27"/>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Чтобы раскрыть реальное движение денежных средств на предприятии, оценить синхронность поступлений и платежей, а также увязать величину полученного финансового результата с состоянием денежных средств, следует выделить и проанализировать все направления поступления, а также их выбытие. Направления движения денежных средств принято рассматривать в разрезе основных видов деятельности - </w:t>
      </w:r>
      <w:r w:rsidRPr="00847FC4">
        <w:rPr>
          <w:rFonts w:ascii="Times New Roman" w:hAnsi="Times New Roman"/>
          <w:bCs/>
          <w:sz w:val="28"/>
          <w:szCs w:val="27"/>
          <w:lang w:eastAsia="ru-RU"/>
        </w:rPr>
        <w:t>текущей, инвестиционной, финансовой</w:t>
      </w:r>
      <w:r w:rsidRPr="00847FC4">
        <w:rPr>
          <w:rFonts w:ascii="Times New Roman" w:hAnsi="Times New Roman"/>
          <w:sz w:val="28"/>
          <w:szCs w:val="27"/>
          <w:lang w:eastAsia="ru-RU"/>
        </w:rPr>
        <w:t>.</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Разделение всей деятельности предприятия на три самостоятельные сферы очень важно в российской практике, поскольку хороший (т.е. близкий к нулю) совокупный поток может быть получен за счет элиминирования или компенсации отрицательного денежного потока по основной деятельности притоком средств от продажи активов (инвестиционная деятельность) или привлечением кредитов банка (финансовая деятельность). В этом случае величина совокупного потока маскирует реальную убыточность предприятия.</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Текущая деятельность</w:t>
      </w:r>
      <w:r w:rsidRPr="00847FC4">
        <w:rPr>
          <w:rFonts w:ascii="Times New Roman" w:hAnsi="Times New Roman"/>
          <w:sz w:val="28"/>
          <w:szCs w:val="27"/>
          <w:lang w:eastAsia="ru-RU"/>
        </w:rPr>
        <w:t xml:space="preserve"> включает поступление и использование денежных средств, обеспечивающих выполнение основных производственно-коммерческих функций. При этом в качестве «притока» денежных средств будут выручка от реализации продукции в текущем периоде, погашение дебиторской задолженности, поступления от продажи бартера, авансы, полученные от покупателя. «Отток» денежных средств происходит в связи с платежами по счетам поставщиков и подрядчиков, с выплатой заработной платы, отчислениями в бюджет и внебюджетные фонды, уплатой процентов за кредит, отчисления на социальную сферу.</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Поскольку основная деятельность компании является главным источником прибыли, она должна являться и основным источником денежных средств.</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Инвестиционная деятельность</w:t>
      </w:r>
      <w:r w:rsidRPr="00847FC4">
        <w:rPr>
          <w:rFonts w:ascii="Times New Roman" w:hAnsi="Times New Roman"/>
          <w:sz w:val="28"/>
          <w:szCs w:val="27"/>
          <w:lang w:eastAsia="ru-RU"/>
        </w:rPr>
        <w:t xml:space="preserve"> включает поступление и использование денежных средств, связанные с приобретением, продажей долгосрочных активов и доходы от инвестиций. В этом случае «притоки» денежных средств связаны с продажей основных средств, нематериальных активов, с получением дивидендов, процентов от долгосрочных финансовых вложений, с возвратом других финансовых вложений. «Оттоки» денежных средств объясняются приобретением основных средств, нематериальных активов, капитальными вложениями, долгосрочными финансовыми вложениями.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Поскольку при благополучном ведении дел компания стремится к расширению и модернизации производственных мощностей, инвестиционная деятельность в це</w:t>
      </w:r>
      <w:r w:rsidRPr="00847FC4">
        <w:rPr>
          <w:rFonts w:ascii="Times New Roman" w:hAnsi="Times New Roman"/>
          <w:sz w:val="28"/>
          <w:szCs w:val="27"/>
          <w:lang w:eastAsia="ru-RU"/>
        </w:rPr>
        <w:softHyphen/>
        <w:t>лом приводит к временному оттоку денежных средств.</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Финансовая деятельность в</w:t>
      </w:r>
      <w:r w:rsidRPr="00847FC4">
        <w:rPr>
          <w:rFonts w:ascii="Times New Roman" w:hAnsi="Times New Roman"/>
          <w:sz w:val="28"/>
          <w:szCs w:val="27"/>
          <w:lang w:eastAsia="ru-RU"/>
        </w:rPr>
        <w:t>ключает поступление денежных средств в результате полу</w:t>
      </w:r>
      <w:r w:rsidRPr="00847FC4">
        <w:rPr>
          <w:rFonts w:ascii="Times New Roman" w:hAnsi="Times New Roman"/>
          <w:sz w:val="28"/>
          <w:szCs w:val="27"/>
          <w:lang w:eastAsia="ru-RU"/>
        </w:rPr>
        <w:softHyphen/>
        <w:t xml:space="preserve">чения кредитов или эмиссии акций, а также оттоки, связанные с погашением задолженности по ранее полученным кредитам, и выплату дивидендов.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«Притоки» денежных средств могут быть за счет краткосрочных кредитов и займов, долгосрочных кредитов и займов, поступлений от эмиссии акций, целевого финансирования. «Оттоки» средств происходят в связи с возвратом краткосрочных кредитов и займов. Возвратом долгосрочных кредитов и займов, выплатой дивидендов, погашением векселей.</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Финансовая деятельность призвана увеличивать денежные средства в распоряжении компании для финансового обеспечения основной и инвестиционной деятельности.</w:t>
      </w:r>
    </w:p>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center"/>
        <w:rPr>
          <w:rFonts w:ascii="Times New Roman" w:hAnsi="Times New Roman"/>
          <w:b/>
          <w:sz w:val="28"/>
          <w:szCs w:val="24"/>
          <w:lang w:eastAsia="ru-RU"/>
        </w:rPr>
      </w:pPr>
      <w:r w:rsidRPr="00847FC4">
        <w:rPr>
          <w:rFonts w:ascii="Times New Roman" w:hAnsi="Times New Roman"/>
          <w:b/>
          <w:bCs/>
          <w:sz w:val="28"/>
          <w:szCs w:val="27"/>
          <w:lang w:eastAsia="ru-RU"/>
        </w:rPr>
        <w:t>2. МЕТОДЫ ОЦЕНКИ ДЕНЕЖНЫХ ПОТОКОВ</w:t>
      </w:r>
    </w:p>
    <w:p w:rsidR="00847FC4" w:rsidRDefault="00847FC4" w:rsidP="00847FC4">
      <w:pPr>
        <w:spacing w:after="0" w:line="360" w:lineRule="auto"/>
        <w:ind w:firstLine="709"/>
        <w:jc w:val="both"/>
        <w:rPr>
          <w:rFonts w:ascii="Times New Roman" w:hAnsi="Times New Roman"/>
          <w:sz w:val="28"/>
          <w:szCs w:val="27"/>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Основными методами расчета величины денежного потока являются прямой, косвенный и матричный методы.</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 xml:space="preserve">Оценка денежного потока прямым методом. </w:t>
      </w:r>
      <w:r w:rsidRPr="00847FC4">
        <w:rPr>
          <w:rFonts w:ascii="Times New Roman" w:hAnsi="Times New Roman"/>
          <w:sz w:val="28"/>
          <w:szCs w:val="27"/>
          <w:lang w:eastAsia="ru-RU"/>
        </w:rPr>
        <w:t>Анализ движения денежных средств прямым методом позволяет судить о ликвидности предприятия, поскольку он детально раскрывает движение денежных средств на его счетах, что дает возможность делать оперативные выводы относительно достаточности средств для уплаты по счетам текущих обязательств, а также осуществления инвестиционной деятельности.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Прямой метод основан на анализе движения денежных средств по счетам предприятия: </w:t>
      </w:r>
    </w:p>
    <w:p w:rsidR="007E6381" w:rsidRPr="00847FC4" w:rsidRDefault="007E6381" w:rsidP="00847FC4">
      <w:pPr>
        <w:numPr>
          <w:ilvl w:val="0"/>
          <w:numId w:val="3"/>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Позволяет показать основные источники притока и направления оттока денежных средств.</w:t>
      </w:r>
    </w:p>
    <w:p w:rsidR="007E6381" w:rsidRPr="00847FC4" w:rsidRDefault="007E6381" w:rsidP="00847FC4">
      <w:pPr>
        <w:numPr>
          <w:ilvl w:val="0"/>
          <w:numId w:val="3"/>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Дает возможность делать оперативные выводы относительно достаточности средств для платежей по текущим обязательствам.</w:t>
      </w:r>
    </w:p>
    <w:p w:rsidR="007E6381" w:rsidRPr="00847FC4" w:rsidRDefault="007E6381" w:rsidP="00847FC4">
      <w:pPr>
        <w:numPr>
          <w:ilvl w:val="0"/>
          <w:numId w:val="3"/>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Устанавливает взаимосвязь между реализацией к денежной выручкой за отчетный период.</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В оперативном управлении прямой метод может использоваться для контроля за процессом формирования прибыли и выводов относительно достаточности средств для платежей по текущим обязательствам.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Недостатком этого метода является то, что он не раскрывает взаимосвязи полученного финансового результата и изменения абсолютного размера денежных средств предприятия. Кроме того, данный метод требует больших затрат времени, чем другие методы оценки денежного потока, а полученная с его использованием отчетность менее полезна.</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Оценить все направления поступления (притоки) и выбытия (оттоки) денежных средств предприятия прямым методом можно произвести с помощью таблицы. (Приложение 1).</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Необхо</w:t>
      </w:r>
      <w:r w:rsidRPr="00847FC4">
        <w:rPr>
          <w:rFonts w:ascii="Times New Roman" w:hAnsi="Times New Roman"/>
          <w:sz w:val="28"/>
          <w:szCs w:val="27"/>
          <w:lang w:eastAsia="ru-RU"/>
        </w:rPr>
        <w:softHyphen/>
        <w:t>димо помнить, что совокупный денежный поток должен быть равен разности начального и конечного сальдо денежных средств за период.</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 xml:space="preserve">Оценка денежного потока косвенным методом. </w:t>
      </w:r>
      <w:r w:rsidRPr="00847FC4">
        <w:rPr>
          <w:rFonts w:ascii="Times New Roman" w:hAnsi="Times New Roman"/>
          <w:sz w:val="28"/>
          <w:szCs w:val="27"/>
          <w:lang w:eastAsia="ru-RU"/>
        </w:rPr>
        <w:t>Суть косвенного метода состоит в преобразовании величины чистой прибыли в величину денежных средств. При этом исходят из того, что в деятельности каждого предприятия имеются отдельные, нередко значительные по величине виды расходов и доходов, которые уменьшают (увеличивают) прибыль предприятия, не затрагивая величину его денежных средств. В процессе анализа на сумму указанных расходов (доходов) производят корректировку величины чистой прибыли таким образом, чтобы статьи расходов, не связанные с оттоком средств, и статьи доходов, не сопровождающиеся их притоком, не влияли на величину чистой прибыли.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Косвенный метод основан на анализе статей баланса</w:t>
      </w:r>
      <w:r w:rsidR="00847FC4">
        <w:rPr>
          <w:rFonts w:ascii="Times New Roman" w:hAnsi="Times New Roman"/>
          <w:sz w:val="28"/>
          <w:szCs w:val="27"/>
          <w:lang w:eastAsia="ru-RU"/>
        </w:rPr>
        <w:t xml:space="preserve"> и отчета о финансовых результа</w:t>
      </w:r>
      <w:r w:rsidRPr="00847FC4">
        <w:rPr>
          <w:rFonts w:ascii="Times New Roman" w:hAnsi="Times New Roman"/>
          <w:sz w:val="28"/>
          <w:szCs w:val="27"/>
          <w:lang w:eastAsia="ru-RU"/>
        </w:rPr>
        <w:t>тах, и:</w:t>
      </w:r>
    </w:p>
    <w:p w:rsidR="007E6381" w:rsidRPr="00847FC4" w:rsidRDefault="007E6381" w:rsidP="00847FC4">
      <w:pPr>
        <w:numPr>
          <w:ilvl w:val="0"/>
          <w:numId w:val="4"/>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позволяет показать взаимосвязь между разными видами деятельности предприятия;</w:t>
      </w:r>
    </w:p>
    <w:p w:rsidR="007E6381" w:rsidRPr="00847FC4" w:rsidRDefault="007E6381" w:rsidP="00847FC4">
      <w:pPr>
        <w:numPr>
          <w:ilvl w:val="0"/>
          <w:numId w:val="4"/>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устанавливает взаимосвязь между чистой прибылью и изменениями в активах предприятия за отчетный период.</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При анализе взаимосвязи полученного финансового результата и изменения денежных средств следует учитывать возможность получения доходов, отражаемых в учете реального поступления денежных средств.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Анализ движения денежных потоков дает возможность сделать более обоснованные выводы о том, в каком объеме и из каких источников были получены поступившие на предприятия денежные средства и каковы основные направления их использования; способно ли предприятие отвечать по своим текущим обязательствам; достаточно ли собственных средств предприятия для осуществления инвестиционной деятельности; чем объясняются расхождения величины полученной прибыли и наличия денежных средств и др.</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Преимуществом косвенного метода при использовании в оперативном управлении является то, что он позволяет установить соответствие между финансовым результатом и собственными оборотными средствами. В долгосрочной перспективе косвенный метод позволяет выявить наиболее проблемные "места скопления" замороженных денежных средств и, исходя из этого, разработать пути выхода из сложившейся ситуации.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Подготовка отчета о движении денежных средств на основе косвенного метода проходит в несколько этапов:</w:t>
      </w:r>
    </w:p>
    <w:p w:rsidR="007E6381" w:rsidRPr="00847FC4" w:rsidRDefault="007E6381" w:rsidP="00847FC4">
      <w:pPr>
        <w:numPr>
          <w:ilvl w:val="0"/>
          <w:numId w:val="5"/>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расчет изменений по статьям баланса и определение факторов, влияющих на увеличение или уменьшение денежных средств предприятия;</w:t>
      </w:r>
    </w:p>
    <w:p w:rsidR="007E6381" w:rsidRPr="00847FC4" w:rsidRDefault="007E6381" w:rsidP="00847FC4">
      <w:pPr>
        <w:numPr>
          <w:ilvl w:val="0"/>
          <w:numId w:val="5"/>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анализ ф. № 2 и классификация источников поступления денежных средств и направлений использования;</w:t>
      </w:r>
    </w:p>
    <w:p w:rsidR="007E6381" w:rsidRPr="00847FC4" w:rsidRDefault="007E6381" w:rsidP="00847FC4">
      <w:pPr>
        <w:numPr>
          <w:ilvl w:val="0"/>
          <w:numId w:val="5"/>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объединение полученных данных в отчете о движении денежных средств (таблица 2).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Поскольку в новом формате баланса не предусмотрена статья "Амортизация", то ее величина определяется как разность между остаточной стоимостью внеоборотных активов (основных средств и нематериальных активов) на начало и конец периода.</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В соответствии с международными стандартами учета и сложившейся практикой для подготовки отчетности о движении денежных средств используются два основных метода — косвенный и прямой. Эти методы различаются между собой полнотой представления данных о денежных потоках предприятия, исходной информацией для разработки отчетности и другими параметрами.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Косвенный метод направлен на получение данных, характеризующих чистый денежный поток предприятия в отчетном периоде. Источником информации для разработки отчетности о движении денежных средств предприятия этим методом являются отчетный баланс и отчет о финансовых результатах. Расчет чистого денежного потока предприятия косвенным методом осуществляется по видам хозяйственной деятельности и предприятию в целом.</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По операционной деятельности базовым элементом расчета чистого денежного потока предприятия косвенным методом выступает его чистая прибыль, полученная в отчетном периоде. Путем внесения соответствующих корректив чистая прибыль преобразуется затем в показатель чистого денежного потока.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Использование косвенного метода расчета движения денежных средств позволяет определить потенциал формирования предприятием основного внутреннего источника финансирования своего развития — чистого денежного потока по операционной и инвестиционной деятельности, а также выявить динамику всех факторов, влияющих на его формирование. Кроме того, следует отметить относительно низкую трудоемкость формирования отчетности о движении денежных средств, так как подавляющее большинство необходимых для расчета косвенным методом показателей содержится в иных формах действующей финансовой отчетности предприятия.</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Прямой метод направлен на получение данных, характеризующих как валовой, так и чистый денежный поток предприятия в отчетном периоде. Он призван отражать весь объем поступления и расходования денежных средств в разрезе отдельных видов хозяйственной деятельности и по предприятию в целом. Различия полученных результатов расчета денежных потоков прямым и косвенным методом относятся только к операционной деятельности предприятия. При использовании прямого метода расчета денежных потоков используются непосредственные данные бухгалтерского учета, характеризующие все виды поступлений и расходования денежных средств.</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Расчеты суммы чистого денежного потока предприятия по инвестиционной и финансовой деятельности, а также по предприятию в целом осуществляются по тем же алгоритмам, что и при косвенном методе.</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В соответствии с принципами международного учета метод расчета денежных потоков предприятие выбирает самостоятельно, однако предпочтительным считается прямой метод, позволяющий получить более полное представление об их объеме и составе.</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7"/>
          <w:lang w:eastAsia="ru-RU"/>
        </w:rPr>
        <w:t>Оценка денежного потока матричным методом</w:t>
      </w:r>
      <w:r w:rsidRPr="00847FC4">
        <w:rPr>
          <w:rFonts w:ascii="Times New Roman" w:hAnsi="Times New Roman"/>
          <w:sz w:val="28"/>
          <w:szCs w:val="27"/>
          <w:lang w:eastAsia="ru-RU"/>
        </w:rPr>
        <w:t>. Матричные модели нашли широкое применение в области прогнозирования и планирования. Матричная модель представляет собой прямоугольную таблицу, элементы которой отражают взаимосвязь объектов. Она удобна для финансового анализа, так как является простой и наглядной формой совмещения разнородных, но взаимоувязанных экономических явлений.</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Важной проблемой в сегодняшних экономических условиях - это организация грамотного финансирования активов. В содержании каждой группы активов фирмы отражены определенные закономерности их финансирования. Эти закономерности нашли выражение в общепринятых правилах «золотого финансирования»:</w:t>
      </w:r>
    </w:p>
    <w:p w:rsidR="007E6381" w:rsidRPr="00847FC4" w:rsidRDefault="007E6381" w:rsidP="00847FC4">
      <w:pPr>
        <w:numPr>
          <w:ilvl w:val="0"/>
          <w:numId w:val="6"/>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необходимые для инвестиций финансовые ресурсы должны находиться в распоряжении фирмы до тех пор, пока они остаются связанными в результате осуществления этих инвестиций. Под связанными ресурсами фирмы принято понимать объем финансовых ресурсов, которыми постоянно должна располагать фирма для обеспечения бесперебойного функционирования своей основной деятельности;</w:t>
      </w:r>
    </w:p>
    <w:p w:rsidR="007E6381" w:rsidRPr="00847FC4" w:rsidRDefault="007E6381" w:rsidP="00847FC4">
      <w:pPr>
        <w:numPr>
          <w:ilvl w:val="0"/>
          <w:numId w:val="6"/>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«золотое правило» управления кредиторской задолженности фирмы состоит в максимально возможном увеличении срока погашения без ущерба нарушения сложившихся деловых отношений.</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Практическая реализация этого правила привело к возникновению жестких требований по обеспечению ряда финансовых пропорций в балансе фирм, строгой корреспонденции определенных элементов активов и пассивов фирмы (см. таблицу 3).</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Правила финансирования предполагают подбор финансовых источников в вышеуказанной последовательности в пределах остатка средств после обеспечения за счет данного источника предыдущей статьи актива. Использование последующего источника свидетельствует об определенном снижении качества финансового обеспечения фирмы. Если в реальной жизни финансирование связано с необходимостью в заимствовании других источников, то это свидетельствует о нерациональном использование капитала фирмы, иммобилизации ресурсов в сверхнормативные запасы.</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Матричный баланс - это производный формат от стандартной формы баланса фирмы. Алгоритм построения матричного баланса сводится к следующим шагам:</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1) Выбирается размер матрицы баланса. Диапазон выбора определяется целями использование матричного баланса. Предельный размер матрицы ограничен количеством статей актива и пассива стандартного баланса. Для целей анализа обычно используется сокращенный формат 10х10;</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2) По выбранному размеру матрицы производится преобразование стандартного баланса в агрегированный (промежуточный) баланс (таблица 4), на основе данных которого строится матричный баланс;</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3) В координатах активов и пассивов строится матрица размером 10х10, в которую переносятся данные из агрегированного баланса.</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4) Под каждую статью актива подбирается источник финансирования. Подбор осуществляется по «золотому правилу», изложенному в таблице 3. Выверяются балансовые итоги по горизонтали и вертикали матрицы.</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5) Далее строят «Разностный (динамический) матричный баланс». Он отражает изменение денежных средств за период. Данный баланс наиболее пригоден для прогнозных и аналитических расчетов;</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6) Строится «Баланс денежных поступлений и расходов предприятия». Он увязывает бухгалтерский баланс с финансовыми результатами работы фирмы, наличием денежных средств на счетах, текущим оборотом денежных средств.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Аналитическая ценность матричного баланса несравненно выше по сравнению со стандартным балансом. В отличие от последнего, где отсутствует привязка источников финансирования к конкретным статьям активов, матричный баланс как раз и демонстрирует эту привязку. В этом его огромная аналитическая ценность.</w:t>
      </w:r>
    </w:p>
    <w:p w:rsidR="007E6381" w:rsidRPr="00847FC4" w:rsidRDefault="00847FC4" w:rsidP="00847FC4">
      <w:pPr>
        <w:spacing w:after="0" w:line="360" w:lineRule="auto"/>
        <w:ind w:firstLine="709"/>
        <w:jc w:val="center"/>
        <w:rPr>
          <w:rFonts w:ascii="Times New Roman" w:hAnsi="Times New Roman"/>
          <w:b/>
          <w:sz w:val="28"/>
          <w:szCs w:val="24"/>
          <w:lang w:eastAsia="ru-RU"/>
        </w:rPr>
      </w:pPr>
      <w:r>
        <w:rPr>
          <w:rFonts w:ascii="Times New Roman" w:hAnsi="Times New Roman"/>
          <w:sz w:val="28"/>
          <w:szCs w:val="24"/>
          <w:lang w:eastAsia="ru-RU"/>
        </w:rPr>
        <w:br w:type="page"/>
      </w:r>
      <w:r w:rsidR="007E6381" w:rsidRPr="00847FC4">
        <w:rPr>
          <w:rFonts w:ascii="Times New Roman" w:hAnsi="Times New Roman"/>
          <w:b/>
          <w:bCs/>
          <w:sz w:val="28"/>
          <w:szCs w:val="27"/>
          <w:lang w:eastAsia="ru-RU"/>
        </w:rPr>
        <w:t>4. Методы оценки финансовых активов</w:t>
      </w:r>
    </w:p>
    <w:p w:rsidR="00847FC4" w:rsidRDefault="00847FC4" w:rsidP="00847FC4">
      <w:pPr>
        <w:spacing w:after="0" w:line="360" w:lineRule="auto"/>
        <w:ind w:firstLine="709"/>
        <w:jc w:val="both"/>
        <w:rPr>
          <w:rFonts w:ascii="Times New Roman" w:hAnsi="Times New Roman"/>
          <w:sz w:val="28"/>
          <w:szCs w:val="27"/>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Международные стандарты финансовой отчетности (МСФО) предусматривают отражение активов в бухгалтерском учете в соответствии с четырьмя различными “методами оценки активов”:</w:t>
      </w:r>
    </w:p>
    <w:p w:rsidR="007E6381" w:rsidRPr="00847FC4" w:rsidRDefault="007E6381" w:rsidP="00847FC4">
      <w:pPr>
        <w:spacing w:after="0" w:line="360" w:lineRule="auto"/>
        <w:ind w:firstLine="709"/>
        <w:jc w:val="both"/>
        <w:rPr>
          <w:rFonts w:ascii="Times New Roman" w:hAnsi="Times New Roman"/>
          <w:sz w:val="28"/>
          <w:szCs w:val="24"/>
          <w:lang w:eastAsia="ru-RU"/>
        </w:rPr>
      </w:pPr>
      <w:bookmarkStart w:id="0" w:name="_ftnref2"/>
      <w:bookmarkEnd w:id="0"/>
      <w:r w:rsidRPr="00847FC4">
        <w:rPr>
          <w:rFonts w:ascii="Times New Roman" w:hAnsi="Times New Roman"/>
          <w:sz w:val="28"/>
          <w:szCs w:val="27"/>
          <w:lang w:eastAsia="ru-RU"/>
        </w:rPr>
        <w:t>1. “Фактической стоимостью приобретения”;</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2. “Восстановительной стоимостью”;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3. “Возможной ценой продажи”;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4. “Дисконтированной стоимостью”.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Проанализируем каждый из них с позиций концепции CCF и полезности информации для принятия экономических решений.</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1. В соответствии с </w:t>
      </w:r>
      <w:r w:rsidRPr="00847FC4">
        <w:rPr>
          <w:rFonts w:ascii="Times New Roman" w:hAnsi="Times New Roman"/>
          <w:bCs/>
          <w:sz w:val="28"/>
          <w:szCs w:val="27"/>
          <w:lang w:eastAsia="ru-RU"/>
        </w:rPr>
        <w:t>методом фактической стоимости</w:t>
      </w:r>
      <w:r w:rsidRPr="00847FC4">
        <w:rPr>
          <w:rFonts w:ascii="Times New Roman" w:hAnsi="Times New Roman"/>
          <w:sz w:val="28"/>
          <w:szCs w:val="27"/>
          <w:lang w:eastAsia="ru-RU"/>
        </w:rPr>
        <w:t xml:space="preserve"> приобретения “активы учитываются по сумме уплаченных за них денежных средств или их эквивалентов, или по справедливой стоимости, предложенной за них на момент их приобретения”. Сумма уплаченных за актив денежных средств представляет собой не что иное, как цену приобретения данного актива. С позиции концепции CCF сумма уплаченных за активы денежных средств представляет собой отрицательный CCF (Y), являющийся следствием реализации в прошлом экономического решения “начать контроль над объектом” - R01, так как компании, находящейся в ситуации 0 (объект не контролируется компанией) по отношению к определенному объекту, чтобы перейти в ситуацию 1 (объект контролируется компанией) необходимо принять именно решение “начать контроль над объектом” - R01 (см.рис.1).</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Справедливая стоимость согласно МСФО, это “сумма, на которую можно обменять актив при совершении сделки между хорошо осведомленными, желающими совершить такую операцию сторонами, осуществленной на общих условиях”. В определении справедливой стоимости речь идет о прекращении контроля над активом. С учетом того, что в этом определении нет указаний на то, что справедливая стоимость должна учитывать затраты, связанные с прекращением контроля над активом, можно утверждать что с позиций концепции CCF справедливая стоимость представляет собой положительный CCF (X) экономического решения “прекратить контроль над активом” - R10.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Однако характеристика метода фактической стоимости приобретения указывает не просто на справедливую стоимость, а на справедливую стоимость, предложенную на момент приобретения активов, которая, по сути, отражает свершившийся факт - цену предложения. Таким образом, справедливая стоимость, предложенная на момент приобретения активов, представляет собой не что иное как положительный CCF (X), являющийся следствием реализации в прошлом экономического решения “прекратить контроль над активом” - R10 (см.рис.1).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В соответствии с МСФО активы первоначально отражаются по фактической стоимости приобретения. Я.В. Соколов в работе “Основы теории бухгалтерского учета” приводил мнения бухгалтеров-практиков, которые “…выступали за оценку прошлую, историческую, за очевидные цены покупки…”. Я.В. Соколовым также приводятся аргументы в опровержение подхода отражения активов по цене приобретения, среди которых присутствуют следующие: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4"/>
          <w:lang w:eastAsia="ru-RU"/>
        </w:rPr>
        <w:t>“</w:t>
      </w:r>
      <w:r w:rsidRPr="00847FC4">
        <w:rPr>
          <w:rFonts w:ascii="Times New Roman" w:hAnsi="Times New Roman"/>
          <w:sz w:val="28"/>
          <w:szCs w:val="27"/>
          <w:lang w:eastAsia="ru-RU"/>
        </w:rPr>
        <w:t>Покупная цена лишена и в юридическом, и в экономическом смыслах (соответственно и в информационных мантиях) всякой реальности:</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w:t>
      </w:r>
      <w:r w:rsidR="00847FC4">
        <w:rPr>
          <w:rFonts w:ascii="Times New Roman" w:hAnsi="Times New Roman"/>
          <w:sz w:val="28"/>
          <w:szCs w:val="27"/>
          <w:lang w:eastAsia="ru-RU"/>
        </w:rPr>
        <w:t xml:space="preserve"> </w:t>
      </w:r>
      <w:r w:rsidRPr="00847FC4">
        <w:rPr>
          <w:rFonts w:ascii="Times New Roman" w:hAnsi="Times New Roman"/>
          <w:sz w:val="28"/>
          <w:szCs w:val="27"/>
          <w:lang w:eastAsia="ru-RU"/>
        </w:rPr>
        <w:t>в юридическом смысле она не просто искажает оценку имущества собственника, но делает ее бессмысленной;</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w:t>
      </w:r>
      <w:r w:rsidR="00847FC4">
        <w:rPr>
          <w:rFonts w:ascii="Times New Roman" w:hAnsi="Times New Roman"/>
          <w:sz w:val="28"/>
          <w:szCs w:val="27"/>
          <w:lang w:eastAsia="ru-RU"/>
        </w:rPr>
        <w:t xml:space="preserve"> </w:t>
      </w:r>
      <w:r w:rsidRPr="00847FC4">
        <w:rPr>
          <w:rFonts w:ascii="Times New Roman" w:hAnsi="Times New Roman"/>
          <w:sz w:val="28"/>
          <w:szCs w:val="27"/>
          <w:lang w:eastAsia="ru-RU"/>
        </w:rPr>
        <w:t>в экономическом смысле в связи с колебаниями покупательной способности денег такой подход приводит к абсурду: в активе совершенно одинаковые предметы оцениваются по-разному или оценки предметов разного назначения получают бессмысленные соотношения...”;</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4"/>
          <w:lang w:eastAsia="ru-RU"/>
        </w:rPr>
        <w:t>“</w:t>
      </w:r>
      <w:r w:rsidRPr="00847FC4">
        <w:rPr>
          <w:rFonts w:ascii="Times New Roman" w:hAnsi="Times New Roman"/>
          <w:sz w:val="28"/>
          <w:szCs w:val="27"/>
          <w:lang w:eastAsia="ru-RU"/>
        </w:rPr>
        <w:t>Отрыв оценки от действительного финансового положения предприятия приводит к невозможности исчислить реальную рентабельность, выявить фактический размер потерь при гибели имущества, определить реальную потребность в финансировании расходов по возобновлению и расширению объемов хозяйственной деятельности и проверить кредитоспособность фирмы”.</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После первоначального отражения активов в соответствии с данным методом, целесообразно осуществлять переоценку активов, поскольку отражение активов по ценам, превращает финансовую отчетность в “летопись”, лишая ее прогностической ценности для принятия экономических решений.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2. В соответствии с </w:t>
      </w:r>
      <w:r w:rsidRPr="00847FC4">
        <w:rPr>
          <w:rFonts w:ascii="Times New Roman" w:hAnsi="Times New Roman"/>
          <w:bCs/>
          <w:sz w:val="28"/>
          <w:szCs w:val="27"/>
          <w:lang w:eastAsia="ru-RU"/>
        </w:rPr>
        <w:t>методом восстановительной стоимости</w:t>
      </w:r>
      <w:r w:rsidRPr="00847FC4">
        <w:rPr>
          <w:rFonts w:ascii="Times New Roman" w:hAnsi="Times New Roman"/>
          <w:sz w:val="28"/>
          <w:szCs w:val="27"/>
          <w:lang w:eastAsia="ru-RU"/>
        </w:rPr>
        <w:t xml:space="preserve"> “активы отражаются по сумме денежных средств или их эквивалентов, которая должна быть уплачена в том случае, если такой же или эквивалентный актив приобретался бы в настоящее время”. По сути, сумма денежных средств или их эквивалентов, которая должна быть уплачена в том случае, если такой же или эквивалентный актив приобретался бы в настоящее время представляет собой отрицательный CCF (Y), являющийся вероятным следствием реализации экономического решения “начать контроль над объектом” -R01 (см.рис.2).</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Представляется недостаточно корректным отражение активов в соответствии с данным методом, во-первых, потому, что он подразумевает определение лишь одного из двух элементов стоимости экономического решения - отрицательного CCF (Y); во-вторых, потому что активы представляют собой объекты экономических отношений, находящиеся в ситуации 1 (объект контролируется субъектом) и поэтому по отношению к ним может быть принято либо решение типа R11, либо решение типа R10, но никак не решение R01.</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3. В соответствии с </w:t>
      </w:r>
      <w:r w:rsidRPr="00847FC4">
        <w:rPr>
          <w:rFonts w:ascii="Times New Roman" w:hAnsi="Times New Roman"/>
          <w:bCs/>
          <w:sz w:val="28"/>
          <w:szCs w:val="27"/>
          <w:lang w:eastAsia="ru-RU"/>
        </w:rPr>
        <w:t>методом возможной цены продажи</w:t>
      </w:r>
      <w:r w:rsidRPr="00847FC4">
        <w:rPr>
          <w:rFonts w:ascii="Times New Roman" w:hAnsi="Times New Roman"/>
          <w:sz w:val="28"/>
          <w:szCs w:val="27"/>
          <w:lang w:eastAsia="ru-RU"/>
        </w:rPr>
        <w:t xml:space="preserve"> “активы отражаются по сумме денежных средств или их эквивалентов, которая в настоящее время может быть выручена от продажи актива в нормальных условиях”. Сумма денежных средств или их эквивалентов, которая в настоящее время может быть выручена от продажи актива в нормальных условиях, по сути, представляет собой положительный CCF (X), являющийся вероятным следствием реализации экономического решения “прекратить контроль над активом” - R10.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Таким образом возможная цена продажи представляет собой положительный CCF (X), являющийся вероятным следствием реализации экономического решения “прекратить контроль над активом” - R10 (см.рис.3).</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Представляется недостаточно корректным отражение активов в соответствии с данным методом, так как он подразумевает определение лишь одного из двух элементов стоимости экономического решения R10- положительного CCF (X), а во-вторых, как было обнаружено нами ранее, отражение активов по стоимости экономического решения R10 не соответствует цели финансовой отчетности, зафиксированной в МСФО, так как не обеспечивает возможность адекватного отражения финансового состояния компании, изменения ее финансового состояния и результатов деятельности.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4. В соответствии с </w:t>
      </w:r>
      <w:r w:rsidRPr="00847FC4">
        <w:rPr>
          <w:rFonts w:ascii="Times New Roman" w:hAnsi="Times New Roman"/>
          <w:bCs/>
          <w:sz w:val="28"/>
          <w:szCs w:val="27"/>
          <w:lang w:eastAsia="ru-RU"/>
        </w:rPr>
        <w:t>методом дисконтированной стоимости</w:t>
      </w:r>
      <w:r w:rsidRPr="00847FC4">
        <w:rPr>
          <w:rFonts w:ascii="Times New Roman" w:hAnsi="Times New Roman"/>
          <w:sz w:val="28"/>
          <w:szCs w:val="27"/>
          <w:lang w:eastAsia="ru-RU"/>
        </w:rPr>
        <w:t xml:space="preserve"> “активы отражаются по дисконтированной стоимости будущего чистого поступления денежных средств, которые, как предполагается, будут создаваться данным активом при нормальном ходе дел”. Дисконтированная стоимость будущего чистого поступления денежных средств представляет собой ни что иное как разницу дисконтированных будущих положительных и отрицательных потоков денежных средств. Таким образом, будущий положительный поток денежных средств, который, как предполагается, будет создаваться данным активом при нормальном ходе дел, по сути, представляет собой положительный CCF (X), являющийся вероятным следствием реализации экономического решения “продолжить контроль над активом” - R11. Будущий отрицательный поток денежных средств, который, как предполагается, будет создаваться данным активом при нормальном ходе дел, по сути, представляет собой отрицательный CCF (Y), являющийся вероятным следствием реализации экономического решения “продолжить контроль над активом” - R11.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Таким образом, дисконтированная стоимость актива, по сути, представляет собой стоимость экономического решения “продолжить контроль над активом” - R11 (см.рис.4).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С учетом изложенного выше можно заключить, что использование данного метода оценки активов представляется наиболее корректным, во-первых, поскольку он предполагает отражение активов по стоимости, а не по цене; во-вторых – поскольку он предполагает отражение активов по стоимости экономического решения “продолжить контроль над активом” - R11, а так как активы представляют собой объекты экономических отношений, находящиеся в ситуации 1 (объект контролируется субъектом), то по отношению к ним решение типа R11 может быть принято; в-третьих, поскольку он предполагает определение обоих элементов стоимости экономического решения: и отрицательного CCF (Y), и положительного CCF (X), являющихся вероятным следствием реализации указанного экономического решения.</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Полученные результаты и проведенные ранее исследования свидетельствуют в пользу того, что отражение активов в соответствии с методом дисконтированной стоимости, в наибольшей степени соответствует цели финансовой отчетности, зафиксированной в МСФО. </w:t>
      </w:r>
    </w:p>
    <w:p w:rsidR="007E6381" w:rsidRPr="00847FC4" w:rsidRDefault="00847FC4" w:rsidP="00847FC4">
      <w:pPr>
        <w:spacing w:after="0" w:line="360" w:lineRule="auto"/>
        <w:ind w:firstLine="709"/>
        <w:jc w:val="center"/>
        <w:rPr>
          <w:rFonts w:ascii="Times New Roman" w:hAnsi="Times New Roman"/>
          <w:b/>
          <w:sz w:val="28"/>
          <w:szCs w:val="24"/>
          <w:lang w:eastAsia="ru-RU"/>
        </w:rPr>
      </w:pPr>
      <w:r>
        <w:rPr>
          <w:rFonts w:ascii="Times New Roman" w:hAnsi="Times New Roman"/>
          <w:bCs/>
          <w:sz w:val="28"/>
          <w:szCs w:val="27"/>
          <w:lang w:eastAsia="ru-RU"/>
        </w:rPr>
        <w:br w:type="page"/>
      </w:r>
      <w:r w:rsidR="007E6381" w:rsidRPr="00847FC4">
        <w:rPr>
          <w:rFonts w:ascii="Times New Roman" w:hAnsi="Times New Roman"/>
          <w:b/>
          <w:bCs/>
          <w:sz w:val="28"/>
          <w:szCs w:val="27"/>
          <w:lang w:eastAsia="ru-RU"/>
        </w:rPr>
        <w:t>ЗАКЛЮЧЕНИЕ</w:t>
      </w:r>
    </w:p>
    <w:p w:rsidR="00847FC4" w:rsidRDefault="00847FC4" w:rsidP="00847FC4">
      <w:pPr>
        <w:spacing w:after="0" w:line="360" w:lineRule="auto"/>
        <w:ind w:firstLine="709"/>
        <w:jc w:val="both"/>
        <w:rPr>
          <w:rFonts w:ascii="Times New Roman" w:hAnsi="Times New Roman"/>
          <w:sz w:val="28"/>
          <w:szCs w:val="27"/>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Главная задача финансового менеджмента – финансовая оптимизация, которая предполагает выбор наилучшего пути управления финансовыми потоками предприятия. Раздел «Отчет о движении денежных средств» финансового плана любого предприятия должен быть в нем ключевым. Это необходимо для выбора в рамках этого плана оптимальной схемы управления финансовыми потоками предприятия.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Заключительным этапом оптимизации является обеспечение условий максимизации чистого денежного потока предприятия. Рост чистого денежного потока обеспечивает повышение темпов экономического развития предприятия на принципах самофинансирования, снижает зависимость этого развития от внешних источников формирования финансовых ресурсов, обеспечивает прирост рыночной стоимости предприятия.</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Повышение суммы чистого денежного потока предприятия может быть обеспечено за счет осуществления следующих основных мероприятий:</w:t>
      </w:r>
    </w:p>
    <w:p w:rsidR="007E6381" w:rsidRPr="00847FC4" w:rsidRDefault="007E6381" w:rsidP="00847FC4">
      <w:pPr>
        <w:numPr>
          <w:ilvl w:val="0"/>
          <w:numId w:val="7"/>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снижения суммы постоянных, переменных издержек; </w:t>
      </w:r>
    </w:p>
    <w:p w:rsidR="007E6381" w:rsidRPr="00847FC4" w:rsidRDefault="007E6381" w:rsidP="00847FC4">
      <w:pPr>
        <w:numPr>
          <w:ilvl w:val="0"/>
          <w:numId w:val="7"/>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осуществления эффективной налоговой политики, обеспечивающей снижение уровня суммарных налоговых выплат; </w:t>
      </w:r>
    </w:p>
    <w:p w:rsidR="007E6381" w:rsidRPr="00847FC4" w:rsidRDefault="007E6381" w:rsidP="00847FC4">
      <w:pPr>
        <w:numPr>
          <w:ilvl w:val="0"/>
          <w:numId w:val="7"/>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осуществления эффективной ценовой политики, обеспечивающей повышение уровня доходности операционной деятельности; </w:t>
      </w:r>
    </w:p>
    <w:p w:rsidR="007E6381" w:rsidRPr="00847FC4" w:rsidRDefault="007E6381" w:rsidP="00847FC4">
      <w:pPr>
        <w:numPr>
          <w:ilvl w:val="0"/>
          <w:numId w:val="7"/>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использования метода ускоренной амортизации основных средств; </w:t>
      </w:r>
    </w:p>
    <w:p w:rsidR="007E6381" w:rsidRPr="00847FC4" w:rsidRDefault="007E6381" w:rsidP="00847FC4">
      <w:pPr>
        <w:numPr>
          <w:ilvl w:val="0"/>
          <w:numId w:val="7"/>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сокращения периода амортизации используемых предприятием нематериальных активов; </w:t>
      </w:r>
    </w:p>
    <w:p w:rsidR="007E6381" w:rsidRPr="00847FC4" w:rsidRDefault="007E6381" w:rsidP="00847FC4">
      <w:pPr>
        <w:numPr>
          <w:ilvl w:val="0"/>
          <w:numId w:val="7"/>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 xml:space="preserve">продажи неиспользуемых видов основных средств и нематериальных активов; </w:t>
      </w:r>
    </w:p>
    <w:p w:rsidR="007E6381" w:rsidRPr="00847FC4" w:rsidRDefault="007E6381" w:rsidP="00847FC4">
      <w:pPr>
        <w:numPr>
          <w:ilvl w:val="0"/>
          <w:numId w:val="7"/>
        </w:numPr>
        <w:spacing w:after="0" w:line="360" w:lineRule="auto"/>
        <w:ind w:left="0" w:firstLine="709"/>
        <w:jc w:val="both"/>
        <w:rPr>
          <w:rFonts w:ascii="Times New Roman" w:hAnsi="Times New Roman"/>
          <w:sz w:val="28"/>
          <w:szCs w:val="24"/>
          <w:lang w:eastAsia="ru-RU"/>
        </w:rPr>
      </w:pPr>
      <w:r w:rsidRPr="00847FC4">
        <w:rPr>
          <w:rFonts w:ascii="Times New Roman" w:hAnsi="Times New Roman"/>
          <w:sz w:val="28"/>
          <w:szCs w:val="27"/>
          <w:lang w:eastAsia="ru-RU"/>
        </w:rPr>
        <w:t>усиления претензионной работы с целью полного и своевременного взыскания штрафных санкций.</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sz w:val="28"/>
          <w:szCs w:val="27"/>
          <w:lang w:eastAsia="ru-RU"/>
        </w:rPr>
        <w:t>Результаты оптимизации денежных потоков предприятия получают свое отражение в системе планов формирования и использования денежных средств в предстоящем периоде.</w:t>
      </w:r>
    </w:p>
    <w:p w:rsidR="007E6381" w:rsidRPr="00847FC4" w:rsidRDefault="00847FC4" w:rsidP="00847FC4">
      <w:pPr>
        <w:spacing w:after="0" w:line="360" w:lineRule="auto"/>
        <w:ind w:firstLine="709"/>
        <w:jc w:val="center"/>
        <w:rPr>
          <w:rFonts w:ascii="Times New Roman" w:hAnsi="Times New Roman"/>
          <w:b/>
          <w:sz w:val="28"/>
          <w:szCs w:val="24"/>
          <w:lang w:eastAsia="ru-RU"/>
        </w:rPr>
      </w:pPr>
      <w:r>
        <w:rPr>
          <w:rFonts w:ascii="Times New Roman" w:hAnsi="Times New Roman"/>
          <w:bCs/>
          <w:sz w:val="28"/>
          <w:szCs w:val="27"/>
          <w:lang w:eastAsia="ru-RU"/>
        </w:rPr>
        <w:br w:type="page"/>
      </w:r>
      <w:r w:rsidR="007E6381" w:rsidRPr="00847FC4">
        <w:rPr>
          <w:rFonts w:ascii="Times New Roman" w:hAnsi="Times New Roman"/>
          <w:b/>
          <w:bCs/>
          <w:sz w:val="28"/>
          <w:szCs w:val="27"/>
          <w:lang w:eastAsia="ru-RU"/>
        </w:rPr>
        <w:t>Список литературы:</w:t>
      </w:r>
    </w:p>
    <w:p w:rsidR="00847FC4" w:rsidRPr="00847FC4" w:rsidRDefault="00847FC4"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1. Финансовый менеджмент: учеб. пособие по специализации “Менеджмент орг.” / И.М.Карасева, М.А.Ревякина; под ред. Ю.П. Анискина. - 2-е изд., стер. - Москва: Омега-Л, 2007</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2.Финансовый менеджмент: Учебник для студ. вузов, обуч. по спец. «Менеджмент»/ Гос. ун-т упр.; A.M. Ковалева, Н.Б. Москалева, М.Б. Траченко и др.; Под ред. A.M. Ковалевой. - М.: ИНФРА - М, 2002. - 284 с.</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3. Балабанов И.Т. Основы финансового менеджмента: Учебное пособие для сред. спец. учеб. завед./ И.Т. Балабанов. - 3-е изд., доп. и перераб.-М.: Финансы и статистика, 2005.-528с.</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4. Галасюк В.В. Новое – это хорошо забытое старое, или о необходимости использования “правовой концепции” при определении понятия “активы”//Фондовый рынок.-2000.-№29.-С.2-5.</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5. Галасюк В.В. Должны ли быть одинаковыми ставки дисконтирования для положительных и отрицательных условных денежных потоков?//Финансовая консультация.-1999.-№45-48.-С.12-17.</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6. Галасюк В.В. К проблеме использования понятия “условный денежный поток”//Академічний огляд.-2000.-№1.-С.54-56.</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7. Галасюк В.В. О необходимости использования понятия “условный денежный поток”//Фондовый рынок.-2000.-№18.-С.18-20.</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8. Галасюк В.В. Условные денежные потоки и пространство//Фондовый рынок.-2000.-№ 28.-С.15-16.</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9. Галасюк В.В. О необходимости использования понятия “условный денежный поток”//Финансовые риски.-2000.-№1.-С.125-128.</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10. Галасюк В.В. Условные денежные потоки и пространство//Финансовые риски.-2000.-№1.-С.120-122.</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11. Галасюк В.В., Вишневская-Галасюк А.В., Галасюк В.В. Принципиально новый подход к отражению активов на базе концепции CCF//www.galasyuk.dnepr.net</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12. Международные стандарты финансовой отчетности 1999: издание на русском языке М.: Аскери-АССА, 1999 – 1135 с.</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 xml:space="preserve">13. Международные стандарты оценки. Кн. 2, Г.И. Микерин (руководитель), М.И. Недужий, Н.В. Павлов, Н.Н. Яшина. - М.: ОАО “Типография “НОВОСТИ”, 2000. - 360с. </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14. www.mrsa.ru/menu_md.htm</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15. Соколов Я. В. Основы теории бухгалтерского учета. – М.: Финансы и статистика, 2000. – 496 с.: ил.</w:t>
      </w:r>
    </w:p>
    <w:p w:rsidR="007E6381" w:rsidRPr="00847FC4" w:rsidRDefault="007E6381" w:rsidP="00847FC4">
      <w:pPr>
        <w:spacing w:after="0" w:line="360" w:lineRule="auto"/>
        <w:jc w:val="both"/>
        <w:rPr>
          <w:rFonts w:ascii="Times New Roman" w:hAnsi="Times New Roman"/>
          <w:sz w:val="28"/>
          <w:szCs w:val="24"/>
          <w:lang w:eastAsia="ru-RU"/>
        </w:rPr>
      </w:pPr>
      <w:r w:rsidRPr="00847FC4">
        <w:rPr>
          <w:rFonts w:ascii="Times New Roman" w:hAnsi="Times New Roman"/>
          <w:sz w:val="28"/>
          <w:szCs w:val="27"/>
          <w:lang w:eastAsia="ru-RU"/>
        </w:rPr>
        <w:t>16. Мэтьюс М.Р., Перера М.Х.Б. Теория бухгалтерского учета: Учебник/Пер. с англ. под ред. Я.В. Соколова, И.А. Смирновой.-М.: Аудит, ЮНИТИ, 1999.-663 с.</w:t>
      </w:r>
    </w:p>
    <w:p w:rsidR="007E6381" w:rsidRPr="00847FC4" w:rsidRDefault="00847FC4" w:rsidP="00847FC4">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br w:type="page"/>
      </w:r>
      <w:r w:rsidR="007E6381" w:rsidRPr="00847FC4">
        <w:rPr>
          <w:rFonts w:ascii="Times New Roman" w:hAnsi="Times New Roman"/>
          <w:iCs/>
          <w:sz w:val="28"/>
          <w:szCs w:val="26"/>
          <w:lang w:eastAsia="ru-RU"/>
        </w:rPr>
        <w:t xml:space="preserve">Таблица 1 </w:t>
      </w: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sz w:val="28"/>
          <w:szCs w:val="26"/>
          <w:lang w:eastAsia="ru-RU"/>
        </w:rPr>
        <w:t>Отчет о движении денежных средств (прямой метод)</w:t>
      </w:r>
    </w:p>
    <w:tbl>
      <w:tblPr>
        <w:tblW w:w="8554"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333"/>
        <w:gridCol w:w="5256"/>
        <w:gridCol w:w="508"/>
        <w:gridCol w:w="349"/>
        <w:gridCol w:w="651"/>
        <w:gridCol w:w="809"/>
        <w:gridCol w:w="648"/>
      </w:tblGrid>
      <w:tr w:rsidR="007E6381" w:rsidRPr="00847FC4" w:rsidTr="00847FC4">
        <w:trPr>
          <w:cantSplit/>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keepNext/>
              <w:spacing w:after="0" w:line="360" w:lineRule="auto"/>
              <w:jc w:val="both"/>
              <w:rPr>
                <w:rFonts w:ascii="Times New Roman" w:hAnsi="Times New Roman"/>
                <w:bCs/>
                <w:kern w:val="36"/>
                <w:sz w:val="20"/>
                <w:szCs w:val="20"/>
                <w:lang w:eastAsia="ru-RU"/>
              </w:rPr>
            </w:pPr>
            <w:r w:rsidRPr="00847FC4">
              <w:rPr>
                <w:rFonts w:ascii="Times New Roman" w:hAnsi="Times New Roman"/>
                <w:bCs/>
                <w:kern w:val="36"/>
                <w:sz w:val="20"/>
                <w:szCs w:val="20"/>
                <w:lang w:eastAsia="ru-RU"/>
              </w:rPr>
              <w:t>Наименование операции по счетам</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50</w:t>
            </w: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51</w:t>
            </w: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52</w:t>
            </w: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iCs/>
                <w:sz w:val="20"/>
                <w:szCs w:val="20"/>
                <w:lang w:eastAsia="ru-RU"/>
              </w:rPr>
              <w:t>Проч.</w:t>
            </w: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iCs/>
                <w:sz w:val="20"/>
                <w:szCs w:val="20"/>
                <w:lang w:eastAsia="ru-RU"/>
              </w:rPr>
              <w:t>Всего</w:t>
            </w:r>
          </w:p>
        </w:tc>
      </w:tr>
      <w:tr w:rsidR="007E6381" w:rsidRPr="00847FC4" w:rsidTr="00847FC4">
        <w:trPr>
          <w:trHeight w:val="22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keepNext/>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keepNext/>
              <w:spacing w:after="0" w:line="360" w:lineRule="auto"/>
              <w:jc w:val="both"/>
              <w:rPr>
                <w:rFonts w:ascii="Times New Roman" w:hAnsi="Times New Roman"/>
                <w:sz w:val="20"/>
                <w:szCs w:val="20"/>
                <w:lang w:eastAsia="ru-RU"/>
              </w:rPr>
            </w:pPr>
            <w:r w:rsidRPr="00847FC4">
              <w:rPr>
                <w:rFonts w:ascii="Times New Roman" w:hAnsi="Times New Roman"/>
                <w:bCs/>
                <w:iCs/>
                <w:sz w:val="20"/>
                <w:szCs w:val="20"/>
                <w:lang w:eastAsia="ru-RU"/>
              </w:rPr>
              <w:t>Остаток денежных средств на начало периода</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9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w:t>
            </w: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Поток денежных средств по основной деятельности</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7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iCs/>
                <w:sz w:val="20"/>
                <w:szCs w:val="20"/>
                <w:lang w:eastAsia="ru-RU"/>
              </w:rPr>
              <w:t>ПОСТУПЛЕНИЯ</w:t>
            </w:r>
          </w:p>
          <w:p w:rsidR="007E6381" w:rsidRPr="00847FC4" w:rsidRDefault="007E6381" w:rsidP="00847FC4">
            <w:pPr>
              <w:numPr>
                <w:ilvl w:val="0"/>
                <w:numId w:val="8"/>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Поступления от реализации продукции, работ и услуг (62)</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4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numPr>
                <w:ilvl w:val="0"/>
                <w:numId w:val="9"/>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Авансы, полученные от покупателей (64)</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4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numPr>
                <w:ilvl w:val="0"/>
                <w:numId w:val="10"/>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Расчеты с подотчетными лицами (71)</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7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numPr>
                <w:ilvl w:val="0"/>
                <w:numId w:val="11"/>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Прочие поступления (67, 68, 69, 70, 80, 81)</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iCs/>
                <w:sz w:val="20"/>
                <w:szCs w:val="20"/>
                <w:lang w:eastAsia="ru-RU"/>
              </w:rPr>
              <w:t xml:space="preserve">расход </w:t>
            </w:r>
          </w:p>
          <w:p w:rsidR="007E6381" w:rsidRPr="00847FC4" w:rsidRDefault="007E6381" w:rsidP="00847FC4">
            <w:pPr>
              <w:numPr>
                <w:ilvl w:val="0"/>
                <w:numId w:val="12"/>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Оплата за сырье и материалы (60)</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numPr>
                <w:ilvl w:val="0"/>
                <w:numId w:val="13"/>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Заработная плата рабочих и служащих (70)</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4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numPr>
                <w:ilvl w:val="0"/>
                <w:numId w:val="14"/>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Отчисления в бюджет и внебюджетные фонды (67, 68)</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numPr>
                <w:ilvl w:val="0"/>
                <w:numId w:val="15"/>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Прочие расходы (20, 23, 25, 26, 71, 80, 81)</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50"/>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w:t>
            </w: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Поток денежных средств по инвестиционной деятельности</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330"/>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iCs/>
                <w:sz w:val="20"/>
                <w:szCs w:val="20"/>
                <w:lang w:eastAsia="ru-RU"/>
              </w:rPr>
              <w:t>ПОСТУПЛЕНИЯ</w:t>
            </w:r>
          </w:p>
          <w:p w:rsidR="007E6381" w:rsidRPr="00847FC4" w:rsidRDefault="007E6381" w:rsidP="00847FC4">
            <w:pPr>
              <w:numPr>
                <w:ilvl w:val="0"/>
                <w:numId w:val="16"/>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Реализация долгосрочных активов (08, 47, 48)</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28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iCs/>
                <w:sz w:val="20"/>
                <w:szCs w:val="20"/>
                <w:lang w:eastAsia="ru-RU"/>
              </w:rPr>
              <w:t>расход</w:t>
            </w:r>
          </w:p>
          <w:p w:rsidR="007E6381" w:rsidRPr="00847FC4" w:rsidRDefault="007E6381" w:rsidP="00847FC4">
            <w:pPr>
              <w:numPr>
                <w:ilvl w:val="0"/>
                <w:numId w:val="17"/>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Долгосрочные вложения и инвестиции (04, 06, 08, 58)</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6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w:t>
            </w: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Поток денежных средств по финансовой деятельности</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0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iCs/>
                <w:sz w:val="20"/>
                <w:szCs w:val="20"/>
                <w:lang w:eastAsia="ru-RU"/>
              </w:rPr>
              <w:t>ПОСТУПЛЕНИЯ</w:t>
            </w:r>
          </w:p>
          <w:p w:rsidR="007E6381" w:rsidRPr="00847FC4" w:rsidRDefault="007E6381" w:rsidP="00847FC4">
            <w:pPr>
              <w:numPr>
                <w:ilvl w:val="0"/>
                <w:numId w:val="18"/>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Поступление кредитов и займов (90. 92, 94, 95)</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0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numPr>
                <w:ilvl w:val="0"/>
                <w:numId w:val="19"/>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Эмиссия акций (75)</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3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iCs/>
                <w:sz w:val="20"/>
                <w:szCs w:val="20"/>
                <w:lang w:eastAsia="ru-RU"/>
              </w:rPr>
              <w:t>РАСХОД</w:t>
            </w:r>
          </w:p>
          <w:p w:rsidR="007E6381" w:rsidRPr="00847FC4" w:rsidRDefault="007E6381" w:rsidP="00847FC4">
            <w:pPr>
              <w:numPr>
                <w:ilvl w:val="0"/>
                <w:numId w:val="20"/>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Возврат кредитов и займов (90, 92, 94, 95)</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6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numPr>
                <w:ilvl w:val="0"/>
                <w:numId w:val="21"/>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Выкуп акции (75)</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05"/>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iCs/>
                <w:sz w:val="20"/>
                <w:szCs w:val="20"/>
                <w:lang w:eastAsia="ru-RU"/>
              </w:rPr>
              <w:t>=</w:t>
            </w: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iCs/>
                <w:sz w:val="20"/>
                <w:szCs w:val="20"/>
                <w:lang w:eastAsia="ru-RU"/>
              </w:rPr>
              <w:t>СОВОКУПНЫЙ ДЕНЕЖНЫЙ ПОТОК ПО ВСЕМ ВИДАМ ДЕЯТЕЛЬНОСТИ</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210"/>
          <w:tblCellSpacing w:w="0" w:type="dxa"/>
        </w:trPr>
        <w:tc>
          <w:tcPr>
            <w:tcW w:w="33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5256"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iCs/>
                <w:sz w:val="20"/>
                <w:szCs w:val="20"/>
                <w:lang w:eastAsia="ru-RU"/>
              </w:rPr>
              <w:t>Остаток денежных средств на конец периода</w:t>
            </w:r>
          </w:p>
        </w:tc>
        <w:tc>
          <w:tcPr>
            <w:tcW w:w="508"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4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51"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809"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648"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bl>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iCs/>
          <w:sz w:val="28"/>
          <w:szCs w:val="26"/>
          <w:lang w:eastAsia="ru-RU"/>
        </w:rPr>
        <w:t xml:space="preserve">Таблица 2 </w:t>
      </w:r>
      <w:r w:rsidRPr="00847FC4">
        <w:rPr>
          <w:rFonts w:ascii="Times New Roman" w:hAnsi="Times New Roman"/>
          <w:bCs/>
          <w:sz w:val="28"/>
          <w:szCs w:val="26"/>
          <w:lang w:eastAsia="ru-RU"/>
        </w:rPr>
        <w:t xml:space="preserve">Отчет о движении денежных средств </w:t>
      </w:r>
      <w:r w:rsidRPr="00847FC4">
        <w:rPr>
          <w:rFonts w:ascii="Times New Roman" w:hAnsi="Times New Roman"/>
          <w:bCs/>
          <w:iCs/>
          <w:sz w:val="28"/>
          <w:szCs w:val="26"/>
          <w:lang w:eastAsia="ru-RU"/>
        </w:rPr>
        <w:t>(косвенный метод)</w:t>
      </w:r>
    </w:p>
    <w:tbl>
      <w:tblPr>
        <w:tblW w:w="936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243"/>
        <w:gridCol w:w="243"/>
        <w:gridCol w:w="3897"/>
        <w:gridCol w:w="3897"/>
        <w:gridCol w:w="1080"/>
      </w:tblGrid>
      <w:tr w:rsidR="007E6381" w:rsidRPr="00847FC4" w:rsidTr="007E6381">
        <w:trPr>
          <w:trHeight w:val="120"/>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w:t>
            </w: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Основная деятельность</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Сумма</w:t>
            </w:r>
          </w:p>
        </w:tc>
      </w:tr>
      <w:tr w:rsidR="007E6381" w:rsidRPr="00847FC4" w:rsidTr="007E6381">
        <w:trPr>
          <w:trHeight w:val="135"/>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Прибыль (за вычетом налогов)</w:t>
            </w:r>
          </w:p>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Использование прибыли (соц. сфера)</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Чистая прибыль = Прибыль отчетного года за вычетом налога на прибыль</w:t>
            </w: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7E6381">
        <w:trPr>
          <w:trHeight w:val="150"/>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Амортизационные отчисления</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Амортизационные отчислений, прибавляются к сумме чистой прибыли т.к. они не вызывали оттока денежных средств</w:t>
            </w: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7E6381">
        <w:trPr>
          <w:trHeight w:val="525"/>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Изменение суммы текущих активов</w:t>
            </w:r>
          </w:p>
          <w:p w:rsidR="007E6381" w:rsidRPr="00847FC4" w:rsidRDefault="007E6381" w:rsidP="00847FC4">
            <w:pPr>
              <w:numPr>
                <w:ilvl w:val="0"/>
                <w:numId w:val="22"/>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Дебиторская задолженность</w:t>
            </w:r>
          </w:p>
          <w:p w:rsidR="007E6381" w:rsidRPr="00847FC4" w:rsidRDefault="007E6381" w:rsidP="00847FC4">
            <w:pPr>
              <w:numPr>
                <w:ilvl w:val="0"/>
                <w:numId w:val="22"/>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Запасы</w:t>
            </w:r>
          </w:p>
          <w:p w:rsidR="007E6381" w:rsidRPr="00847FC4" w:rsidRDefault="007E6381" w:rsidP="00847FC4">
            <w:pPr>
              <w:numPr>
                <w:ilvl w:val="0"/>
                <w:numId w:val="22"/>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Прочие текущие активы</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Увеличение суммы текущих активов означает, что денежные средства уменьшаются за счет роста запасов и дебиторской задолженности</w:t>
            </w: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7E6381">
        <w:trPr>
          <w:trHeight w:val="615"/>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Изменение суммы текущих обязательств (за исключением банковских кредитов)</w:t>
            </w:r>
          </w:p>
          <w:p w:rsidR="007E6381" w:rsidRPr="00847FC4" w:rsidRDefault="007E6381" w:rsidP="00847FC4">
            <w:pPr>
              <w:numPr>
                <w:ilvl w:val="0"/>
                <w:numId w:val="23"/>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Кредиторская задолженность</w:t>
            </w:r>
          </w:p>
          <w:p w:rsidR="007E6381" w:rsidRPr="00847FC4" w:rsidRDefault="007E6381" w:rsidP="00847FC4">
            <w:pPr>
              <w:numPr>
                <w:ilvl w:val="0"/>
                <w:numId w:val="23"/>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Прочие текущие обязательства</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Увеличение текущих обязательств вызывает увеличение денежных за счет предоставления отсрочки оплаты от кредиторов, получения авансов от покупателей</w:t>
            </w: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7E6381">
        <w:trPr>
          <w:trHeight w:val="195"/>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Инвестиционная деятельность</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p w:rsidR="007E6381" w:rsidRPr="00847FC4" w:rsidRDefault="007E6381" w:rsidP="00847FC4">
            <w:pPr>
              <w:spacing w:after="0" w:line="360" w:lineRule="auto"/>
              <w:jc w:val="both"/>
              <w:rPr>
                <w:rFonts w:ascii="Times New Roman" w:hAnsi="Times New Roman"/>
                <w:sz w:val="20"/>
                <w:szCs w:val="20"/>
                <w:lang w:eastAsia="ru-RU"/>
              </w:rPr>
            </w:pPr>
          </w:p>
          <w:p w:rsidR="007E6381" w:rsidRPr="00847FC4" w:rsidRDefault="007E6381" w:rsidP="00847FC4">
            <w:pPr>
              <w:spacing w:after="0" w:line="360" w:lineRule="auto"/>
              <w:jc w:val="both"/>
              <w:rPr>
                <w:rFonts w:ascii="Times New Roman" w:hAnsi="Times New Roman"/>
                <w:sz w:val="20"/>
                <w:szCs w:val="20"/>
                <w:lang w:eastAsia="ru-RU"/>
              </w:rPr>
            </w:pP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7E6381">
        <w:trPr>
          <w:trHeight w:val="795"/>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Изменение суммы долгосрочных активов</w:t>
            </w:r>
          </w:p>
          <w:p w:rsidR="007E6381" w:rsidRPr="00847FC4" w:rsidRDefault="007E6381" w:rsidP="00847FC4">
            <w:pPr>
              <w:numPr>
                <w:ilvl w:val="0"/>
                <w:numId w:val="24"/>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Основные средства и нематериальные активы</w:t>
            </w:r>
          </w:p>
          <w:p w:rsidR="007E6381" w:rsidRPr="00847FC4" w:rsidRDefault="007E6381" w:rsidP="00847FC4">
            <w:pPr>
              <w:numPr>
                <w:ilvl w:val="0"/>
                <w:numId w:val="24"/>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Незавершенные капитальные вложения</w:t>
            </w:r>
          </w:p>
          <w:p w:rsidR="007E6381" w:rsidRPr="00847FC4" w:rsidRDefault="007E6381" w:rsidP="00847FC4">
            <w:pPr>
              <w:numPr>
                <w:ilvl w:val="0"/>
                <w:numId w:val="24"/>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Долгосрочные финансовые вложения</w:t>
            </w:r>
          </w:p>
          <w:p w:rsidR="007E6381" w:rsidRPr="00847FC4" w:rsidRDefault="007E6381" w:rsidP="00847FC4">
            <w:pPr>
              <w:numPr>
                <w:ilvl w:val="0"/>
                <w:numId w:val="24"/>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Прочие внеоборотные активы</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Увеличение суммы долгосрочных активов, означает уменьшение денежных средств за счет инвестирования в активы долгосрочного использования</w:t>
            </w:r>
          </w:p>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Реализация долгосрочных активов увеличивает денежные средства</w:t>
            </w: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7E6381">
        <w:trPr>
          <w:trHeight w:val="165"/>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Финансовая деятельность</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7E6381">
        <w:trPr>
          <w:trHeight w:val="495"/>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Изменение суммы задолженности</w:t>
            </w:r>
          </w:p>
          <w:p w:rsidR="007E6381" w:rsidRPr="00847FC4" w:rsidRDefault="007E6381" w:rsidP="00847FC4">
            <w:pPr>
              <w:numPr>
                <w:ilvl w:val="0"/>
                <w:numId w:val="25"/>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Краткосрочных кредитов и займов</w:t>
            </w:r>
          </w:p>
          <w:p w:rsidR="007E6381" w:rsidRPr="00847FC4" w:rsidRDefault="007E6381" w:rsidP="00847FC4">
            <w:pPr>
              <w:numPr>
                <w:ilvl w:val="0"/>
                <w:numId w:val="25"/>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Долгосрочных кредитов и займов</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Увеличение (уменьшение) задолженности указывает на увеличение (уменьшение) денежных средств за счет привлечения (погашения) кредитов</w:t>
            </w: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7E6381">
        <w:trPr>
          <w:trHeight w:val="570"/>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Изменение величины собственных средств</w:t>
            </w:r>
          </w:p>
          <w:p w:rsidR="007E6381" w:rsidRPr="00847FC4" w:rsidRDefault="007E6381" w:rsidP="00847FC4">
            <w:pPr>
              <w:numPr>
                <w:ilvl w:val="0"/>
                <w:numId w:val="26"/>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Уставного капитала</w:t>
            </w:r>
          </w:p>
          <w:p w:rsidR="007E6381" w:rsidRPr="00847FC4" w:rsidRDefault="007E6381" w:rsidP="00847FC4">
            <w:pPr>
              <w:numPr>
                <w:ilvl w:val="0"/>
                <w:numId w:val="26"/>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Целевых поступлений</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 xml:space="preserve">Увеличение собственного капитала за счет размещения дополнительных акций означает увеличение денежных средств </w:t>
            </w:r>
          </w:p>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Выкуп акций и выплата дивидендов приводят к их уменьшению</w:t>
            </w: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7E6381">
        <w:trPr>
          <w:trHeight w:val="435"/>
          <w:tblCellSpacing w:w="0" w:type="dxa"/>
        </w:trPr>
        <w:tc>
          <w:tcPr>
            <w:tcW w:w="180"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w:t>
            </w:r>
          </w:p>
        </w:tc>
        <w:tc>
          <w:tcPr>
            <w:tcW w:w="19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Суммарное изменение денежных средств</w:t>
            </w:r>
          </w:p>
        </w:tc>
        <w:tc>
          <w:tcPr>
            <w:tcW w:w="3735"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Сальдо должно быть равным увеличению (уменьшению) остатка денежных средств между двумя отчетными периодами</w:t>
            </w:r>
          </w:p>
        </w:tc>
        <w:tc>
          <w:tcPr>
            <w:tcW w:w="1035"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bl>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iCs/>
          <w:sz w:val="28"/>
          <w:szCs w:val="26"/>
          <w:lang w:eastAsia="ru-RU"/>
        </w:rPr>
        <w:t xml:space="preserve">Таблица 3 </w:t>
      </w:r>
    </w:p>
    <w:tbl>
      <w:tblPr>
        <w:tblW w:w="90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85"/>
        <w:gridCol w:w="4490"/>
      </w:tblGrid>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keepNext/>
              <w:spacing w:after="0" w:line="360" w:lineRule="auto"/>
              <w:jc w:val="both"/>
              <w:rPr>
                <w:rFonts w:ascii="Times New Roman" w:hAnsi="Times New Roman"/>
                <w:bCs/>
                <w:sz w:val="20"/>
                <w:szCs w:val="20"/>
                <w:lang w:eastAsia="ru-RU"/>
              </w:rPr>
            </w:pPr>
            <w:r w:rsidRPr="00847FC4">
              <w:rPr>
                <w:rFonts w:ascii="Times New Roman" w:hAnsi="Times New Roman"/>
                <w:bCs/>
                <w:sz w:val="20"/>
                <w:szCs w:val="20"/>
                <w:lang w:eastAsia="ru-RU"/>
              </w:rPr>
              <w:t>АКТИВЫ</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ПАССИВЫ</w:t>
            </w:r>
          </w:p>
        </w:tc>
      </w:tr>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 НЕМОБИЛЬНЫЕ СРЕДСТВА</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1.1.Основные средства и нематериальные активы</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numPr>
                <w:ilvl w:val="0"/>
                <w:numId w:val="27"/>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Уставный и добавочный капитал</w:t>
            </w:r>
          </w:p>
          <w:p w:rsidR="007E6381" w:rsidRPr="00847FC4" w:rsidRDefault="007E6381" w:rsidP="00847FC4">
            <w:pPr>
              <w:numPr>
                <w:ilvl w:val="0"/>
                <w:numId w:val="27"/>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Нераспределенная прибыль, фонд накопления</w:t>
            </w:r>
          </w:p>
          <w:p w:rsidR="007E6381" w:rsidRPr="00847FC4" w:rsidRDefault="007E6381" w:rsidP="00847FC4">
            <w:pPr>
              <w:numPr>
                <w:ilvl w:val="0"/>
                <w:numId w:val="27"/>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Долгосрочные кредиты и займы (как исключение)</w:t>
            </w:r>
          </w:p>
        </w:tc>
      </w:tr>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 xml:space="preserve">1.2. Капитальные вложения </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1.Уставный и добавочный капитал</w:t>
            </w:r>
          </w:p>
          <w:p w:rsidR="007E6381" w:rsidRPr="00847FC4" w:rsidRDefault="007E6381" w:rsidP="00847FC4">
            <w:pPr>
              <w:numPr>
                <w:ilvl w:val="0"/>
                <w:numId w:val="28"/>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Долгосрочные кредиты и займы</w:t>
            </w:r>
          </w:p>
          <w:p w:rsidR="007E6381" w:rsidRPr="00847FC4" w:rsidRDefault="007E6381" w:rsidP="00847FC4">
            <w:pPr>
              <w:numPr>
                <w:ilvl w:val="0"/>
                <w:numId w:val="28"/>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Фонды накопления и нераспределенная прибыль</w:t>
            </w:r>
          </w:p>
        </w:tc>
      </w:tr>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1.3. Долгосрочные финансовые вложения</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1.Уставный и добавочный капитал</w:t>
            </w:r>
          </w:p>
          <w:p w:rsidR="007E6381" w:rsidRPr="00847FC4" w:rsidRDefault="007E6381" w:rsidP="00847FC4">
            <w:pPr>
              <w:numPr>
                <w:ilvl w:val="0"/>
                <w:numId w:val="29"/>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Фонды накопления и нераспределенная прибыль</w:t>
            </w:r>
          </w:p>
          <w:p w:rsidR="007E6381" w:rsidRPr="00847FC4" w:rsidRDefault="007E6381" w:rsidP="00847FC4">
            <w:pPr>
              <w:numPr>
                <w:ilvl w:val="0"/>
                <w:numId w:val="29"/>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Долгосрочные кредиты и займы</w:t>
            </w:r>
          </w:p>
        </w:tc>
      </w:tr>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2. МОБИЛЬНЫЕ СРЕДСТВА</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2.1. Запасы и затраты</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numPr>
                <w:ilvl w:val="0"/>
                <w:numId w:val="30"/>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Уставный и добавочный капитал (остаток)</w:t>
            </w:r>
          </w:p>
          <w:p w:rsidR="007E6381" w:rsidRPr="00847FC4" w:rsidRDefault="007E6381" w:rsidP="00847FC4">
            <w:pPr>
              <w:numPr>
                <w:ilvl w:val="0"/>
                <w:numId w:val="30"/>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Резервный капитал</w:t>
            </w:r>
          </w:p>
          <w:p w:rsidR="007E6381" w:rsidRPr="00847FC4" w:rsidRDefault="007E6381" w:rsidP="00847FC4">
            <w:pPr>
              <w:numPr>
                <w:ilvl w:val="0"/>
                <w:numId w:val="30"/>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Фонды накопления и нераспределенная прибыль (остаток)</w:t>
            </w:r>
          </w:p>
          <w:p w:rsidR="007E6381" w:rsidRPr="00847FC4" w:rsidRDefault="007E6381" w:rsidP="00847FC4">
            <w:pPr>
              <w:numPr>
                <w:ilvl w:val="0"/>
                <w:numId w:val="30"/>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Устойчивые пассивы</w:t>
            </w:r>
          </w:p>
          <w:p w:rsidR="007E6381" w:rsidRPr="00847FC4" w:rsidRDefault="007E6381" w:rsidP="00847FC4">
            <w:pPr>
              <w:numPr>
                <w:ilvl w:val="0"/>
                <w:numId w:val="30"/>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Долгосрочные кредиты и займы</w:t>
            </w:r>
          </w:p>
          <w:p w:rsidR="007E6381" w:rsidRPr="00847FC4" w:rsidRDefault="007E6381" w:rsidP="00847FC4">
            <w:pPr>
              <w:numPr>
                <w:ilvl w:val="0"/>
                <w:numId w:val="30"/>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Краткосрочные кредиты и займы</w:t>
            </w:r>
          </w:p>
          <w:p w:rsidR="007E6381" w:rsidRPr="00847FC4" w:rsidRDefault="007E6381" w:rsidP="00847FC4">
            <w:pPr>
              <w:numPr>
                <w:ilvl w:val="0"/>
                <w:numId w:val="30"/>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Кредиторы</w:t>
            </w:r>
          </w:p>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8. Фонды потребления и резервы</w:t>
            </w:r>
          </w:p>
        </w:tc>
      </w:tr>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2.2 Дебиторы</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numPr>
                <w:ilvl w:val="0"/>
                <w:numId w:val="31"/>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Задолженность по коммерческому кредиту</w:t>
            </w:r>
          </w:p>
          <w:p w:rsidR="007E6381" w:rsidRPr="00847FC4" w:rsidRDefault="007E6381" w:rsidP="00847FC4">
            <w:pPr>
              <w:numPr>
                <w:ilvl w:val="0"/>
                <w:numId w:val="31"/>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Краткосрочные кредиты и займы</w:t>
            </w:r>
          </w:p>
        </w:tc>
      </w:tr>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 xml:space="preserve">2.3. Краткосрочные финансовые вложения </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 Резервный капитал</w:t>
            </w:r>
          </w:p>
          <w:p w:rsidR="007E6381" w:rsidRPr="00847FC4" w:rsidRDefault="007E6381" w:rsidP="00847FC4">
            <w:pPr>
              <w:numPr>
                <w:ilvl w:val="0"/>
                <w:numId w:val="32"/>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Кредиторы</w:t>
            </w:r>
          </w:p>
          <w:p w:rsidR="007E6381" w:rsidRPr="00847FC4" w:rsidRDefault="007E6381" w:rsidP="00847FC4">
            <w:pPr>
              <w:numPr>
                <w:ilvl w:val="0"/>
                <w:numId w:val="32"/>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Фонды потребления и резервы</w:t>
            </w:r>
          </w:p>
        </w:tc>
      </w:tr>
      <w:tr w:rsidR="007E6381" w:rsidRPr="00847FC4" w:rsidTr="00847FC4">
        <w:trPr>
          <w:tblCellSpacing w:w="0" w:type="dxa"/>
        </w:trPr>
        <w:tc>
          <w:tcPr>
            <w:tcW w:w="4585"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2.4. Денежные средства</w:t>
            </w:r>
          </w:p>
        </w:tc>
        <w:tc>
          <w:tcPr>
            <w:tcW w:w="4490"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 Резервный капитал</w:t>
            </w:r>
          </w:p>
          <w:p w:rsidR="007E6381" w:rsidRPr="00847FC4" w:rsidRDefault="007E6381" w:rsidP="00847FC4">
            <w:pPr>
              <w:numPr>
                <w:ilvl w:val="0"/>
                <w:numId w:val="33"/>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Фонды накопления и нераспределенная прибыль</w:t>
            </w:r>
          </w:p>
          <w:p w:rsidR="007E6381" w:rsidRPr="00847FC4" w:rsidRDefault="007E6381" w:rsidP="00847FC4">
            <w:pPr>
              <w:numPr>
                <w:ilvl w:val="0"/>
                <w:numId w:val="33"/>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Кредиты и займы</w:t>
            </w:r>
          </w:p>
          <w:p w:rsidR="007E6381" w:rsidRPr="00847FC4" w:rsidRDefault="007E6381" w:rsidP="00847FC4">
            <w:pPr>
              <w:numPr>
                <w:ilvl w:val="0"/>
                <w:numId w:val="33"/>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Кредиторы</w:t>
            </w:r>
          </w:p>
          <w:p w:rsidR="007E6381" w:rsidRPr="00847FC4" w:rsidRDefault="007E6381" w:rsidP="00847FC4">
            <w:pPr>
              <w:numPr>
                <w:ilvl w:val="0"/>
                <w:numId w:val="33"/>
              </w:numPr>
              <w:spacing w:after="0" w:line="360" w:lineRule="auto"/>
              <w:ind w:left="0" w:firstLine="0"/>
              <w:jc w:val="both"/>
              <w:rPr>
                <w:rFonts w:ascii="Times New Roman" w:hAnsi="Times New Roman"/>
                <w:sz w:val="20"/>
                <w:szCs w:val="20"/>
                <w:lang w:eastAsia="ru-RU"/>
              </w:rPr>
            </w:pPr>
            <w:r w:rsidRPr="00847FC4">
              <w:rPr>
                <w:rFonts w:ascii="Times New Roman" w:hAnsi="Times New Roman"/>
                <w:sz w:val="20"/>
                <w:szCs w:val="20"/>
                <w:lang w:eastAsia="ru-RU"/>
              </w:rPr>
              <w:t>Фонды потребления и резервы</w:t>
            </w:r>
          </w:p>
        </w:tc>
      </w:tr>
    </w:tbl>
    <w:p w:rsidR="007E6381" w:rsidRPr="00847FC4" w:rsidRDefault="007E6381" w:rsidP="00847FC4">
      <w:pPr>
        <w:spacing w:after="0" w:line="360" w:lineRule="auto"/>
        <w:ind w:firstLine="709"/>
        <w:jc w:val="both"/>
        <w:rPr>
          <w:rFonts w:ascii="Times New Roman" w:hAnsi="Times New Roman"/>
          <w:sz w:val="28"/>
          <w:szCs w:val="24"/>
          <w:lang w:eastAsia="ru-RU"/>
        </w:rPr>
      </w:pPr>
    </w:p>
    <w:p w:rsidR="007E6381" w:rsidRPr="00847FC4" w:rsidRDefault="007E6381" w:rsidP="00847FC4">
      <w:pPr>
        <w:spacing w:after="0" w:line="360" w:lineRule="auto"/>
        <w:ind w:firstLine="709"/>
        <w:jc w:val="both"/>
        <w:rPr>
          <w:rFonts w:ascii="Times New Roman" w:hAnsi="Times New Roman"/>
          <w:sz w:val="28"/>
          <w:szCs w:val="24"/>
          <w:lang w:eastAsia="ru-RU"/>
        </w:rPr>
      </w:pPr>
      <w:r w:rsidRPr="00847FC4">
        <w:rPr>
          <w:rFonts w:ascii="Times New Roman" w:hAnsi="Times New Roman"/>
          <w:bCs/>
          <w:iCs/>
          <w:sz w:val="28"/>
          <w:szCs w:val="26"/>
          <w:lang w:eastAsia="ru-RU"/>
        </w:rPr>
        <w:t xml:space="preserve">Таблица 4 </w:t>
      </w:r>
      <w:r w:rsidRPr="00847FC4">
        <w:rPr>
          <w:rFonts w:ascii="Times New Roman" w:hAnsi="Times New Roman"/>
          <w:bCs/>
          <w:sz w:val="28"/>
          <w:szCs w:val="26"/>
          <w:lang w:eastAsia="ru-RU"/>
        </w:rPr>
        <w:t>Агрегированный баланс</w:t>
      </w:r>
    </w:p>
    <w:tbl>
      <w:tblPr>
        <w:tblW w:w="907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313"/>
        <w:gridCol w:w="1823"/>
        <w:gridCol w:w="1527"/>
        <w:gridCol w:w="1407"/>
      </w:tblGrid>
      <w:tr w:rsidR="007E6381" w:rsidRPr="00847FC4" w:rsidTr="00847FC4">
        <w:trPr>
          <w:trHeight w:val="240"/>
          <w:tblCellSpacing w:w="0" w:type="dxa"/>
        </w:trPr>
        <w:tc>
          <w:tcPr>
            <w:tcW w:w="4313" w:type="dxa"/>
            <w:tcBorders>
              <w:top w:val="outset" w:sz="6" w:space="0" w:color="000000"/>
              <w:bottom w:val="outset" w:sz="6" w:space="0" w:color="000000"/>
              <w:right w:val="outset" w:sz="6" w:space="0" w:color="000000"/>
            </w:tcBorders>
            <w:vAlign w:val="center"/>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СТАТЬИ БАЛАНСА ФИРМЫ</w:t>
            </w:r>
          </w:p>
        </w:tc>
        <w:tc>
          <w:tcPr>
            <w:tcW w:w="1823" w:type="dxa"/>
            <w:tcBorders>
              <w:top w:val="outset" w:sz="6" w:space="0" w:color="000000"/>
              <w:left w:val="outset" w:sz="6" w:space="0" w:color="000000"/>
              <w:bottom w:val="outset" w:sz="6" w:space="0" w:color="000000"/>
              <w:right w:val="outset" w:sz="6" w:space="0" w:color="000000"/>
            </w:tcBorders>
            <w:vAlign w:val="center"/>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 xml:space="preserve">НА НАЧАЛО ГОДА </w:t>
            </w: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НА КОНЕЦ ГОДА</w:t>
            </w: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ИЗМЕНЕНИЯ ЗА ГОД</w:t>
            </w:r>
          </w:p>
        </w:tc>
      </w:tr>
      <w:tr w:rsidR="007E6381" w:rsidRPr="00847FC4" w:rsidTr="00847FC4">
        <w:trPr>
          <w:trHeight w:val="15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Активы</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05"/>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 Основные средства и нематериаль-</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ные активы (по остаточной стоимос-</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ти) (стр. 012+022)</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05"/>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2. Незавершенные капитальные вло-</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Жения, оборудование к установке</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(стр. 030+040)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3. Долгосрочные финансовые вложе-</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ния, прочие внеоборотные активы</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(стр. 050+060+070)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4. Итого по разделу I (стр. 80)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05"/>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5. Запасы и затраты (раздел II)</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(стр. 180)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6. Товары отгруженные, расчеты с</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Дебиторами, авансы выданные, про-</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чие оборотные активы (стр. 199+</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+200+210+220+230+240+250+260+320)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05"/>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7. Краткосрочные финансовые вло-</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Жения (стр. 270)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8. Денежные средства (стр. 280+290+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+300+310)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 xml:space="preserve">9. Итого по разделу </w:t>
            </w:r>
            <w:r w:rsidRPr="00847FC4">
              <w:rPr>
                <w:rFonts w:ascii="Times New Roman" w:hAnsi="Times New Roman"/>
                <w:sz w:val="20"/>
                <w:szCs w:val="20"/>
                <w:lang w:val="en-US" w:eastAsia="ru-RU"/>
              </w:rPr>
              <w:t>III</w:t>
            </w:r>
            <w:r w:rsidRPr="00847FC4">
              <w:rPr>
                <w:rFonts w:ascii="Times New Roman" w:hAnsi="Times New Roman"/>
                <w:sz w:val="20"/>
                <w:szCs w:val="20"/>
                <w:lang w:eastAsia="ru-RU"/>
              </w:rPr>
              <w:t>(стр. 330)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21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10. БАЛАНС (стр. 360)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5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bCs/>
                <w:sz w:val="20"/>
                <w:szCs w:val="20"/>
                <w:lang w:eastAsia="ru-RU"/>
              </w:rPr>
              <w:t>Пассивы</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1. Уставный и добавочный капитал</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05"/>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(стр. 400+410)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2. Резервный капитал (стр. 402)</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3. Фонды накопления, нераспреде-</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Ленная прибыль, прочие собственные</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Средства (стр. 420+425+430+440+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460+472)</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4. Итого по разделу 1 (стр. 480)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5. Долгосрочные кредиты и займы</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05"/>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(стр. 500+510)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6. Краткосрочные кредиты и займы</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(стр. 600+610+620)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7. Расчеты с кредиторами и авансы</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9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Полученные (стр. 630+640+650+660+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r w:rsidR="007E6381" w:rsidRPr="00847FC4" w:rsidTr="00847FC4">
        <w:trPr>
          <w:trHeight w:val="180"/>
          <w:tblCellSpacing w:w="0" w:type="dxa"/>
        </w:trPr>
        <w:tc>
          <w:tcPr>
            <w:tcW w:w="4313" w:type="dxa"/>
            <w:tcBorders>
              <w:top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r w:rsidRPr="00847FC4">
              <w:rPr>
                <w:rFonts w:ascii="Times New Roman" w:hAnsi="Times New Roman"/>
                <w:sz w:val="20"/>
                <w:szCs w:val="20"/>
                <w:lang w:eastAsia="ru-RU"/>
              </w:rPr>
              <w:t>+670+680+690+700+710+720)</w:t>
            </w:r>
          </w:p>
        </w:tc>
        <w:tc>
          <w:tcPr>
            <w:tcW w:w="1823"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527" w:type="dxa"/>
            <w:tcBorders>
              <w:top w:val="outset" w:sz="6" w:space="0" w:color="000000"/>
              <w:left w:val="outset" w:sz="6" w:space="0" w:color="000000"/>
              <w:bottom w:val="outset" w:sz="6" w:space="0" w:color="000000"/>
              <w:right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c>
          <w:tcPr>
            <w:tcW w:w="1407" w:type="dxa"/>
            <w:tcBorders>
              <w:top w:val="outset" w:sz="6" w:space="0" w:color="000000"/>
              <w:left w:val="outset" w:sz="6" w:space="0" w:color="000000"/>
              <w:bottom w:val="outset" w:sz="6" w:space="0" w:color="000000"/>
            </w:tcBorders>
            <w:hideMark/>
          </w:tcPr>
          <w:p w:rsidR="007E6381" w:rsidRPr="00847FC4" w:rsidRDefault="007E6381" w:rsidP="00847FC4">
            <w:pPr>
              <w:spacing w:after="0" w:line="360" w:lineRule="auto"/>
              <w:jc w:val="both"/>
              <w:rPr>
                <w:rFonts w:ascii="Times New Roman" w:hAnsi="Times New Roman"/>
                <w:sz w:val="20"/>
                <w:szCs w:val="20"/>
                <w:lang w:eastAsia="ru-RU"/>
              </w:rPr>
            </w:pPr>
          </w:p>
        </w:tc>
      </w:tr>
    </w:tbl>
    <w:p w:rsidR="007F3C0C" w:rsidRPr="00847FC4" w:rsidRDefault="007F3C0C" w:rsidP="00847FC4">
      <w:pPr>
        <w:spacing w:after="0" w:line="360" w:lineRule="auto"/>
        <w:ind w:firstLine="709"/>
        <w:jc w:val="both"/>
        <w:rPr>
          <w:rFonts w:ascii="Times New Roman" w:hAnsi="Times New Roman"/>
          <w:sz w:val="28"/>
        </w:rPr>
      </w:pPr>
      <w:bookmarkStart w:id="1" w:name="_GoBack"/>
      <w:bookmarkEnd w:id="1"/>
    </w:p>
    <w:sectPr w:rsidR="007F3C0C" w:rsidRPr="00847FC4" w:rsidSect="00847FC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57301"/>
    <w:multiLevelType w:val="multilevel"/>
    <w:tmpl w:val="98DA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20897"/>
    <w:multiLevelType w:val="multilevel"/>
    <w:tmpl w:val="8EF4C93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B6D7BC4"/>
    <w:multiLevelType w:val="multilevel"/>
    <w:tmpl w:val="CD8C17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15F13B3"/>
    <w:multiLevelType w:val="multilevel"/>
    <w:tmpl w:val="CB6A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C34F1E"/>
    <w:multiLevelType w:val="multilevel"/>
    <w:tmpl w:val="D396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A1A87"/>
    <w:multiLevelType w:val="multilevel"/>
    <w:tmpl w:val="C388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A5E85"/>
    <w:multiLevelType w:val="multilevel"/>
    <w:tmpl w:val="C214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44103C"/>
    <w:multiLevelType w:val="multilevel"/>
    <w:tmpl w:val="EA44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D82DC2"/>
    <w:multiLevelType w:val="multilevel"/>
    <w:tmpl w:val="63F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4D2BDD"/>
    <w:multiLevelType w:val="multilevel"/>
    <w:tmpl w:val="E368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2F045E"/>
    <w:multiLevelType w:val="multilevel"/>
    <w:tmpl w:val="6C92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610D31"/>
    <w:multiLevelType w:val="multilevel"/>
    <w:tmpl w:val="973E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7B5010"/>
    <w:multiLevelType w:val="multilevel"/>
    <w:tmpl w:val="94FE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C35292"/>
    <w:multiLevelType w:val="multilevel"/>
    <w:tmpl w:val="E0C6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D57B96"/>
    <w:multiLevelType w:val="multilevel"/>
    <w:tmpl w:val="D59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BA6C61"/>
    <w:multiLevelType w:val="multilevel"/>
    <w:tmpl w:val="4B8A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1E47B6"/>
    <w:multiLevelType w:val="multilevel"/>
    <w:tmpl w:val="C452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CD7E6B"/>
    <w:multiLevelType w:val="multilevel"/>
    <w:tmpl w:val="6526E2D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BD31D70"/>
    <w:multiLevelType w:val="multilevel"/>
    <w:tmpl w:val="14B0285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DE476BB"/>
    <w:multiLevelType w:val="multilevel"/>
    <w:tmpl w:val="8F6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7751A2"/>
    <w:multiLevelType w:val="multilevel"/>
    <w:tmpl w:val="E35E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4549E7"/>
    <w:multiLevelType w:val="multilevel"/>
    <w:tmpl w:val="DD50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C96EAB"/>
    <w:multiLevelType w:val="multilevel"/>
    <w:tmpl w:val="D3B2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D309A9"/>
    <w:multiLevelType w:val="multilevel"/>
    <w:tmpl w:val="9C26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23560F"/>
    <w:multiLevelType w:val="multilevel"/>
    <w:tmpl w:val="A70A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DC150A"/>
    <w:multiLevelType w:val="multilevel"/>
    <w:tmpl w:val="B3E2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BE6755"/>
    <w:multiLevelType w:val="multilevel"/>
    <w:tmpl w:val="08760D8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2A45DD6"/>
    <w:multiLevelType w:val="multilevel"/>
    <w:tmpl w:val="E5C8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0B5075"/>
    <w:multiLevelType w:val="multilevel"/>
    <w:tmpl w:val="AA2E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170BC0"/>
    <w:multiLevelType w:val="multilevel"/>
    <w:tmpl w:val="D65C36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73F83284"/>
    <w:multiLevelType w:val="multilevel"/>
    <w:tmpl w:val="4002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513E10"/>
    <w:multiLevelType w:val="multilevel"/>
    <w:tmpl w:val="50D2D7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EFC5B4D"/>
    <w:multiLevelType w:val="multilevel"/>
    <w:tmpl w:val="E988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5"/>
  </w:num>
  <w:num w:numId="3">
    <w:abstractNumId w:val="22"/>
  </w:num>
  <w:num w:numId="4">
    <w:abstractNumId w:val="25"/>
  </w:num>
  <w:num w:numId="5">
    <w:abstractNumId w:val="16"/>
  </w:num>
  <w:num w:numId="6">
    <w:abstractNumId w:val="32"/>
  </w:num>
  <w:num w:numId="7">
    <w:abstractNumId w:val="10"/>
  </w:num>
  <w:num w:numId="8">
    <w:abstractNumId w:val="24"/>
  </w:num>
  <w:num w:numId="9">
    <w:abstractNumId w:val="3"/>
  </w:num>
  <w:num w:numId="10">
    <w:abstractNumId w:val="28"/>
    <w:lvlOverride w:ilvl="0">
      <w:startOverride w:val="1"/>
    </w:lvlOverride>
  </w:num>
  <w:num w:numId="11">
    <w:abstractNumId w:val="11"/>
    <w:lvlOverride w:ilvl="0">
      <w:startOverride w:val="1"/>
    </w:lvlOverride>
  </w:num>
  <w:num w:numId="12">
    <w:abstractNumId w:val="8"/>
  </w:num>
  <w:num w:numId="13">
    <w:abstractNumId w:val="4"/>
  </w:num>
  <w:num w:numId="14">
    <w:abstractNumId w:val="9"/>
    <w:lvlOverride w:ilvl="0">
      <w:startOverride w:val="1"/>
    </w:lvlOverride>
  </w:num>
  <w:num w:numId="15">
    <w:abstractNumId w:val="13"/>
    <w:lvlOverride w:ilvl="0">
      <w:startOverride w:val="1"/>
    </w:lvlOverride>
  </w:num>
  <w:num w:numId="16">
    <w:abstractNumId w:val="30"/>
  </w:num>
  <w:num w:numId="17">
    <w:abstractNumId w:val="6"/>
  </w:num>
  <w:num w:numId="18">
    <w:abstractNumId w:val="0"/>
  </w:num>
  <w:num w:numId="19">
    <w:abstractNumId w:val="12"/>
  </w:num>
  <w:num w:numId="20">
    <w:abstractNumId w:val="15"/>
  </w:num>
  <w:num w:numId="21">
    <w:abstractNumId w:val="19"/>
  </w:num>
  <w:num w:numId="22">
    <w:abstractNumId w:val="7"/>
  </w:num>
  <w:num w:numId="23">
    <w:abstractNumId w:val="14"/>
    <w:lvlOverride w:ilvl="0">
      <w:startOverride w:val="1"/>
    </w:lvlOverride>
  </w:num>
  <w:num w:numId="24">
    <w:abstractNumId w:val="20"/>
    <w:lvlOverride w:ilvl="0">
      <w:startOverride w:val="1"/>
    </w:lvlOverride>
  </w:num>
  <w:num w:numId="25">
    <w:abstractNumId w:val="23"/>
  </w:num>
  <w:num w:numId="26">
    <w:abstractNumId w:val="21"/>
    <w:lvlOverride w:ilvl="0">
      <w:startOverride w:val="1"/>
    </w:lvlOverride>
  </w:num>
  <w:num w:numId="27">
    <w:abstractNumId w:val="31"/>
  </w:num>
  <w:num w:numId="28">
    <w:abstractNumId w:val="26"/>
  </w:num>
  <w:num w:numId="29">
    <w:abstractNumId w:val="1"/>
  </w:num>
  <w:num w:numId="30">
    <w:abstractNumId w:val="29"/>
  </w:num>
  <w:num w:numId="31">
    <w:abstractNumId w:val="2"/>
  </w:num>
  <w:num w:numId="32">
    <w:abstractNumId w:val="1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381"/>
    <w:rsid w:val="0000066F"/>
    <w:rsid w:val="0000466B"/>
    <w:rsid w:val="00027D99"/>
    <w:rsid w:val="00035953"/>
    <w:rsid w:val="00051611"/>
    <w:rsid w:val="00064BDD"/>
    <w:rsid w:val="00071367"/>
    <w:rsid w:val="00074315"/>
    <w:rsid w:val="000B1C29"/>
    <w:rsid w:val="000D2790"/>
    <w:rsid w:val="000F083E"/>
    <w:rsid w:val="001156A5"/>
    <w:rsid w:val="00137124"/>
    <w:rsid w:val="00155CDE"/>
    <w:rsid w:val="00186986"/>
    <w:rsid w:val="00191BC1"/>
    <w:rsid w:val="001941AB"/>
    <w:rsid w:val="001B6ECB"/>
    <w:rsid w:val="001C3DEC"/>
    <w:rsid w:val="001D6F90"/>
    <w:rsid w:val="001D744C"/>
    <w:rsid w:val="001F1BC6"/>
    <w:rsid w:val="001F4B5B"/>
    <w:rsid w:val="00224F21"/>
    <w:rsid w:val="0025194D"/>
    <w:rsid w:val="002559D1"/>
    <w:rsid w:val="00261660"/>
    <w:rsid w:val="0027646A"/>
    <w:rsid w:val="002944F9"/>
    <w:rsid w:val="002D13CE"/>
    <w:rsid w:val="002D3F52"/>
    <w:rsid w:val="002D680D"/>
    <w:rsid w:val="002D793B"/>
    <w:rsid w:val="002E018D"/>
    <w:rsid w:val="002E3AD5"/>
    <w:rsid w:val="002E4257"/>
    <w:rsid w:val="0030746E"/>
    <w:rsid w:val="00307B98"/>
    <w:rsid w:val="00334F08"/>
    <w:rsid w:val="00351232"/>
    <w:rsid w:val="00396EDA"/>
    <w:rsid w:val="003E72DC"/>
    <w:rsid w:val="003F2527"/>
    <w:rsid w:val="003F3A86"/>
    <w:rsid w:val="004010B7"/>
    <w:rsid w:val="004040D7"/>
    <w:rsid w:val="00413205"/>
    <w:rsid w:val="00417936"/>
    <w:rsid w:val="00431F61"/>
    <w:rsid w:val="00434ECE"/>
    <w:rsid w:val="00464A79"/>
    <w:rsid w:val="00465DA3"/>
    <w:rsid w:val="0046634E"/>
    <w:rsid w:val="004749D7"/>
    <w:rsid w:val="004A2731"/>
    <w:rsid w:val="004A4F44"/>
    <w:rsid w:val="004A79A7"/>
    <w:rsid w:val="004C5228"/>
    <w:rsid w:val="004D0061"/>
    <w:rsid w:val="004D076D"/>
    <w:rsid w:val="004E4498"/>
    <w:rsid w:val="004E7119"/>
    <w:rsid w:val="00500AFE"/>
    <w:rsid w:val="005057FE"/>
    <w:rsid w:val="005130F5"/>
    <w:rsid w:val="00513895"/>
    <w:rsid w:val="00522B7E"/>
    <w:rsid w:val="00522BBA"/>
    <w:rsid w:val="00523079"/>
    <w:rsid w:val="0054077B"/>
    <w:rsid w:val="00560DB1"/>
    <w:rsid w:val="00572083"/>
    <w:rsid w:val="00575E73"/>
    <w:rsid w:val="00576536"/>
    <w:rsid w:val="005864AF"/>
    <w:rsid w:val="00596B3C"/>
    <w:rsid w:val="00597F2B"/>
    <w:rsid w:val="005B1781"/>
    <w:rsid w:val="005E070C"/>
    <w:rsid w:val="005E7D7E"/>
    <w:rsid w:val="005F0690"/>
    <w:rsid w:val="00615963"/>
    <w:rsid w:val="006167F1"/>
    <w:rsid w:val="00626308"/>
    <w:rsid w:val="006371B2"/>
    <w:rsid w:val="00640CA9"/>
    <w:rsid w:val="00645D11"/>
    <w:rsid w:val="00667347"/>
    <w:rsid w:val="00681CDF"/>
    <w:rsid w:val="0068400C"/>
    <w:rsid w:val="00686057"/>
    <w:rsid w:val="00687677"/>
    <w:rsid w:val="00691A27"/>
    <w:rsid w:val="0069213D"/>
    <w:rsid w:val="006921DC"/>
    <w:rsid w:val="006A22E8"/>
    <w:rsid w:val="006A7B14"/>
    <w:rsid w:val="006D2F56"/>
    <w:rsid w:val="00700F81"/>
    <w:rsid w:val="0070502D"/>
    <w:rsid w:val="007147EB"/>
    <w:rsid w:val="00733720"/>
    <w:rsid w:val="00734E97"/>
    <w:rsid w:val="00761595"/>
    <w:rsid w:val="007625A0"/>
    <w:rsid w:val="007A3A93"/>
    <w:rsid w:val="007B733B"/>
    <w:rsid w:val="007D35B0"/>
    <w:rsid w:val="007E6381"/>
    <w:rsid w:val="007F3C0C"/>
    <w:rsid w:val="00805914"/>
    <w:rsid w:val="0081718C"/>
    <w:rsid w:val="008318C0"/>
    <w:rsid w:val="00832487"/>
    <w:rsid w:val="00837094"/>
    <w:rsid w:val="008411F2"/>
    <w:rsid w:val="00847FC4"/>
    <w:rsid w:val="00853A80"/>
    <w:rsid w:val="008544AC"/>
    <w:rsid w:val="00861556"/>
    <w:rsid w:val="008A4396"/>
    <w:rsid w:val="008B669C"/>
    <w:rsid w:val="008E0328"/>
    <w:rsid w:val="008E5891"/>
    <w:rsid w:val="008E7F18"/>
    <w:rsid w:val="008F4EED"/>
    <w:rsid w:val="00944992"/>
    <w:rsid w:val="00966486"/>
    <w:rsid w:val="009B316D"/>
    <w:rsid w:val="009B58BF"/>
    <w:rsid w:val="009C741A"/>
    <w:rsid w:val="009D4B44"/>
    <w:rsid w:val="00A12751"/>
    <w:rsid w:val="00A16032"/>
    <w:rsid w:val="00A23EB8"/>
    <w:rsid w:val="00A252C6"/>
    <w:rsid w:val="00A35C68"/>
    <w:rsid w:val="00A4220A"/>
    <w:rsid w:val="00A4236A"/>
    <w:rsid w:val="00A66710"/>
    <w:rsid w:val="00A90459"/>
    <w:rsid w:val="00A973C0"/>
    <w:rsid w:val="00A97A98"/>
    <w:rsid w:val="00AA09EC"/>
    <w:rsid w:val="00AA4891"/>
    <w:rsid w:val="00AB4937"/>
    <w:rsid w:val="00AD08F0"/>
    <w:rsid w:val="00AD723F"/>
    <w:rsid w:val="00B32110"/>
    <w:rsid w:val="00B41A5D"/>
    <w:rsid w:val="00B425ED"/>
    <w:rsid w:val="00B645EA"/>
    <w:rsid w:val="00B65A92"/>
    <w:rsid w:val="00B72434"/>
    <w:rsid w:val="00B84C98"/>
    <w:rsid w:val="00B85093"/>
    <w:rsid w:val="00B87D3D"/>
    <w:rsid w:val="00B93599"/>
    <w:rsid w:val="00BA418D"/>
    <w:rsid w:val="00BB5D2A"/>
    <w:rsid w:val="00BD5955"/>
    <w:rsid w:val="00BE35BD"/>
    <w:rsid w:val="00BE4CF4"/>
    <w:rsid w:val="00BE689C"/>
    <w:rsid w:val="00BF25F8"/>
    <w:rsid w:val="00BF4FC3"/>
    <w:rsid w:val="00C00EA0"/>
    <w:rsid w:val="00C1046F"/>
    <w:rsid w:val="00C112F0"/>
    <w:rsid w:val="00C23A6E"/>
    <w:rsid w:val="00C31EDD"/>
    <w:rsid w:val="00C7073A"/>
    <w:rsid w:val="00C87173"/>
    <w:rsid w:val="00C970C5"/>
    <w:rsid w:val="00CA4420"/>
    <w:rsid w:val="00CA6F88"/>
    <w:rsid w:val="00CB2770"/>
    <w:rsid w:val="00CB78A4"/>
    <w:rsid w:val="00CD33C7"/>
    <w:rsid w:val="00CE2409"/>
    <w:rsid w:val="00CF5DBA"/>
    <w:rsid w:val="00CF75AF"/>
    <w:rsid w:val="00CF7A7B"/>
    <w:rsid w:val="00D23B92"/>
    <w:rsid w:val="00D6182F"/>
    <w:rsid w:val="00D845CE"/>
    <w:rsid w:val="00DB54A6"/>
    <w:rsid w:val="00DB7F79"/>
    <w:rsid w:val="00DC18E5"/>
    <w:rsid w:val="00DF5726"/>
    <w:rsid w:val="00E15E2A"/>
    <w:rsid w:val="00E208DC"/>
    <w:rsid w:val="00E312AE"/>
    <w:rsid w:val="00E366B2"/>
    <w:rsid w:val="00E56F2C"/>
    <w:rsid w:val="00E60294"/>
    <w:rsid w:val="00E65C14"/>
    <w:rsid w:val="00E9381E"/>
    <w:rsid w:val="00E94F15"/>
    <w:rsid w:val="00EA166A"/>
    <w:rsid w:val="00EC15F3"/>
    <w:rsid w:val="00EC5D7E"/>
    <w:rsid w:val="00ED0C4C"/>
    <w:rsid w:val="00ED6718"/>
    <w:rsid w:val="00F0479E"/>
    <w:rsid w:val="00F24ED2"/>
    <w:rsid w:val="00F27461"/>
    <w:rsid w:val="00F36CAE"/>
    <w:rsid w:val="00F60F43"/>
    <w:rsid w:val="00F743D6"/>
    <w:rsid w:val="00F82A9B"/>
    <w:rsid w:val="00F872FA"/>
    <w:rsid w:val="00FA1375"/>
    <w:rsid w:val="00FA20AD"/>
    <w:rsid w:val="00FA5BC0"/>
    <w:rsid w:val="00FB67B7"/>
    <w:rsid w:val="00FE75AB"/>
    <w:rsid w:val="00FF0716"/>
    <w:rsid w:val="00FF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8F106C-94AA-41A1-83F8-27015989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C0C"/>
    <w:pPr>
      <w:spacing w:after="200" w:line="276" w:lineRule="auto"/>
    </w:pPr>
    <w:rPr>
      <w:sz w:val="22"/>
      <w:szCs w:val="22"/>
      <w:lang w:eastAsia="en-US"/>
    </w:rPr>
  </w:style>
  <w:style w:type="paragraph" w:styleId="1">
    <w:name w:val="heading 1"/>
    <w:basedOn w:val="a"/>
    <w:link w:val="10"/>
    <w:uiPriority w:val="9"/>
    <w:qFormat/>
    <w:rsid w:val="007E6381"/>
    <w:pPr>
      <w:keepNext/>
      <w:spacing w:before="482" w:after="0" w:line="240" w:lineRule="auto"/>
      <w:outlineLvl w:val="0"/>
    </w:pPr>
    <w:rPr>
      <w:rFonts w:ascii="Times New Roman" w:hAnsi="Times New Roman"/>
      <w:b/>
      <w:bCs/>
      <w:color w:val="365F91"/>
      <w:kern w:val="36"/>
      <w:sz w:val="48"/>
      <w:szCs w:val="48"/>
      <w:lang w:eastAsia="ru-RU"/>
    </w:rPr>
  </w:style>
  <w:style w:type="paragraph" w:styleId="6">
    <w:name w:val="heading 6"/>
    <w:basedOn w:val="a"/>
    <w:link w:val="60"/>
    <w:uiPriority w:val="9"/>
    <w:qFormat/>
    <w:rsid w:val="007E6381"/>
    <w:pPr>
      <w:keepNext/>
      <w:spacing w:before="100" w:beforeAutospacing="1" w:after="100" w:afterAutospacing="1" w:line="240" w:lineRule="auto"/>
      <w:jc w:val="center"/>
      <w:outlineLvl w:val="5"/>
    </w:pPr>
    <w:rPr>
      <w:rFonts w:ascii="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E6381"/>
    <w:rPr>
      <w:rFonts w:ascii="Times New Roman" w:hAnsi="Times New Roman" w:cs="Times New Roman"/>
      <w:b/>
      <w:bCs/>
      <w:color w:val="365F91"/>
      <w:kern w:val="36"/>
      <w:sz w:val="48"/>
      <w:szCs w:val="48"/>
      <w:lang w:val="x-none" w:eastAsia="ru-RU"/>
    </w:rPr>
  </w:style>
  <w:style w:type="character" w:customStyle="1" w:styleId="60">
    <w:name w:val="Заголовок 6 Знак"/>
    <w:link w:val="6"/>
    <w:uiPriority w:val="9"/>
    <w:locked/>
    <w:rsid w:val="007E6381"/>
    <w:rPr>
      <w:rFonts w:ascii="Times New Roman" w:hAnsi="Times New Roman" w:cs="Times New Roman"/>
      <w:b/>
      <w:bCs/>
      <w:sz w:val="15"/>
      <w:szCs w:val="15"/>
      <w:lang w:val="x-none" w:eastAsia="ru-RU"/>
    </w:rPr>
  </w:style>
  <w:style w:type="paragraph" w:styleId="a3">
    <w:name w:val="Normal (Web)"/>
    <w:basedOn w:val="a"/>
    <w:uiPriority w:val="99"/>
    <w:unhideWhenUsed/>
    <w:rsid w:val="007E6381"/>
    <w:pPr>
      <w:spacing w:before="100" w:beforeAutospacing="1" w:after="119"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139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5864</Words>
  <Characters>33427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Irina</cp:lastModifiedBy>
  <cp:revision>2</cp:revision>
  <dcterms:created xsi:type="dcterms:W3CDTF">2014-08-10T08:39:00Z</dcterms:created>
  <dcterms:modified xsi:type="dcterms:W3CDTF">2014-08-10T08:39:00Z</dcterms:modified>
</cp:coreProperties>
</file>