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AF" w:rsidRDefault="00A010AF">
      <w:pPr>
        <w:pStyle w:val="a3"/>
        <w:spacing w:line="360" w:lineRule="auto"/>
        <w:rPr>
          <w:b/>
        </w:rPr>
      </w:pPr>
      <w:r>
        <w:rPr>
          <w:b/>
        </w:rPr>
        <w:t>Введение</w:t>
      </w:r>
    </w:p>
    <w:p w:rsidR="00A010AF" w:rsidRDefault="00A010AF">
      <w:pPr>
        <w:pStyle w:val="a3"/>
        <w:spacing w:line="360" w:lineRule="auto"/>
        <w:rPr>
          <w:b/>
        </w:rPr>
      </w:pPr>
    </w:p>
    <w:p w:rsidR="00A010AF" w:rsidRDefault="00A010AF">
      <w:pPr>
        <w:pStyle w:val="a3"/>
        <w:spacing w:line="360" w:lineRule="auto"/>
        <w:jc w:val="both"/>
      </w:pPr>
      <w:r>
        <w:tab/>
        <w:t>Налоги являются основным источником формирования доходной части бюджета Российской Федерации. Из большого разнообразия объектов налогообложения хотелось бы выделить операции с ценными бумагами.  В хозяйственной деятельности юридических лиц наиболее часто встречаются  векселя, которые выступают в качестве платежного средства, гарантии платежа или в качестве ценной бумаги. Из-за различных подходов к природе векселя возникают проблемы в бухгалтерском учете и как следствие в налогообложении операций с векселями. Для правильного налогообложения и бухгалтерского учета  операций с векселями необходимо основываться на договоре, который послужил основание выдачи или передачи векселя.. Другое дело, что условия сделки не отражаются на обращении векселя, именно в этом причина и смысл абстрактности векселя. Договор же, по-прежнему остается основным первичным документом.</w:t>
      </w:r>
    </w:p>
    <w:p w:rsidR="00A010AF" w:rsidRDefault="00A010AF">
      <w:pPr>
        <w:pStyle w:val="a3"/>
        <w:spacing w:line="360" w:lineRule="auto"/>
        <w:jc w:val="both"/>
      </w:pPr>
      <w:r>
        <w:tab/>
        <w:t>С 1991 года вновь разрешен предприятиям, организациям, учреждениям и предпринимателям осуществлять поставку продукции (выполнять работы, оказывать услуги) в кредит с взиманием с покупателей (потребителей, заказчиков) процентов, используя для оформления таких сделок векселя, т.е. оказывать друг другу коммерческий кредит.  Данная проблема освещена  в первой части данной работы.</w:t>
      </w:r>
    </w:p>
    <w:p w:rsidR="00A010AF" w:rsidRDefault="00A010AF">
      <w:pPr>
        <w:pStyle w:val="a3"/>
        <w:spacing w:line="360" w:lineRule="auto"/>
        <w:jc w:val="both"/>
      </w:pPr>
      <w:r>
        <w:tab/>
        <w:t>Вторая часть работы посвящена налогообложению физических лиц. Так как, налогооблагаемая база определяется лишь от полученного дохода, различия в налогообложении существуют в зависимости от вида ценных бумаг, поэтому при описании налогообложения физических лиц рассмотрены операции с различными ценными бумагами.</w:t>
      </w:r>
    </w:p>
    <w:p w:rsidR="00A010AF" w:rsidRDefault="00A010AF">
      <w:pPr>
        <w:pStyle w:val="a3"/>
        <w:spacing w:line="360" w:lineRule="auto"/>
        <w:rPr>
          <w:b/>
        </w:rPr>
      </w:pPr>
    </w:p>
    <w:p w:rsidR="00A010AF" w:rsidRDefault="00A010AF">
      <w:pPr>
        <w:pStyle w:val="a3"/>
        <w:spacing w:line="360" w:lineRule="auto"/>
        <w:rPr>
          <w:b/>
        </w:rPr>
      </w:pPr>
      <w:r>
        <w:rPr>
          <w:b/>
        </w:rPr>
        <w:t>1. Налогообложение операций с векселями, применяемыми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при расчетах между предприятиями за поставку товаров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практике работы предприятий часто встречаются случаи, когда расчеты за отгруженные товары осуществляются векселями. При осуществлении расчетов между предприятиями векселями следует руководствоваться Федеральным законом от 11.03.97г. N 48-ФЗ "О переводном и простом векселе", положениями статей 142-149 Гражданского кодекса Российской Федерации.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Вексель - письменное долговое обязательство, составленное в установленной форме и дающее его владельцу безусловное право требовать по наступлении срока с лица, выдавшего вексель, уплаты оговоренной в нем суммы. Лицо, выписавшее вексель, - векселедатель; лицо, принявшее вексель, - векселедержатель. Векселя бывают простыми и переводными.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Простой вексель представляет собой письменный документ, содержащий простое и ничем не обусловленное обязательство векселедателя (должника) уплатить определенную сумму денег в определенный срок и в определенном месте векселедержателю или по его приказу другому лицу. По простому векселю векселедатель сам обязуется уплатить по выданному векселю. Векселедержателю принадлежит право на получение платежа по векселю.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Переводной вексель (тратта) представляет собой письменный документ, содержащий безусловный приказ векселедателя плательщику уплатить определенную сумму денег в определенный срок и в определенном месте векселедержателю или по его приказу другому лицу.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Следует различать два вида векселей, учет операций по которым имеет принципиальные отличия: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а) Векселя, которые выписал непосредственно покупатель продукции (товаров). Такие векселя учитываются у векселедержателя (поставщика) как задолженность покупателя, обеспеченная векселем.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б) Все остальные векселя, т.е. векселя иных лиц (а не покупателя продукции, товаров), переданные в оплату полученных товаров (продукции). В этом случае в бухгалтерском учете векселедержателя (поставщика) в момент получения такого векселя отражается погашение дебиторской задолженности за поставленную продукцию, т.е. задолженности за покупателем продукции, не числится. Поэтому векселедержатель (поставщик) учитывает такие векселя на счете «Краткосрочные финансовые вложения».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pStyle w:val="a7"/>
        <w:numPr>
          <w:ilvl w:val="1"/>
          <w:numId w:val="1"/>
        </w:numPr>
      </w:pPr>
      <w:r>
        <w:t xml:space="preserve"> Налогообложение организации-векселедателя </w:t>
      </w:r>
    </w:p>
    <w:p w:rsidR="00A010AF" w:rsidRDefault="00A010AF">
      <w:pPr>
        <w:pStyle w:val="a7"/>
        <w:ind w:left="720" w:firstLine="0"/>
        <w:jc w:val="left"/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Организация-векселедатель вместо оплаты за полученные товарно-материальные ценности (работы, услуги) выписывает вексель с обязательством его оплаты через определенный промежуток времени.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отражении в бухгалтерском учете векселей, полученных предприятием как средства платежа за поставку товаров необходимо руководствоваться письмом Минфина РФ от 31.10.94 N 142 "О порядке отражения в бухгалтерском учете и отчетности операций с векселями, применяемыми при расчетах между предприятиями за поставку товаров, выполненные работы и оказанные услуги" с учетом изменений и дополнений, внесенных письмом Минфина РФ от 16.07.96г. N 62.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Сумма причитающихся к уплате по векселю процентов (разница между суммой, указанной в векселе, и стоимостью полученных ТМЦ) относится на увеличение стоимости полученных материальных ценностей или издержки производства (обращения) в части работ, услуг.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Согласно пп."с" п.2 Положения о составе затрат, утвержденного Постановлением Правительства РФ от 05.08.92г. N 552 (с внесенными изменениями и дополнениями), уплачиваемый векселедержателю доход по векселю как “процент за отсрочку оплаты (коммерческий кредит)” подлежит отнесению на себестоимость продукции (работ, услуг) и полностью учитывается в целях налогообложения (не ограничен предельными ставками, установленными законодательством, в том числе учетной ставкой Центробанка России).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Часто оплаты векселя “живыми” деньгами вообще не происходит, а вексель погашается путем зачета взаимных требований при отгрузке (выполнении) организацией-векселедателем продукции (работ, услуг) организации, являющейся держателем векселей, выписанных организацией-векселедателем.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Для векселедателя (покупателя) важным является вопрос о моменте отнесения на расчеты с бюджетом (в дебет счета 68) налога на добавленную стоимость по полученным материальным ценностям.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использовании покупателем в расчетах за поставку товара собственного векселя НДС считается фактически уплаченным поставщику в момент погашения векселя. В связи с этим векселедатель (покупатель) вправе отнести НДС на расчеты с бюджетом лишь по факту оплаты собственного векселя. В данном случае факт передачи собственного векселя поставщику нельзя рассматривать в качестве оплаты поставленных товаров (работ, услуг). Связано это с тем обстоятельством, что в анализируемом случае задолженность векселедателя (покупателя) за поставленные товары сохраняется до момента оплаты векселя.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pStyle w:val="3"/>
      </w:pPr>
      <w:r>
        <w:t xml:space="preserve">1.2. Налогообложение  организации-векселедержателя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Организация-векселедержатель учитывает полученные в счет поставки товаров, продукции (выполненных работ, оказанных услуг) векселя по дебету счета 62 "Расчеты с покупателями и заказчиками", субсчет "Векселя полученные" в корреспонденции с кредитом счета 46 "Реализация продукции (работ, услуг)", а разницу между суммой, указанной в векселе, и суммой задолженности за отгруженные товары (продукцию) - по кредиту счета 80 "Прибыли и убытки", субсчет "Доходы по векселям".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Доходы по векселям (проценты или положительная разница) включаются в состав внереализационных доходов, учитываемых в целях налогообложения. В соответствии с Инструкцией ГНС РФ от 10.08.95 № 37 “О порядке исчисления и уплаты в бюджет налога на прибыль предприятий и организаций” данные доходы для целей налогообложения принимаются в суммах, учтенных при определении финансовых результатов по правилам бухгалтерского учета, т. е. по начислению, независимо от их фактического получения (Приложение № 11 к инструкции).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этом следует учитывать, что в соответствии с подп. “ж” ст.5 Закона РФ “О налоге на добавленную стоимость” доходы, полученные от обращения ценных бумаг (в том числе векселей) как в виде процентов, так и в виде дисконта, освобождены от НДС.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Если организация векселедержатель в целях налогообложения определяет выручку от реализации “по оплате”, то после получения денежных средств по векселю у организации Б возникают обязанности по исчислению налогов, необходимым показателем которых является выручка (НДС, налог на пользователей автомобильных дорог и др.). Кроме того, организация Б обязана определить финансовый результат от реализации продукции (работ, услуг).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Если организация-векселедержатель в целях налогообложения определяет выручку от реализации “по отгрузке”, то выручка (и все соответствующие налоги) возникает у организации векселедержателя после отгрузки продукции и предъявления покупателю расчетных документов вне зависимости от поступления денежных средств на счет организации-векселедержателя или получения векселя в оплату товара.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Организация-векселедержатель может, не дожидаясь наступления срока оплаты векселя, передать (продать) вексель другой организации, для чего делается запись о новом владельце векселя на обратной стороне векселя, которая называется индоссаментом. Индоссированные векселя после их передачи учитываются организациями-индоссатами на забалансовом счете 009 “Обеспечения обязательств и платежей выданные” до истечения срока предъявления в установленном порядке претензий по указанным векселям, получения извещения об их оплате или их оплаты организацией-индоссантом.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Отражение в бухгалтерском учете организации-векселедержателя операций по досрочной передаче (продаже) векселей аналогично отражению операций по погашению векселей.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Если при досрочной передаче (продаже) векселя сумма фактически поступивших к организации-векселедержателю денежных или иных средств окажется меньше той, которая причитается векселедержателю (поставщику) за отгруженную продукцию (товары), то эта разница погашается за счет собственных средств векселедержателя.</w:t>
      </w:r>
    </w:p>
    <w:p w:rsidR="00A010AF" w:rsidRDefault="00A010AF">
      <w:pPr>
        <w:pStyle w:val="a4"/>
        <w:spacing w:line="360" w:lineRule="auto"/>
        <w:ind w:firstLine="720"/>
      </w:pPr>
      <w:r>
        <w:t>При передаче векселя третьему лицу в счет погашения кредиторской задолженности за полученные материальные ценности векселедержатель, определяющий выручку в целях налогообложения по “оплате”, на момент передачи векселя должен отразить в целях налогообложения реализацию продукции, в счет которой собственно им и получен вексель от покупателя, и исчислить с нее все необходимые налоги. Это связано с тем, что в рассматриваемой ситуации поступления денежных средств в счет оплаты за вексель, а следовательно, и за отгруженную продукцию, вообще не будет.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передаче векселя третьему лицу в счет погашения кредиторской задолженности векселедержатель вправе отнести на расчеты с бюджетом (в дебет счета 68) НДС по полученным материальным ценностям при наличии акта взаимных расчетов. Акт взаимозачета необходим в связи с тем, что в данном случае нет денежной оплаты за полученные ТМЦ, а следовательно, нет и расчетных документов. Кроме того, в векселе сумма НДС нигде не проставляется. Поэтому обязательно должен быть документ, где НДС выделен отдельной строкой, т.е. акт взаимозачета. При этом датой оплаты за приобретенные в порядке взаимозачета материальные ценности является дата подписания акта взаимозачета.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pStyle w:val="2"/>
        <w:rPr>
          <w:b/>
        </w:rPr>
      </w:pPr>
      <w:r>
        <w:rPr>
          <w:b/>
        </w:rPr>
        <w:t>1.3. Налогообложение операций с векселями третьих лиц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Порядок отражения в бухгалтерском учете и отчетности операций с векселями, установленный письмом Минфина России от 31.10.94 N 142 (с учетом изменений и дополнений, внесенных письмом Минфина России от 16.07.96 N 62), распространяется только на те случаи, когда вексель выписал покупатель и он является должником по векселю, т.е. только на векселя, полученные предприятием-поставщиком от векселедателей.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расчетах между предприятиями за поставку товаров, выполненные работы и оказанные услуги векселями третьих лиц (в том числе векселями банков) получение векселя у предприятия-поставщика отражается на счете 58 "Краткосрочные финансовые вложения". В этом случае, следуя п.39 Положения о бухгалтерском учете и отчетности в Российской Федерации, утвержденного Приказом Минфина РФ от 26.12.94 N 170, векселя следует учитывать по фактическим затратам на их приобретение. В связи с этим не имеет значения номинальная стоимость векселя.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реализации векселей следует учитывать, что отрицательный результат от реализации имущества предприятия в целях налогообложения не уменьшает налогооблагаемую базу (п.2.4 Инструкции Госналогслужбы РФ от 10.08.95 N 37 "О порядке исчисления и уплаты в бюджет налога на прибыль предприятий и организаций").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Пример.</w:t>
      </w:r>
    </w:p>
    <w:p w:rsidR="00A010AF" w:rsidRDefault="00A010AF">
      <w:pPr>
        <w:pStyle w:val="a4"/>
        <w:spacing w:line="360" w:lineRule="auto"/>
        <w:ind w:firstLine="720"/>
      </w:pPr>
      <w:r>
        <w:t>Предприятие оптовой торговли (предприятие “А”) отгрузило покупателю (предприятию “Б”) товары на сумму 120 тыс. руб., в том числе НДС - 20 тыс. руб. Предприятие “Б” передало предприятию “А” в качестве средства платежа за поставку товаров (взамен оплаты) вексель Куйбышевской железной дороги номинальной стоимостью 150 тыс. руб.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данном случае стоимость полученного предприятием “А” векселя определяется исходя из фактических затрат на его приобретение, т.е. исходя из стоимости отгруженной продукции.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В бухгалтерском учете предприятием “А” должны быть сделаны следующие записи: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62 Кт 46 120 тыс. руб. - отгрузка товаров покупателю (предприятию “Б”);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46 Кт 68 (76) 20 тыс. руб. - начислен НДС по реализованной продукции;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58 Кт 62 120 тыс. руб. - получен вексель Куйбышевской железной дороги за отгруженные товары.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Поскольку вексель номинальной стоимостью 150 тыс. руб. принимается в зачет задолженности в размере 120 тыс. руб., должен быть составлен акт зачета взаимной задолженности (акт взаимозачета).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момент получения векселя Куйбышевской железной дороги у предприятия “А” происходит погашение дебиторской задолженности за поставленную продукцию. Фактически это означает исполнение сторонами обязательств по договору поставки, в этот момент какие-либо обязательства по оплате продукции прекращаются. Следовательно, в момент получения векселя Куйбышевской железной дороги предприятие “А”, определяющее выручку в целях налогообложения по оплате, должно отразить реализацию в целях налогообложения с уплатой соответствующих налогов (НДС, налог на прибыль, налог на пользователей автодорог и др).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том случае, если вексель, полученный предприятием, передается другому покупателю или предъявляется к погашению, операции оформляются следующими проводками: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1) Если вексель предприятием “А” передается предприятию “В”, которое является поставщиком по отношению к предприятию “А” в зачет задолженности “А” перед “В” в размере 130 тыс. руб., в бухгалтерском учете делаются записи: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60 Кт 48 130 тыс. руб.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48 Кт 58 120 тыс. руб.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48 Кт 80 10 тыс. руб.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2) Если вексель погашается должником (Куйбышевской железной дорогой) по номинальной стоимости 150 тыс. руб., в бухгалтерском учете делаются записи: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Дт 51 Кт 48 150 тыс. руб.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Дт 48 Кт 58 120 тыс. руб.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Дт 48 Кт 80 30 тыс. руб.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3) Если вексель предприятием “А” продан другому предприятию по стоимости меньше балансовой - за 100 тыс. руб., операции в бухгалтерском учете будут отражены следующим образом: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Дт 51 Кт 48 100 тыс. руб.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Дт 48 Кт 58 120 тыс. руб.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Дт 80 Кт 48 20 тыс. руб.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>При этом убыток 20 тыс. руб. для целей налогообложения не учитывается.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Таким образом, при проведении расчетных операций с векселями необходимо учитывать следующие требования налогового законодательства.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Предприятия, применяющие при исчислении налогооблагаемой базы метод определения выручки от реализации продукции (работ, услуг) по мере ее оплаты (поступления средств на счета в учреждения банков или в кассу предприятия), при получении в качестве оплаты за отгруженную продукцию (товары, выполненные работы, оказанные услуги) векселя от векселедателя (когда покупатель является векселедателем) расчеты с бюджетом по налогам производят в том отчетном периоде, в котором наступает срок погашения векселя или происходит передача векселя по индоссаменту (выбытие векселя с баланса), а при получении векселя от третьего лица - в момент получения векселя.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Если учетной политикой предприятия предусмотрено определение выручки от реализации продукции в целях налогообложения “по мере отгрузки”, налогооблагаемая прибыль возникает в момент отгрузки продукции вне зависимости от поступления денежных средств на счет предприятия или получения векселя в оплату товара.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numPr>
          <w:ilvl w:val="0"/>
          <w:numId w:val="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Налогообложение физических лиц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2.1. Налогообложение доходов учредителей</w:t>
      </w:r>
    </w:p>
    <w:p w:rsidR="00A010AF" w:rsidRDefault="00A010AF">
      <w:pPr>
        <w:pStyle w:val="3"/>
      </w:pPr>
      <w:r>
        <w:t>Общих фондов банковского управления (ОФБУ)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Подоходный налог исчисляется, удерживается и вносится в бюджет доверительным управляющим с суммы дохода, начисленного физическим лицам — учредителям управления либо физическим лицам — выгодоприобретателям за счет распределения прибыли, полученной доверительным управляющим ОФБУ от осуществления управления имуществом. Налог удерживается в соответствии с положениями раздела III инструкции Госналогслужбы России от 29.06.95 № 35 "По применению Закона Российской Федерации "О подоходном налоге с физических лиц" как в случае перечисления причитающегося дохода физическому лицу — учредителю (выгодоприобретателю), так и в случае присоединения дохода к сумме имущества, переданного в доверительное управление, стоимостная оценка которого указывается в сертификате долевого участия. Исчисление и удержание подоходного налога с доходов физических лиц — учредителей (выгодоприобретателей) производится доверительным управляющим по мере распределения дохода на протяжении всего периода действия договора доверительного управления. Удержанные суммы налога перечисляются в бюджет в порядке, предусмотренном пунктами 30, 31 и 32 названной Инструкции.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случае досрочного выбытия физического лица из состава учредителей ОФБУ подлежат налогообложению денежные средства, возвращаемые такому лицу, в части, превышающей стоимостную оценку имущества, указанную в сертификате долевого участия. Положение подпункта «т» пункта 1 статьи 3 Закона Российской Федерации "О подоходном налоге с физических лиц" о порядке налогообложения сумм, полученных от продажи имущества, принадлежащего физическому лицу на праве собственности, предусматривающее предоставление льготы в размере тысячекратного размера минимальной месячной оплаты труда, не применяется, поскольку в соответствии с пунктом 2.5 инструкции Центрального банка России от 02.07.97 № 63 "О порядке осуществления операций доверительного управления и бухгалтерском учете этих операций кредитными организациями Российской Федерации" имущество, передаваемое юридическими и физическими лицами — учредителями в доверительное управление ОФБУ, объединяется на праве общей собственности.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Доверительный управляющий обязан в соответствии с пунктом 66 Инструкции Госналогслужбы России № 35 не реже одного раза в квартал представлять в налоговый орган по месту своей регистрации сведения о доходах, перечисленных (присоединенных) либо выплаченных физическим лицам — учредителям (выгодоприобретателям) по договорам доверительного управления, и суммах налога, удержанного с этого дохода, с указанием адресов постоянного местожительства этих лиц. 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pStyle w:val="3"/>
      </w:pPr>
      <w:r>
        <w:t>2.2. Налогообложение доходов фьючерсных операций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соответствии с Законом Российской Федерации от 07.12.91 № 1998-1 "О подоходном налоге с физических лиц" (с последующими изменениями и дополнениями) обязанности по исчислению, удержанию и перечислению в бюджет платежей по подоходному налогу возложены на соответствующие организации, являющиеся источником дохода для физических лиц.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случае заключения физическими лицами договоров на брокерское обслуживание на рынке ценных бумаг, в том числе проведение фьючерсных операций за счет средств физических лиц в интересах таких лиц, обязанности по удержанию налога возлагаются на организацию-брокера, совершающую в интересах физических лиц гражданско-правовые сделки с фьючерсами.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Объект обложения подоходным налогом определяется в течение всего срока действия договора на брокерское обслуживание нарастающим итогом как сумма дохода, полученного в виде положительной вариационной маржи по сделкам купли-продажи фьючерсных контрактов. Отрицательная маржа, полученная по названным сделкам, на уменьшение налогооблагаемого дохода, в том числе в пределах полученного дохода (положительной маржи), не относится, поскольку Законом о подоходном налогообложении уменьшение полученных доходов на сумму убытков не предусмотрено.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Учитывая изложенное, фирма-брокер на основании информации по проведенным сделкам с фьючерсами, представляемой клиринговой организацией, должна производить исчисление налогооблагаемого дохода в разрезе каждого клиента — физического лица исходя из суммы положительной маржи. Расчет производится ежемесячно по мере совершения фьючерсных сделок. Сумма налога, причитающаяся к уплате по доходу от операций с фьючерсами, перечисляется в бюджет ежемесячно в порядке, предусмотренном пунктами 30, 31 и 32 инструкции Госналогслужбы России от 29.06.95 № 35 "По применению Закона Российской Федерации "О подоходном налоге с физических лиц".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Налоговый учет полученных доходов производится по форме, предусмотренной в приложении № 7 к названной Инструкции. О суммах полученного дохода и удержанного налога организация-брокер представляет сведения в налоговый орган по месту постановки на учет в порядке, изложенном в пункте 66 Инструкции Госналогслужбы России № 35.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pStyle w:val="a7"/>
      </w:pPr>
      <w:r>
        <w:t>2.3. Налогообложение доходов от операций купли-продажи ГКО, ОФЗ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Согласно подпунктам «л» и «н» пункта 1 статьи 3 Закона Российской Федерации "О подоходном налоге с физических лиц" в целях налогообложения в совокупный доход, полученный физическими лицами в налогооблагаемый период, не включаются суммы, получаемые в погашение облигаций государственных займов Российской Федерации, а также проценты и выигрыши по таким ценным бумагам. 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соответствии с письмом Минфина России и Госналогслужбы России от 23.02.93/ 09.03.93 №№ 5-1-04/ВГ-4-01/28ам дисконт по государственным краткосрочным бескупонным облигациям (ГКБО), определяемый как разница между ценой реализации и ценой покупки, является видом дохода (процента), полученного по государственным облигациям.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Поэтому при оформлении итогов сделок с ГКО (купля-продажа, погашение) по счету "депо", открытому банком-дилером в субдепозитарии на имя такого физического лица, удержание подоходного налога на основании положений подпунктов «л» и «н» пункта 1 статьи 3 Закона Российской Федерации "О подоходном налоге с физических лиц" не производится.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соответствии с пунктами 1 и 2 письма Минфина России и Госналогслужбы России от 13.06.95 № 53 "О некоторых вопросах, связанных с налогообложением облигаций с переменным купонным доходом" при обращении облигаций ОФЗ не подлежит обложению подоходным налогом у физических лиц накопленный купонный доход за период владения такими лицами облигациями.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Суммы, получаемые физическими лицами при продаже облигаций ОФЗ до даты начала погашения, подлежат налогообложению у источника их выплаты с учетом норм действующего налогового законодательства. При этом выплачиваемые суммы в целях налогообложения уменьшаются на часть суммы накопленного купонного дохода, рассчитываемую как разницу между накопленным купонным доходом, полученным при продаже облигаций либо погашении купона, и накопленным купонным доходом, уплаченным при их приобретении (пункт 2 письма Минфина России и Госналогслужбы России от 13.06.95 № 53), подпадающую под действие подпункта «н» пункта 1 статьи 3 Закона Российской Федерации "О подоходном налоге с физических лиц".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Оставшаяся к выплате сумма облагается налогом с применением положений подпункта «т» пункта 1 статьи 3 названного Закона с предоставлением вычета в размере тысячекратной минимальной месячной оплаты труда либо его заменой на вычет в сумме документально подтвержденных расходов, связанных с приобретением ценных бумаг.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Согласно подпункту «т» пункта 8 Инструкции Госналогслужбы России № 35 при получении физическими лицами доходов по операциям купли-продажи ценных бумаг у источника выплаты дохода могут приниматься к зачету расходы, подтвержденные документами по приобретению таких бумаг. Номинальная стоимость ценных бумаг без соответствующего документального подтверждения произведенных расходов по их приобретению к зачету не принимается.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 учетом названной нормы и письма Минфина России и Госналогслужбы России от 05.09.95 № 1-35/12; 07.09.95 № НП-6-01/477 "О некоторых вопросах, связанных с налогообложением облигаций сберегательного займа Российской Федерации" при выплате физическим лицам сумм по операциям купли-продажи облигаций сберзайма до даты погашения подоходный налог должен быть удержан у источника выплаты дохода с сумм, превысивших фактически произведенные такими лицами расходы по приобретению облигаций (без учета накопленного купонного дохода). Расходы по приобретению облигаций должны подтверждаться соответствующими документами, например, договорами купли-продажи ценных бумаг.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Для предоставления в целях налогообложения вычета в части суммы накопленного купонного дохода, определяемого как разница между накопленным купонным доходом, полученным при продаже облигаций либо погашении купона, и накопленным купонным доходом, уплаченным при их приобретении, также необходимо документальное подтверждение даты приобретения этих ценных бумаг.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случае невозможности подтверждения физическим лицом даты приобретения облигаций и фактически произведенных в связи с куплей-продажей расходов подоходный налог должен быть удержан банком-покупателем с суммы выплаты, превысившей тысячекратный установленный законом размер минимальной месячной оплаты, сложившейся за год.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Организации, производившие выплаты физическим лицам по договорам купли-продажи облигаций сберзайма на суммы, превысившие тысячекратный размер минимальной месячной оплаты труда без удержания подоходного налога и при отсутствии документов, подтверждающих расходы, фактически произведенные такими лицами, привлекаются к мерам ответственности, предусмотренным статьей 22 Закона Российской Федерации "О подоходном налоге с физических лиц". 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2.4. Налогообложение операций с векселями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связи с вступлением в силу с 17 марта 1997 года Федерального закона № 48-ФЗ "О переводном и простом векселе" подоходный налог с выплат, произведенных физическим лицам — векселедержателям в погашение предъявленных ими вексельных обязательств (векселей), производится у источника выплаты только с процентного (дисконтного) дохода без налогообложения вексельной суммы. </w:t>
      </w:r>
    </w:p>
    <w:p w:rsidR="00A010AF" w:rsidRDefault="00A010AF">
      <w:pPr>
        <w:pStyle w:val="20"/>
      </w:pPr>
      <w:r>
        <w:t xml:space="preserve">Налогообложение вексельной суммы, выплаченной физическому лицу при погашении векселя помимо вексельного (процентного или дисконтного) дохода, производится налоговым органом на основании декларации, подаваемой физическим лицом в установленном порядке, и полученных от предприятий, учреждений, организаций и иных работодателей сведений о выплаченных физическим лицам доходах.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 перерасчете налоговым органом учитываются фактические расходы, понесенные физическим лицом в связи с получением векселя, подтвержденные соответствующими документами, например, договором купли-продажи вексельного обязательства, приходным кассовым ордером о внесении денежных сумм в оплату векселя, приобретенного как у эмитента, так и полученного по индоссаменту, иными документами.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 продаже физическим лицом векселя, то есть совершении им передаточной надписи в пользу нового векселедержателя за плату, подоходный налог удерживается у источника получения дохода от продажи векселя с применением положений подпункта «т» пункта 8 инструкции Госналогслужбы России от 29.06.95 № 35 "По применению Закона Российской Федерации "О подоходном налоге с физических лиц". В этом случае налог удерживается с суммы выплаты, превышающей тысячекратный размер минимальной месячной оплаты труда в год, рассчитанной на основе действовавших с начала года размеров и того размера, который действует на момент совершения сделки. Если в течение года организацией производится несколько таких выплат одному и тому же физическому лицу, то налог исчисляется с общей суммы выплат, превышающей указанные размеры, с зачетом ранее удержанного налога.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 желанию физического лица у источника выплаты дохода от продажи векселя взамен тысячекратного вычета могут приниматься к зачету расходы, подтвержденные документами по приобретению векселя.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налоговый орган в соответствии с подпунктами «в» и «е» пункта 66 инструкции Госналогслужбы России от 29.06.95 № 35 "По применению Закона Российской Федерации "О подоходном налоге с физических лиц" предприятиями, учреждениями, организациями и иными работодателями представляются сведения по форме, приведенной в приложении № 3 "Справка о доходах физического лица за 199_ год" к названной Инструкции, о произведенных физическим лицам выплатах по исполнению обязательств по ценным бумагам (включая векселя), предъявленных физическими лицами, получившими такие обязательства на предъявителя, именной, ордерной, в порядке цессии, по индоссаменту, в бездокументарной форме, а также по иным сделкам купли-продажи ценных бумаг. </w:t>
      </w:r>
    </w:p>
    <w:p w:rsidR="00A010AF" w:rsidRDefault="00A010AF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Когда расчеты по сделкам купли-продажи векселей осуществляются между физическими лицами и размер годового дохода от таких продаж превышает установленные кратности, то физическое лицо — продавец по окончании года в общеустановленном порядке должно заявить о своих доходах в декларации, подаваемой в налоговую инспекцию по месту постоянного жительства. 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pStyle w:val="1"/>
      </w:pPr>
      <w:r>
        <w:t>Заключение</w:t>
      </w:r>
    </w:p>
    <w:p w:rsidR="00A010AF" w:rsidRDefault="00A010AF">
      <w:pPr>
        <w:spacing w:line="360" w:lineRule="auto"/>
        <w:jc w:val="both"/>
        <w:rPr>
          <w:b/>
          <w:sz w:val="24"/>
        </w:rPr>
      </w:pPr>
    </w:p>
    <w:p w:rsidR="00A010AF" w:rsidRDefault="00A010AF">
      <w:pPr>
        <w:pStyle w:val="a4"/>
        <w:spacing w:line="360" w:lineRule="auto"/>
      </w:pPr>
      <w:r>
        <w:tab/>
        <w:t>Как видно из данной работы в бухгалтерском учете юридических лиц необходимо точно, правильно, в соответствии с законодательством, отражать операции  с векселями, поскольку, именно от отражения в бухгалтерском учете зависит налогообложение данных операций. Так как, вексель возникает из самых разных сделок, должны облагаться доходы именно от этих сделок, но не «доходы по Векселю».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ab/>
        <w:t>Для физических лиц наиболее важным является определение дохода от операций с ценными бумагами. Расчет дохода определяется по разному, в зависимости от вида ценных бумаг (акции, ГКО, ОФЗ, векселя), вида операций с ценными бумагами (фьючерсы., опционы). Поэтому, внимание в данной работе было акцентировано на определение налогооблагаемой базы физических лиц.</w:t>
      </w:r>
    </w:p>
    <w:p w:rsidR="00A010AF" w:rsidRDefault="00A010AF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Наше налоговое законодательство оставляет желать много лучшего, но тем не менее его необходимо знать досконально, особенно в части налогообложения физических лиц , так как это касается каждого гражданина, ибо всем известно, что «незнание законов не освобождает от ответственности».  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pStyle w:val="1"/>
      </w:pPr>
      <w:r>
        <w:t>Литература</w:t>
      </w:r>
    </w:p>
    <w:p w:rsidR="00A010AF" w:rsidRDefault="00A010AF">
      <w:pPr>
        <w:spacing w:line="360" w:lineRule="auto"/>
        <w:jc w:val="center"/>
        <w:rPr>
          <w:b/>
          <w:sz w:val="24"/>
        </w:rPr>
      </w:pPr>
    </w:p>
    <w:p w:rsidR="00A010AF" w:rsidRDefault="00A010AF">
      <w:pPr>
        <w:pStyle w:val="a4"/>
        <w:numPr>
          <w:ilvl w:val="0"/>
          <w:numId w:val="2"/>
        </w:numPr>
        <w:spacing w:line="360" w:lineRule="auto"/>
      </w:pPr>
      <w:r>
        <w:t>Главбух. № 13, июль, 1998 год.</w:t>
      </w:r>
    </w:p>
    <w:p w:rsidR="00A010AF" w:rsidRDefault="00A010A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Главбух. № 15, август, 1998 год.</w:t>
      </w:r>
    </w:p>
    <w:p w:rsidR="00A010AF" w:rsidRDefault="00A010A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Главбух. № 17, сентябрь, 1998 год.</w:t>
      </w:r>
    </w:p>
    <w:p w:rsidR="00A010AF" w:rsidRDefault="00A010A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Российский рынок ценных бумаг. Ч. 111. Законодательство по бухгалтерскому учету и налогообложению. Под ред. Гладышев С.А., Осоргин Г.К.  М.: АО «Школа инвестора», 1995 год.</w:t>
      </w:r>
    </w:p>
    <w:p w:rsidR="00A010AF" w:rsidRDefault="00A010A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Хабарова Л.П.  Учет и налогообложение операций с векселями. Журнал  «Бухгалтерский бюллетень». М.: 1997 год.</w:t>
      </w:r>
    </w:p>
    <w:p w:rsidR="00A010AF" w:rsidRDefault="00A010A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Рябова Р.И. Бухгалтерский учет и налогообложение операций с ценными бумагами.. Библиотека журнала «Налоговый вестник». М.: 1998 год.</w:t>
      </w:r>
    </w:p>
    <w:p w:rsidR="00A010AF" w:rsidRDefault="00A010AF">
      <w:pPr>
        <w:spacing w:line="360" w:lineRule="auto"/>
        <w:jc w:val="both"/>
        <w:rPr>
          <w:sz w:val="24"/>
        </w:rPr>
      </w:pPr>
    </w:p>
    <w:p w:rsidR="00A010AF" w:rsidRDefault="00A010AF">
      <w:pPr>
        <w:spacing w:line="360" w:lineRule="auto"/>
        <w:jc w:val="both"/>
        <w:rPr>
          <w:sz w:val="24"/>
        </w:rPr>
      </w:pPr>
      <w:bookmarkStart w:id="0" w:name="_GoBack"/>
      <w:bookmarkEnd w:id="0"/>
    </w:p>
    <w:sectPr w:rsidR="00A010AF">
      <w:footerReference w:type="default" r:id="rId7"/>
      <w:pgSz w:w="11906" w:h="16838"/>
      <w:pgMar w:top="1276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AF" w:rsidRDefault="00A010AF">
      <w:r>
        <w:separator/>
      </w:r>
    </w:p>
  </w:endnote>
  <w:endnote w:type="continuationSeparator" w:id="0">
    <w:p w:rsidR="00A010AF" w:rsidRDefault="00A0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AF" w:rsidRDefault="00A010AF">
    <w:pPr>
      <w:pStyle w:val="a6"/>
    </w:pPr>
    <w:r>
      <w:rPr>
        <w:snapToGrid w:val="0"/>
      </w:rPr>
      <w:tab/>
      <w:t xml:space="preserve">- </w:t>
    </w:r>
    <w:r w:rsidR="005A148B">
      <w:rPr>
        <w:noProof/>
        <w:snapToGrid w:val="0"/>
      </w:rPr>
      <w:t>1</w:t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AF" w:rsidRDefault="00A010AF">
      <w:r>
        <w:separator/>
      </w:r>
    </w:p>
  </w:footnote>
  <w:footnote w:type="continuationSeparator" w:id="0">
    <w:p w:rsidR="00A010AF" w:rsidRDefault="00A0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96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371588"/>
    <w:multiLevelType w:val="multilevel"/>
    <w:tmpl w:val="535091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48B"/>
    <w:rsid w:val="005A148B"/>
    <w:rsid w:val="007C50AA"/>
    <w:rsid w:val="00A010AF"/>
    <w:rsid w:val="00C5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092A4-2551-4836-8B14-75E68EA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2">
    <w:name w:val="Body Text 2"/>
    <w:basedOn w:val="a"/>
    <w:semiHidden/>
    <w:pPr>
      <w:spacing w:line="360" w:lineRule="auto"/>
      <w:jc w:val="center"/>
    </w:pPr>
    <w:rPr>
      <w:sz w:val="24"/>
    </w:rPr>
  </w:style>
  <w:style w:type="paragraph" w:styleId="a7">
    <w:name w:val="Body Text Indent"/>
    <w:basedOn w:val="a"/>
    <w:semiHidden/>
    <w:pPr>
      <w:spacing w:line="360" w:lineRule="auto"/>
      <w:ind w:firstLine="720"/>
      <w:jc w:val="center"/>
    </w:pPr>
    <w:rPr>
      <w:b/>
      <w:sz w:val="24"/>
    </w:rPr>
  </w:style>
  <w:style w:type="paragraph" w:styleId="3">
    <w:name w:val="Body Text 3"/>
    <w:basedOn w:val="a"/>
    <w:semiHidden/>
    <w:pPr>
      <w:spacing w:line="360" w:lineRule="auto"/>
      <w:jc w:val="center"/>
    </w:pPr>
    <w:rPr>
      <w:b/>
      <w:sz w:val="24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&lt;Рисунок: blackube</vt:lpstr>
    </vt:vector>
  </TitlesOfParts>
  <Company>ОАО ИК Экополис Приморский</Company>
  <LinksUpToDate>false</LinksUpToDate>
  <CharactersWithSpaces>29959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&lt;Рисунок: blackube</dc:title>
  <dc:subject/>
  <dc:creator>Ирина</dc:creator>
  <cp:keywords/>
  <cp:lastModifiedBy>admin</cp:lastModifiedBy>
  <cp:revision>2</cp:revision>
  <cp:lastPrinted>1999-05-17T13:35:00Z</cp:lastPrinted>
  <dcterms:created xsi:type="dcterms:W3CDTF">2014-02-08T02:45:00Z</dcterms:created>
  <dcterms:modified xsi:type="dcterms:W3CDTF">2014-02-08T02:45:00Z</dcterms:modified>
</cp:coreProperties>
</file>