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83" w:rsidRDefault="005F2583" w:rsidP="00453D66">
      <w:pPr>
        <w:spacing w:after="0" w:line="240" w:lineRule="auto"/>
        <w:jc w:val="center"/>
        <w:outlineLvl w:val="0"/>
        <w:rPr>
          <w:rFonts w:ascii="Times New Roman" w:eastAsia="Times New Roman" w:hAnsi="Times New Roman"/>
          <w:b/>
          <w:bCs/>
          <w:kern w:val="36"/>
          <w:sz w:val="24"/>
          <w:szCs w:val="24"/>
          <w:lang w:eastAsia="ru-RU"/>
        </w:rPr>
      </w:pPr>
    </w:p>
    <w:p w:rsidR="00453D66" w:rsidRPr="00BE4EFE" w:rsidRDefault="00453D66" w:rsidP="00453D66">
      <w:pPr>
        <w:spacing w:after="0" w:line="240" w:lineRule="auto"/>
        <w:jc w:val="center"/>
        <w:outlineLvl w:val="0"/>
        <w:rPr>
          <w:rFonts w:ascii="Times New Roman" w:eastAsia="Times New Roman" w:hAnsi="Times New Roman"/>
          <w:b/>
          <w:bCs/>
          <w:kern w:val="36"/>
          <w:sz w:val="24"/>
          <w:szCs w:val="24"/>
          <w:lang w:eastAsia="ru-RU"/>
        </w:rPr>
      </w:pPr>
      <w:r w:rsidRPr="00BE4EFE">
        <w:rPr>
          <w:rFonts w:ascii="Times New Roman" w:eastAsia="Times New Roman" w:hAnsi="Times New Roman"/>
          <w:b/>
          <w:bCs/>
          <w:kern w:val="36"/>
          <w:sz w:val="24"/>
          <w:szCs w:val="24"/>
          <w:lang w:eastAsia="ru-RU"/>
        </w:rPr>
        <w:t xml:space="preserve">ИНДЕКСЫ СОСТОЯНИЯ ПОЛОСТИ РТА </w:t>
      </w:r>
    </w:p>
    <w:p w:rsidR="00453D66" w:rsidRPr="00BE4EFE" w:rsidRDefault="00453D66" w:rsidP="00453D66">
      <w:pPr>
        <w:spacing w:after="0"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i/>
          <w:iCs/>
          <w:sz w:val="24"/>
          <w:szCs w:val="24"/>
          <w:lang w:eastAsia="ru-RU"/>
        </w:rPr>
        <w:t>Методы оценки зубных отложений</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Индекс Федорова-Володкиной</w:t>
      </w:r>
      <w:r w:rsidRPr="00BE4EFE">
        <w:rPr>
          <w:rFonts w:ascii="Times New Roman" w:eastAsia="Times New Roman" w:hAnsi="Times New Roman"/>
          <w:sz w:val="24"/>
          <w:szCs w:val="24"/>
          <w:lang w:eastAsia="ru-RU"/>
        </w:rPr>
        <w:t xml:space="preserve"> (1968) до недавнего времени широко применялся в нашей стране.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Гигиенический индекс определяют по интенсивности окраски губной поверхности шести нижних фронтальных зубов йод-йодисто-калиевым раствором,  оценивают по пятибалльной системе и рассчитывают по формуле: </w:t>
      </w:r>
      <w:r w:rsidR="000F7264">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lt" style="width:79.5pt;height:39pt;visibility:visible">
            <v:imagedata r:id="rId4" o:title="alt"/>
          </v:shape>
        </w:pict>
      </w: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где </w:t>
      </w:r>
      <w:r w:rsidRPr="00BE4EFE">
        <w:rPr>
          <w:rFonts w:ascii="Times New Roman" w:eastAsia="Times New Roman" w:hAnsi="Times New Roman"/>
          <w:i/>
          <w:iCs/>
          <w:sz w:val="24"/>
          <w:szCs w:val="24"/>
          <w:lang w:eastAsia="ru-RU"/>
        </w:rPr>
        <w:t>К</w:t>
      </w:r>
      <w:r w:rsidRPr="00BE4EFE">
        <w:rPr>
          <w:rFonts w:ascii="Times New Roman" w:eastAsia="Times New Roman" w:hAnsi="Times New Roman"/>
          <w:i/>
          <w:iCs/>
          <w:sz w:val="24"/>
          <w:szCs w:val="24"/>
          <w:vertAlign w:val="subscript"/>
          <w:lang w:eastAsia="ru-RU"/>
        </w:rPr>
        <w:t>ср</w:t>
      </w:r>
      <w:r w:rsidRPr="00BE4EFE">
        <w:rPr>
          <w:rFonts w:ascii="Times New Roman" w:eastAsia="Times New Roman" w:hAnsi="Times New Roman"/>
          <w:sz w:val="24"/>
          <w:szCs w:val="24"/>
          <w:lang w:eastAsia="ru-RU"/>
        </w:rPr>
        <w:t xml:space="preserve">. – общий гигиенический индекс очистки; </w:t>
      </w:r>
      <w:r w:rsidRPr="00BE4EFE">
        <w:rPr>
          <w:rFonts w:ascii="Times New Roman" w:eastAsia="Times New Roman" w:hAnsi="Times New Roman"/>
          <w:i/>
          <w:iCs/>
          <w:sz w:val="24"/>
          <w:szCs w:val="24"/>
          <w:lang w:eastAsia="ru-RU"/>
        </w:rPr>
        <w:t>К</w:t>
      </w:r>
      <w:r w:rsidRPr="00BE4EFE">
        <w:rPr>
          <w:rFonts w:ascii="Times New Roman" w:eastAsia="Times New Roman" w:hAnsi="Times New Roman"/>
          <w:i/>
          <w:iCs/>
          <w:sz w:val="24"/>
          <w:szCs w:val="24"/>
          <w:vertAlign w:val="subscript"/>
          <w:lang w:eastAsia="ru-RU"/>
        </w:rPr>
        <w:t>u</w:t>
      </w:r>
      <w:r w:rsidRPr="00BE4EFE">
        <w:rPr>
          <w:rFonts w:ascii="Times New Roman" w:eastAsia="Times New Roman" w:hAnsi="Times New Roman"/>
          <w:sz w:val="24"/>
          <w:szCs w:val="24"/>
          <w:lang w:eastAsia="ru-RU"/>
        </w:rPr>
        <w:t xml:space="preserve"> – гигиенический индекс очистки одного зуба; </w:t>
      </w:r>
      <w:r w:rsidRPr="00BE4EFE">
        <w:rPr>
          <w:rFonts w:ascii="Times New Roman" w:eastAsia="Times New Roman" w:hAnsi="Times New Roman"/>
          <w:i/>
          <w:iCs/>
          <w:sz w:val="24"/>
          <w:szCs w:val="24"/>
          <w:lang w:eastAsia="ru-RU"/>
        </w:rPr>
        <w:t xml:space="preserve">n </w:t>
      </w:r>
      <w:r w:rsidRPr="00BE4EFE">
        <w:rPr>
          <w:rFonts w:ascii="Times New Roman" w:eastAsia="Times New Roman" w:hAnsi="Times New Roman"/>
          <w:sz w:val="24"/>
          <w:szCs w:val="24"/>
          <w:lang w:eastAsia="ru-RU"/>
        </w:rPr>
        <w:t xml:space="preserve">– количество зубов.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Окрашивание всей поверхности коронки означает 5 баллов; 3/4 – 4 балла; 1/2 – 3 балла; 1/4 – 2 балла; отсутствие окрашивания – 1 балл.</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В норме гигиенический индекс не должен превышать 1.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Грина-Вермиллиона </w:t>
      </w:r>
      <w:r w:rsidRPr="00BE4EFE">
        <w:rPr>
          <w:rFonts w:ascii="Times New Roman" w:eastAsia="Times New Roman" w:hAnsi="Times New Roman"/>
          <w:sz w:val="24"/>
          <w:szCs w:val="24"/>
          <w:lang w:eastAsia="ru-RU"/>
        </w:rPr>
        <w:t>(Green, Vermillion, 1964)</w:t>
      </w:r>
      <w:r w:rsidRPr="00BE4EFE">
        <w:rPr>
          <w:rFonts w:ascii="Times New Roman" w:eastAsia="Times New Roman" w:hAnsi="Times New Roman"/>
          <w:i/>
          <w:iCs/>
          <w:sz w:val="24"/>
          <w:szCs w:val="24"/>
          <w:lang w:eastAsia="ru-RU"/>
        </w:rPr>
        <w:t>.</w:t>
      </w:r>
      <w:r w:rsidRPr="00BE4EFE">
        <w:rPr>
          <w:rFonts w:ascii="Times New Roman" w:eastAsia="Times New Roman" w:hAnsi="Times New Roman"/>
          <w:sz w:val="24"/>
          <w:szCs w:val="24"/>
          <w:lang w:eastAsia="ru-RU"/>
        </w:rPr>
        <w:t xml:space="preserve"> Упрощенный индекс гигиены полости рта (OHI-S) заключается в оценке площади поверхности зуба, покрытой налетом и/или зубным камнем, не требует использования специальных красителей. Для определения OHI-S исследуют щечную поверхность 16 и 26, губную поверхность 11 и 31, язычную поверхность 36 и 46, перемещая кончик зонда от режущего края в направлении десны.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Отсутствие зубного налета обозначается как </w:t>
      </w:r>
      <w:r w:rsidRPr="00BE4EFE">
        <w:rPr>
          <w:rFonts w:ascii="Times New Roman" w:eastAsia="Times New Roman" w:hAnsi="Times New Roman"/>
          <w:b/>
          <w:bCs/>
          <w:sz w:val="24"/>
          <w:szCs w:val="24"/>
          <w:lang w:eastAsia="ru-RU"/>
        </w:rPr>
        <w:t>0</w:t>
      </w:r>
      <w:r w:rsidRPr="00BE4EFE">
        <w:rPr>
          <w:rFonts w:ascii="Times New Roman" w:eastAsia="Times New Roman" w:hAnsi="Times New Roman"/>
          <w:sz w:val="24"/>
          <w:szCs w:val="24"/>
          <w:lang w:eastAsia="ru-RU"/>
        </w:rPr>
        <w:t xml:space="preserve">, зубной налет до 1/3 поверхности зуба – </w:t>
      </w:r>
      <w:r w:rsidRPr="00BE4EFE">
        <w:rPr>
          <w:rFonts w:ascii="Times New Roman" w:eastAsia="Times New Roman" w:hAnsi="Times New Roman"/>
          <w:b/>
          <w:bCs/>
          <w:sz w:val="24"/>
          <w:szCs w:val="24"/>
          <w:lang w:eastAsia="ru-RU"/>
        </w:rPr>
        <w:t>1</w:t>
      </w:r>
      <w:r w:rsidRPr="00BE4EFE">
        <w:rPr>
          <w:rFonts w:ascii="Times New Roman" w:eastAsia="Times New Roman" w:hAnsi="Times New Roman"/>
          <w:sz w:val="24"/>
          <w:szCs w:val="24"/>
          <w:lang w:eastAsia="ru-RU"/>
        </w:rPr>
        <w:t xml:space="preserve">, зубной налет от 1/3 до 2/3 – </w:t>
      </w:r>
      <w:r w:rsidRPr="00BE4EFE">
        <w:rPr>
          <w:rFonts w:ascii="Times New Roman" w:eastAsia="Times New Roman" w:hAnsi="Times New Roman"/>
          <w:b/>
          <w:bCs/>
          <w:sz w:val="24"/>
          <w:szCs w:val="24"/>
          <w:lang w:eastAsia="ru-RU"/>
        </w:rPr>
        <w:t>2</w:t>
      </w:r>
      <w:r w:rsidRPr="00BE4EFE">
        <w:rPr>
          <w:rFonts w:ascii="Times New Roman" w:eastAsia="Times New Roman" w:hAnsi="Times New Roman"/>
          <w:sz w:val="24"/>
          <w:szCs w:val="24"/>
          <w:lang w:eastAsia="ru-RU"/>
        </w:rPr>
        <w:t xml:space="preserve">, зубной налет покрывает более 2/3 поверхности эмали – </w:t>
      </w:r>
      <w:r w:rsidRPr="00BE4EFE">
        <w:rPr>
          <w:rFonts w:ascii="Times New Roman" w:eastAsia="Times New Roman" w:hAnsi="Times New Roman"/>
          <w:b/>
          <w:bCs/>
          <w:sz w:val="24"/>
          <w:szCs w:val="24"/>
          <w:lang w:eastAsia="ru-RU"/>
        </w:rPr>
        <w:t>3</w:t>
      </w:r>
      <w:r w:rsidRPr="00BE4EFE">
        <w:rPr>
          <w:rFonts w:ascii="Times New Roman" w:eastAsia="Times New Roman" w:hAnsi="Times New Roman"/>
          <w:sz w:val="24"/>
          <w:szCs w:val="24"/>
          <w:lang w:eastAsia="ru-RU"/>
        </w:rPr>
        <w:t xml:space="preserve">. Затем определяется зубной камень по такому же принципу.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Формула для расчета индекса. </w:t>
      </w:r>
      <w:r w:rsidR="000F7264">
        <w:rPr>
          <w:rFonts w:ascii="Times New Roman" w:eastAsia="Times New Roman" w:hAnsi="Times New Roman"/>
          <w:noProof/>
          <w:sz w:val="24"/>
          <w:szCs w:val="24"/>
          <w:lang w:eastAsia="ru-RU"/>
        </w:rPr>
        <w:pict>
          <v:shape id="Рисунок 2" o:spid="_x0000_i1026" type="#_x0000_t75" alt="alt" style="width:137.25pt;height:33.75pt;visibility:visible">
            <v:imagedata r:id="rId5" o:title="alt"/>
          </v:shape>
        </w:pic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где </w:t>
      </w:r>
      <w:r w:rsidRPr="00BE4EFE">
        <w:rPr>
          <w:rFonts w:ascii="Times New Roman" w:eastAsia="Times New Roman" w:hAnsi="Times New Roman"/>
          <w:i/>
          <w:iCs/>
          <w:sz w:val="24"/>
          <w:szCs w:val="24"/>
          <w:lang w:eastAsia="ru-RU"/>
        </w:rPr>
        <w:t>n</w:t>
      </w:r>
      <w:r w:rsidRPr="00BE4EFE">
        <w:rPr>
          <w:rFonts w:ascii="Times New Roman" w:eastAsia="Times New Roman" w:hAnsi="Times New Roman"/>
          <w:sz w:val="24"/>
          <w:szCs w:val="24"/>
          <w:lang w:eastAsia="ru-RU"/>
        </w:rPr>
        <w:t xml:space="preserve"> – количество зубов, </w:t>
      </w:r>
      <w:r w:rsidRPr="00BE4EFE">
        <w:rPr>
          <w:rFonts w:ascii="Times New Roman" w:eastAsia="Times New Roman" w:hAnsi="Times New Roman"/>
          <w:i/>
          <w:iCs/>
          <w:sz w:val="24"/>
          <w:szCs w:val="24"/>
          <w:lang w:eastAsia="ru-RU"/>
        </w:rPr>
        <w:t>ЗН</w:t>
      </w:r>
      <w:r w:rsidRPr="00BE4EFE">
        <w:rPr>
          <w:rFonts w:ascii="Times New Roman" w:eastAsia="Times New Roman" w:hAnsi="Times New Roman"/>
          <w:sz w:val="24"/>
          <w:szCs w:val="24"/>
          <w:lang w:eastAsia="ru-RU"/>
        </w:rPr>
        <w:t xml:space="preserve"> – зубной налет, </w:t>
      </w:r>
      <w:r w:rsidRPr="00BE4EFE">
        <w:rPr>
          <w:rFonts w:ascii="Times New Roman" w:eastAsia="Times New Roman" w:hAnsi="Times New Roman"/>
          <w:i/>
          <w:iCs/>
          <w:sz w:val="24"/>
          <w:szCs w:val="24"/>
          <w:lang w:eastAsia="ru-RU"/>
        </w:rPr>
        <w:t>ЗК</w:t>
      </w:r>
      <w:r w:rsidRPr="00BE4EFE">
        <w:rPr>
          <w:rFonts w:ascii="Times New Roman" w:eastAsia="Times New Roman" w:hAnsi="Times New Roman"/>
          <w:sz w:val="24"/>
          <w:szCs w:val="24"/>
          <w:lang w:eastAsia="ru-RU"/>
        </w:rPr>
        <w:t xml:space="preserve"> – зубной камень. </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661"/>
        <w:gridCol w:w="2216"/>
        <w:gridCol w:w="693"/>
        <w:gridCol w:w="6001"/>
      </w:tblGrid>
      <w:tr w:rsidR="00453D66" w:rsidRPr="00BE4EFE" w:rsidTr="00453D66">
        <w:trPr>
          <w:cantSplit/>
        </w:trPr>
        <w:tc>
          <w:tcPr>
            <w:tcW w:w="2943" w:type="dxa"/>
            <w:gridSpan w:val="2"/>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Налет:</w:t>
            </w:r>
            <w:r w:rsidRPr="00BE4EFE">
              <w:rPr>
                <w:rFonts w:ascii="Times New Roman" w:eastAsia="Times New Roman" w:hAnsi="Times New Roman"/>
                <w:sz w:val="24"/>
                <w:szCs w:val="24"/>
                <w:lang w:eastAsia="ru-RU"/>
              </w:rPr>
              <w:t xml:space="preserve"> </w:t>
            </w:r>
          </w:p>
        </w:tc>
        <w:tc>
          <w:tcPr>
            <w:tcW w:w="6909" w:type="dxa"/>
            <w:gridSpan w:val="2"/>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Камень:</w:t>
            </w:r>
            <w:r w:rsidRPr="00BE4EFE">
              <w:rPr>
                <w:rFonts w:ascii="Times New Roman" w:eastAsia="Times New Roman" w:hAnsi="Times New Roman"/>
                <w:sz w:val="24"/>
                <w:szCs w:val="24"/>
                <w:lang w:eastAsia="ru-RU"/>
              </w:rPr>
              <w:t xml:space="preserve"> </w:t>
            </w:r>
          </w:p>
        </w:tc>
      </w:tr>
      <w:tr w:rsidR="00453D66" w:rsidRPr="00BE4EFE" w:rsidTr="00453D66">
        <w:tc>
          <w:tcPr>
            <w:tcW w:w="675"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w:t>
            </w:r>
          </w:p>
        </w:tc>
        <w:tc>
          <w:tcPr>
            <w:tcW w:w="22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нет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w:t>
            </w:r>
          </w:p>
        </w:tc>
        <w:tc>
          <w:tcPr>
            <w:tcW w:w="620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нет </w:t>
            </w:r>
          </w:p>
        </w:tc>
      </w:tr>
      <w:tr w:rsidR="00453D66" w:rsidRPr="00BE4EFE" w:rsidTr="00453D66">
        <w:tc>
          <w:tcPr>
            <w:tcW w:w="675"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w:t>
            </w:r>
          </w:p>
        </w:tc>
        <w:tc>
          <w:tcPr>
            <w:tcW w:w="22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на 1/3 коронки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w:t>
            </w:r>
          </w:p>
        </w:tc>
        <w:tc>
          <w:tcPr>
            <w:tcW w:w="620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наддесневой камень на 1/3 коронки </w:t>
            </w:r>
          </w:p>
        </w:tc>
      </w:tr>
      <w:tr w:rsidR="00453D66" w:rsidRPr="00BE4EFE" w:rsidTr="00453D66">
        <w:tc>
          <w:tcPr>
            <w:tcW w:w="675"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w:t>
            </w:r>
          </w:p>
        </w:tc>
        <w:tc>
          <w:tcPr>
            <w:tcW w:w="22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на 2/3 коронки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w:t>
            </w:r>
          </w:p>
        </w:tc>
        <w:tc>
          <w:tcPr>
            <w:tcW w:w="620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наддесневой камень на 2/3 коронки </w:t>
            </w:r>
          </w:p>
        </w:tc>
      </w:tr>
      <w:tr w:rsidR="00453D66" w:rsidRPr="00BE4EFE" w:rsidTr="00453D66">
        <w:tc>
          <w:tcPr>
            <w:tcW w:w="675"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3 - </w:t>
            </w:r>
          </w:p>
        </w:tc>
        <w:tc>
          <w:tcPr>
            <w:tcW w:w="22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3 - </w:t>
            </w:r>
          </w:p>
        </w:tc>
        <w:tc>
          <w:tcPr>
            <w:tcW w:w="620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наддесневой камень &gt; 2/3 коронки или поддесневой зубной камень, окружающий пришеечную часть зуба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tc>
      </w:tr>
    </w:tbl>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2813"/>
        <w:gridCol w:w="2480"/>
        <w:gridCol w:w="4278"/>
      </w:tblGrid>
      <w:tr w:rsidR="00453D66" w:rsidRPr="00BE4EFE" w:rsidTr="00453D66">
        <w:tc>
          <w:tcPr>
            <w:tcW w:w="2943"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Значение </w:t>
            </w:r>
          </w:p>
        </w:tc>
        <w:tc>
          <w:tcPr>
            <w:tcW w:w="2552"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Оценка индекса </w:t>
            </w:r>
          </w:p>
        </w:tc>
        <w:tc>
          <w:tcPr>
            <w:tcW w:w="435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Оценка гигиены полости рта </w:t>
            </w:r>
          </w:p>
        </w:tc>
      </w:tr>
      <w:tr w:rsidR="00453D66" w:rsidRPr="00BE4EFE" w:rsidTr="00453D66">
        <w:tc>
          <w:tcPr>
            <w:tcW w:w="2943"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0 - 0,6 </w:t>
            </w:r>
          </w:p>
        </w:tc>
        <w:tc>
          <w:tcPr>
            <w:tcW w:w="2552"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outlineLvl w:val="2"/>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Низкий</w:t>
            </w:r>
          </w:p>
        </w:tc>
        <w:tc>
          <w:tcPr>
            <w:tcW w:w="435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outlineLvl w:val="3"/>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Хорошая</w:t>
            </w:r>
          </w:p>
        </w:tc>
      </w:tr>
      <w:tr w:rsidR="00453D66" w:rsidRPr="00BE4EFE" w:rsidTr="00453D66">
        <w:tc>
          <w:tcPr>
            <w:tcW w:w="2943"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0,7 - 1,6 </w:t>
            </w:r>
          </w:p>
        </w:tc>
        <w:tc>
          <w:tcPr>
            <w:tcW w:w="2552"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459"/>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Средний </w:t>
            </w:r>
          </w:p>
        </w:tc>
        <w:tc>
          <w:tcPr>
            <w:tcW w:w="435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74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Удовлетворительная </w:t>
            </w:r>
          </w:p>
        </w:tc>
      </w:tr>
      <w:tr w:rsidR="00453D66" w:rsidRPr="00BE4EFE" w:rsidTr="00453D66">
        <w:tc>
          <w:tcPr>
            <w:tcW w:w="2943"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1,7 - 2,5 </w:t>
            </w:r>
          </w:p>
        </w:tc>
        <w:tc>
          <w:tcPr>
            <w:tcW w:w="2552"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459"/>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Высокий </w:t>
            </w:r>
          </w:p>
        </w:tc>
        <w:tc>
          <w:tcPr>
            <w:tcW w:w="435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74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Неудовлетворительная </w:t>
            </w:r>
          </w:p>
        </w:tc>
      </w:tr>
      <w:tr w:rsidR="00453D66" w:rsidRPr="00BE4EFE" w:rsidTr="00453D66">
        <w:tc>
          <w:tcPr>
            <w:tcW w:w="2943"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p>
        </w:tc>
        <w:tc>
          <w:tcPr>
            <w:tcW w:w="2552"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459"/>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Очень высокий </w:t>
            </w:r>
          </w:p>
        </w:tc>
        <w:tc>
          <w:tcPr>
            <w:tcW w:w="435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74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Плохая </w:t>
            </w:r>
          </w:p>
        </w:tc>
      </w:tr>
    </w:tbl>
    <w:p w:rsidR="00453D66" w:rsidRPr="00BE4EFE" w:rsidRDefault="00453D66" w:rsidP="00453D66">
      <w:pPr>
        <w:spacing w:after="0" w:line="240" w:lineRule="auto"/>
        <w:ind w:left="113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Индекс Силнес-Лоу</w:t>
      </w:r>
      <w:r w:rsidRPr="00BE4EFE">
        <w:rPr>
          <w:rFonts w:ascii="Times New Roman" w:eastAsia="Times New Roman" w:hAnsi="Times New Roman"/>
          <w:i/>
          <w:iCs/>
          <w:sz w:val="24"/>
          <w:szCs w:val="24"/>
          <w:lang w:eastAsia="ru-RU"/>
        </w:rPr>
        <w:t xml:space="preserve"> </w:t>
      </w:r>
      <w:r w:rsidRPr="00BE4EFE">
        <w:rPr>
          <w:rFonts w:ascii="Times New Roman" w:eastAsia="Times New Roman" w:hAnsi="Times New Roman"/>
          <w:sz w:val="24"/>
          <w:szCs w:val="24"/>
          <w:lang w:eastAsia="ru-RU"/>
        </w:rPr>
        <w:t xml:space="preserve">(Silness, Loe, 1967) учитывает толщину налета в придесневой области на 4-х участках поверхности зуба: вестибулярная, язычная, дистальная и мезиальная. После высушивания эмали кончиком зонда проводят по ее  поверхности у десневой борозды. Если к кончику зонда не прилипает мягкое вещество, индекс налета на участке зуба обозначается как – </w:t>
      </w:r>
      <w:r w:rsidRPr="00BE4EFE">
        <w:rPr>
          <w:rFonts w:ascii="Times New Roman" w:eastAsia="Times New Roman" w:hAnsi="Times New Roman"/>
          <w:b/>
          <w:bCs/>
          <w:sz w:val="24"/>
          <w:szCs w:val="24"/>
          <w:lang w:eastAsia="ru-RU"/>
        </w:rPr>
        <w:t>0</w:t>
      </w:r>
      <w:r w:rsidRPr="00BE4EFE">
        <w:rPr>
          <w:rFonts w:ascii="Times New Roman" w:eastAsia="Times New Roman" w:hAnsi="Times New Roman"/>
          <w:sz w:val="24"/>
          <w:szCs w:val="24"/>
          <w:lang w:eastAsia="ru-RU"/>
        </w:rPr>
        <w:t xml:space="preserve">. Если визуально налет не определяется, но становится видимым после движения зонда – индекс равен </w:t>
      </w:r>
      <w:r w:rsidRPr="00BE4EFE">
        <w:rPr>
          <w:rFonts w:ascii="Times New Roman" w:eastAsia="Times New Roman" w:hAnsi="Times New Roman"/>
          <w:b/>
          <w:bCs/>
          <w:sz w:val="24"/>
          <w:szCs w:val="24"/>
          <w:lang w:eastAsia="ru-RU"/>
        </w:rPr>
        <w:t>1</w:t>
      </w:r>
      <w:r w:rsidRPr="00BE4EFE">
        <w:rPr>
          <w:rFonts w:ascii="Times New Roman" w:eastAsia="Times New Roman" w:hAnsi="Times New Roman"/>
          <w:sz w:val="24"/>
          <w:szCs w:val="24"/>
          <w:lang w:eastAsia="ru-RU"/>
        </w:rPr>
        <w:t xml:space="preserve">. Бляшка толщиной от тонкого слоя до умеренного, видимая невооруженным глазом оценивается показателем </w:t>
      </w:r>
      <w:r w:rsidRPr="00BE4EFE">
        <w:rPr>
          <w:rFonts w:ascii="Times New Roman" w:eastAsia="Times New Roman" w:hAnsi="Times New Roman"/>
          <w:b/>
          <w:bCs/>
          <w:sz w:val="24"/>
          <w:szCs w:val="24"/>
          <w:lang w:eastAsia="ru-RU"/>
        </w:rPr>
        <w:t>2</w:t>
      </w:r>
      <w:r w:rsidRPr="00BE4EFE">
        <w:rPr>
          <w:rFonts w:ascii="Times New Roman" w:eastAsia="Times New Roman" w:hAnsi="Times New Roman"/>
          <w:sz w:val="24"/>
          <w:szCs w:val="24"/>
          <w:lang w:eastAsia="ru-RU"/>
        </w:rPr>
        <w:t xml:space="preserve">. Интенсивное отложение зубного налета в области десневой борозды и межзубного промежутка обозначается как </w:t>
      </w:r>
      <w:r w:rsidRPr="00BE4EFE">
        <w:rPr>
          <w:rFonts w:ascii="Times New Roman" w:eastAsia="Times New Roman" w:hAnsi="Times New Roman"/>
          <w:b/>
          <w:bCs/>
          <w:sz w:val="24"/>
          <w:szCs w:val="24"/>
          <w:lang w:eastAsia="ru-RU"/>
        </w:rPr>
        <w:t>3</w:t>
      </w:r>
      <w:r w:rsidRPr="00BE4EFE">
        <w:rPr>
          <w:rFonts w:ascii="Times New Roman" w:eastAsia="Times New Roman" w:hAnsi="Times New Roman"/>
          <w:sz w:val="24"/>
          <w:szCs w:val="24"/>
          <w:lang w:eastAsia="ru-RU"/>
        </w:rPr>
        <w:t xml:space="preserve">. Для каждого зуба индекс вычисляется делением суммы баллов 4-х поверхностей на 4.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Общий индекс равен сумме показателей всех обследованных зубов, деленной на их количество.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Индекс зубного камня</w:t>
      </w:r>
      <w:r w:rsidRPr="00BE4EFE">
        <w:rPr>
          <w:rFonts w:ascii="Times New Roman" w:eastAsia="Times New Roman" w:hAnsi="Times New Roman"/>
          <w:sz w:val="24"/>
          <w:szCs w:val="24"/>
          <w:lang w:eastAsia="ru-RU"/>
        </w:rPr>
        <w:t xml:space="preserve"> </w:t>
      </w:r>
      <w:r w:rsidRPr="00BE4EFE">
        <w:rPr>
          <w:rFonts w:ascii="Times New Roman" w:eastAsia="Times New Roman" w:hAnsi="Times New Roman"/>
          <w:b/>
          <w:bCs/>
          <w:i/>
          <w:iCs/>
          <w:sz w:val="24"/>
          <w:szCs w:val="24"/>
          <w:lang w:eastAsia="ru-RU"/>
        </w:rPr>
        <w:t>(CSI)</w:t>
      </w:r>
      <w:r w:rsidRPr="00BE4EFE">
        <w:rPr>
          <w:rFonts w:ascii="Times New Roman" w:eastAsia="Times New Roman" w:hAnsi="Times New Roman"/>
          <w:sz w:val="24"/>
          <w:szCs w:val="24"/>
          <w:lang w:eastAsia="ru-RU"/>
        </w:rPr>
        <w:t xml:space="preserve"> (ENNEVER' и соавт., 1961). Определяется над- и поддесневой зубной камень на резцах и клыках нижней челюсти. Дифференцировано исследуются вестибулярная, дистально-язычная, центрально-язычная и медиально-язычная поверхности.</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определения интенсивности зубного камня используется шкала от 0 до 3 для каждой исследуемой поверхности:</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нет зубного камня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определяется зубной камень меньше чем 0.5мм ширины и/или толщины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ширина и/или толщина зубного камня от 0.5 до 1мм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3 - ширина и/или толщина зубного камня более 1мм. </w:t>
      </w:r>
    </w:p>
    <w:p w:rsidR="00453D66" w:rsidRPr="00BE4EFE" w:rsidRDefault="00453D66" w:rsidP="00453D66">
      <w:pPr>
        <w:spacing w:after="0" w:line="240" w:lineRule="auto"/>
        <w:ind w:firstLine="709"/>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Формула для расчета индекса: </w:t>
      </w:r>
      <w:r w:rsidR="000F7264">
        <w:rPr>
          <w:rFonts w:ascii="Times New Roman" w:eastAsia="Times New Roman" w:hAnsi="Times New Roman"/>
          <w:noProof/>
          <w:sz w:val="24"/>
          <w:szCs w:val="24"/>
          <w:lang w:eastAsia="ru-RU"/>
        </w:rPr>
        <w:pict>
          <v:shape id="Рисунок 3" o:spid="_x0000_i1027" type="#_x0000_t75" alt="alt" style="width:108.75pt;height:33.75pt;visibility:visible">
            <v:imagedata r:id="rId6" o:title="alt"/>
          </v:shape>
        </w:pict>
      </w:r>
    </w:p>
    <w:p w:rsidR="00453D66" w:rsidRPr="00BE4EFE" w:rsidRDefault="00453D66" w:rsidP="00453D66">
      <w:pPr>
        <w:spacing w:after="0" w:line="240" w:lineRule="auto"/>
        <w:ind w:firstLine="709"/>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Индекс Рамфьерда</w:t>
      </w:r>
      <w:r w:rsidRPr="00BE4EFE">
        <w:rPr>
          <w:rFonts w:ascii="Times New Roman" w:eastAsia="Times New Roman" w:hAnsi="Times New Roman"/>
          <w:sz w:val="24"/>
          <w:szCs w:val="24"/>
          <w:lang w:eastAsia="ru-RU"/>
        </w:rPr>
        <w:t xml:space="preserve"> (S. Ramfjord, 1956) как часть периодонтального индекса предполагает определение зубного налета на вестибулярных, язычных и небных поверхностях, а также апроксимальных поверхностях 11, 14, 26, 31, 34, 46 зубов. Метод требует предварительного окрашивания раствором бисмарка коричневого. Оценка в баллах производится следующим образом:</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0 - отсутствие зубной бляшки</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1 - зубная бляшка присутствует на некоторых поверхностях зуба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2 - зубная бляшка присутствует на всех поверхностях, но покрывает более половины зуба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3 - зубная бляшка присутствует на всех поверхностях, но покрывает более половины.</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вычисляют путем деления общей суммы баллов на количество обследованных зубов.</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Нави (I.M.Navy, E.Quiglty, I.Hein, 1962). </w:t>
      </w:r>
      <w:r w:rsidRPr="00BE4EFE">
        <w:rPr>
          <w:rFonts w:ascii="Times New Roman" w:eastAsia="Times New Roman" w:hAnsi="Times New Roman"/>
          <w:sz w:val="24"/>
          <w:szCs w:val="24"/>
          <w:lang w:eastAsia="ru-RU"/>
        </w:rPr>
        <w:t>Подсчитывают индексы окраски тканей в ротовой полости, ограниченной губными поверхностями передних зубов. Перед исследованием рот ополаскивают 0.75% раствором основного фуксина. Подсчет проводят следующим образом:</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0 - отсутствие бляшки</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1 - бляшка окрашивалась лишь у десневой границы</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2 - выражена линия бляшки на десневой границе</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3 - десневая треть поверхности покрыта бляшкой</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4 - 2/3 поверхности покрыты бляшкой</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5 - больше чем 2/3 поверхности покрыты бляшкой.</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высчитывали в переводе на среднее число на один зуб одного субъекта.</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Турески (S.Turesky, 1970). </w:t>
      </w:r>
      <w:r w:rsidRPr="00BE4EFE">
        <w:rPr>
          <w:rFonts w:ascii="Times New Roman" w:eastAsia="Times New Roman" w:hAnsi="Times New Roman"/>
          <w:sz w:val="24"/>
          <w:szCs w:val="24"/>
          <w:lang w:eastAsia="ru-RU"/>
        </w:rPr>
        <w:t>Авторы использовали систему подсчета Quigley-Hein на губных и язычных поверхностях всего ряда зубов.</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0 - отсутствие бляшки</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1 - отдельные пятна бляшки в пришеечном районе зуба</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2 - тонкая  непрерывная полоса бляшки (до 1 мм) в пришеечной части зуба</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3 - полоса бляшки шире 1мм, но покрывает менее 1/3 коронки зуба</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4 - бляшка покрывает больше 1/3, но меньше 2/3 коронки зуба</w:t>
      </w:r>
    </w:p>
    <w:p w:rsidR="00453D66" w:rsidRPr="00BE4EFE" w:rsidRDefault="00453D66" w:rsidP="00453D66">
      <w:pPr>
        <w:spacing w:after="0" w:line="240" w:lineRule="auto"/>
        <w:ind w:firstLine="284"/>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5 - бляшка  покрывает 2/3 коронки зуба или больше.</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Арним (S.Arnim, 1963) </w:t>
      </w:r>
      <w:r w:rsidRPr="00BE4EFE">
        <w:rPr>
          <w:rFonts w:ascii="Times New Roman" w:eastAsia="Times New Roman" w:hAnsi="Times New Roman"/>
          <w:sz w:val="24"/>
          <w:szCs w:val="24"/>
          <w:lang w:eastAsia="ru-RU"/>
        </w:rPr>
        <w:t>при оценке эффективности различных процедур гигиены полости рта определял количество бляшки, присутствующей на губных поверхностях четырех верхних и нижних резцов, окрашенных эритрозином. Этот район фотографируют и проявляют с увеличением в 4 раза. Очертания соответствующих зубов и окрашенных масс переводят на бумагу и эти участки определяют планимером. Затем вычисляют процент поверхности, покрытой бляшкой.</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эффективности гигиены (Podshadley, Haby, 1968) </w:t>
      </w:r>
      <w:r w:rsidRPr="00BE4EFE">
        <w:rPr>
          <w:rFonts w:ascii="Times New Roman" w:eastAsia="Times New Roman" w:hAnsi="Times New Roman"/>
          <w:sz w:val="24"/>
          <w:szCs w:val="24"/>
          <w:lang w:eastAsia="ru-RU"/>
        </w:rPr>
        <w:t xml:space="preserve">требует применения красителя. Затем проводится визуальная оценка щечных поверхностей 16 и 26, губных – 11 и 31, язычных – 36 и 46 зубов. Обследуемая поверхность условно делится на 5 участков: </w:t>
      </w:r>
      <w:r w:rsidRPr="00BE4EFE">
        <w:rPr>
          <w:rFonts w:ascii="Times New Roman" w:eastAsia="Times New Roman" w:hAnsi="Times New Roman"/>
          <w:b/>
          <w:bCs/>
          <w:sz w:val="24"/>
          <w:szCs w:val="24"/>
          <w:lang w:eastAsia="ru-RU"/>
        </w:rPr>
        <w:t>1</w:t>
      </w:r>
      <w:r w:rsidRPr="00BE4EFE">
        <w:rPr>
          <w:rFonts w:ascii="Times New Roman" w:eastAsia="Times New Roman" w:hAnsi="Times New Roman"/>
          <w:sz w:val="24"/>
          <w:szCs w:val="24"/>
          <w:lang w:eastAsia="ru-RU"/>
        </w:rPr>
        <w:t xml:space="preserve"> – медиальный, </w:t>
      </w:r>
      <w:r w:rsidRPr="00BE4EFE">
        <w:rPr>
          <w:rFonts w:ascii="Times New Roman" w:eastAsia="Times New Roman" w:hAnsi="Times New Roman"/>
          <w:b/>
          <w:bCs/>
          <w:sz w:val="24"/>
          <w:szCs w:val="24"/>
          <w:lang w:eastAsia="ru-RU"/>
        </w:rPr>
        <w:t>2</w:t>
      </w:r>
      <w:r w:rsidRPr="00BE4EFE">
        <w:rPr>
          <w:rFonts w:ascii="Times New Roman" w:eastAsia="Times New Roman" w:hAnsi="Times New Roman"/>
          <w:sz w:val="24"/>
          <w:szCs w:val="24"/>
          <w:lang w:eastAsia="ru-RU"/>
        </w:rPr>
        <w:t xml:space="preserve"> - дистальный </w:t>
      </w:r>
      <w:r w:rsidRPr="00BE4EFE">
        <w:rPr>
          <w:rFonts w:ascii="Times New Roman" w:eastAsia="Times New Roman" w:hAnsi="Times New Roman"/>
          <w:b/>
          <w:bCs/>
          <w:sz w:val="24"/>
          <w:szCs w:val="24"/>
          <w:lang w:eastAsia="ru-RU"/>
        </w:rPr>
        <w:t>3</w:t>
      </w:r>
      <w:r w:rsidRPr="00BE4EFE">
        <w:rPr>
          <w:rFonts w:ascii="Times New Roman" w:eastAsia="Times New Roman" w:hAnsi="Times New Roman"/>
          <w:sz w:val="24"/>
          <w:szCs w:val="24"/>
          <w:lang w:eastAsia="ru-RU"/>
        </w:rPr>
        <w:t xml:space="preserve"> - серединно-окклюзионный, </w:t>
      </w:r>
      <w:r w:rsidRPr="00BE4EFE">
        <w:rPr>
          <w:rFonts w:ascii="Times New Roman" w:eastAsia="Times New Roman" w:hAnsi="Times New Roman"/>
          <w:b/>
          <w:bCs/>
          <w:sz w:val="24"/>
          <w:szCs w:val="24"/>
          <w:lang w:eastAsia="ru-RU"/>
        </w:rPr>
        <w:t>4</w:t>
      </w:r>
      <w:r w:rsidRPr="00BE4EFE">
        <w:rPr>
          <w:rFonts w:ascii="Times New Roman" w:eastAsia="Times New Roman" w:hAnsi="Times New Roman"/>
          <w:sz w:val="24"/>
          <w:szCs w:val="24"/>
          <w:lang w:eastAsia="ru-RU"/>
        </w:rPr>
        <w:t xml:space="preserve"> – центральный, </w:t>
      </w:r>
      <w:r w:rsidRPr="00BE4EFE">
        <w:rPr>
          <w:rFonts w:ascii="Times New Roman" w:eastAsia="Times New Roman" w:hAnsi="Times New Roman"/>
          <w:b/>
          <w:bCs/>
          <w:sz w:val="24"/>
          <w:szCs w:val="24"/>
          <w:lang w:eastAsia="ru-RU"/>
        </w:rPr>
        <w:t>5</w:t>
      </w:r>
      <w:r w:rsidRPr="00BE4EFE">
        <w:rPr>
          <w:rFonts w:ascii="Times New Roman" w:eastAsia="Times New Roman" w:hAnsi="Times New Roman"/>
          <w:sz w:val="24"/>
          <w:szCs w:val="24"/>
          <w:lang w:eastAsia="ru-RU"/>
        </w:rPr>
        <w:t xml:space="preserve"> - серединно-пришеечный.</w:t>
      </w:r>
    </w:p>
    <w:p w:rsidR="00453D66" w:rsidRPr="00BE4EFE" w:rsidRDefault="00453D66" w:rsidP="00453D66">
      <w:pPr>
        <w:spacing w:after="0" w:line="240" w:lineRule="auto"/>
        <w:ind w:firstLine="1701"/>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0 - отсутствие окрашивания</w:t>
      </w:r>
    </w:p>
    <w:p w:rsidR="00453D66" w:rsidRPr="00BE4EFE" w:rsidRDefault="00453D66" w:rsidP="00453D66">
      <w:pPr>
        <w:spacing w:after="0" w:line="240" w:lineRule="auto"/>
        <w:ind w:firstLine="1701"/>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1 - имеется окрашивание любой интенсивности</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Индекс рассчитывается по формуле: </w:t>
      </w:r>
      <w:r w:rsidR="000F7264">
        <w:rPr>
          <w:rFonts w:ascii="Times New Roman" w:eastAsia="Times New Roman" w:hAnsi="Times New Roman"/>
          <w:noProof/>
          <w:sz w:val="24"/>
          <w:szCs w:val="24"/>
          <w:lang w:eastAsia="ru-RU"/>
        </w:rPr>
        <w:pict>
          <v:shape id="Рисунок 4" o:spid="_x0000_i1028" type="#_x0000_t75" alt="alt" style="width:108.75pt;height:33.75pt;visibility:visible">
            <v:imagedata r:id="rId7" o:title="alt"/>
          </v:shape>
        </w:pic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где </w:t>
      </w:r>
      <w:r w:rsidRPr="00BE4EFE">
        <w:rPr>
          <w:rFonts w:ascii="Times New Roman" w:eastAsia="Times New Roman" w:hAnsi="Times New Roman"/>
          <w:sz w:val="24"/>
          <w:szCs w:val="24"/>
          <w:lang w:val="be-BY" w:eastAsia="ru-RU"/>
        </w:rPr>
        <w:t>n</w:t>
      </w:r>
      <w:r w:rsidRPr="00BE4EFE">
        <w:rPr>
          <w:rFonts w:ascii="Times New Roman" w:eastAsia="Times New Roman" w:hAnsi="Times New Roman"/>
          <w:sz w:val="24"/>
          <w:szCs w:val="24"/>
          <w:lang w:eastAsia="ru-RU"/>
        </w:rPr>
        <w:t xml:space="preserve"> – число обследованных зубов.</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tbl>
      <w:tblPr>
        <w:tblW w:w="0" w:type="auto"/>
        <w:tblInd w:w="959" w:type="dxa"/>
        <w:tblCellMar>
          <w:left w:w="0" w:type="dxa"/>
          <w:right w:w="0" w:type="dxa"/>
        </w:tblCellMar>
        <w:tblLook w:val="04A0" w:firstRow="1" w:lastRow="0" w:firstColumn="1" w:lastColumn="0" w:noHBand="0" w:noVBand="1"/>
      </w:tblPr>
      <w:tblGrid>
        <w:gridCol w:w="3817"/>
        <w:gridCol w:w="4795"/>
      </w:tblGrid>
      <w:tr w:rsidR="00453D66" w:rsidRPr="00BE4EFE" w:rsidTr="00453D66">
        <w:tc>
          <w:tcPr>
            <w:tcW w:w="39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1"/>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Значение РНР </w:t>
            </w:r>
          </w:p>
        </w:tc>
        <w:tc>
          <w:tcPr>
            <w:tcW w:w="492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2"/>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Эффективность гигиены </w:t>
            </w:r>
          </w:p>
        </w:tc>
      </w:tr>
      <w:tr w:rsidR="00453D66" w:rsidRPr="00BE4EFE" w:rsidTr="00453D66">
        <w:tc>
          <w:tcPr>
            <w:tcW w:w="39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w:t>
            </w:r>
          </w:p>
        </w:tc>
        <w:tc>
          <w:tcPr>
            <w:tcW w:w="492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отличная</w:t>
            </w:r>
          </w:p>
        </w:tc>
      </w:tr>
      <w:tr w:rsidR="00453D66" w:rsidRPr="00BE4EFE" w:rsidTr="00453D66">
        <w:tc>
          <w:tcPr>
            <w:tcW w:w="39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0.1 - 0.6</w:t>
            </w:r>
          </w:p>
        </w:tc>
        <w:tc>
          <w:tcPr>
            <w:tcW w:w="492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хорошая</w:t>
            </w:r>
          </w:p>
        </w:tc>
      </w:tr>
      <w:tr w:rsidR="00453D66" w:rsidRPr="00BE4EFE" w:rsidTr="00453D66">
        <w:tc>
          <w:tcPr>
            <w:tcW w:w="39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0.7 - 1.6</w:t>
            </w:r>
          </w:p>
        </w:tc>
        <w:tc>
          <w:tcPr>
            <w:tcW w:w="492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удовлетворительная</w:t>
            </w:r>
          </w:p>
        </w:tc>
      </w:tr>
      <w:tr w:rsidR="00453D66" w:rsidRPr="00BE4EFE" w:rsidTr="00453D66">
        <w:tc>
          <w:tcPr>
            <w:tcW w:w="396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rPr>
                <w:rFonts w:ascii="Times New Roman" w:eastAsia="Times New Roman" w:hAnsi="Times New Roman"/>
                <w:sz w:val="24"/>
                <w:szCs w:val="24"/>
                <w:lang w:eastAsia="ru-RU"/>
              </w:rPr>
            </w:pPr>
          </w:p>
        </w:tc>
        <w:tc>
          <w:tcPr>
            <w:tcW w:w="4927"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firstLine="602"/>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неудовлетворительная</w:t>
            </w:r>
          </w:p>
        </w:tc>
      </w:tr>
    </w:tbl>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 xml:space="preserve">КЛИНИЧЕСКИЕ МЕТОДЫ ОЦЕНКИ СОСТОЯНИЯ ДЕСНЫ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i/>
          <w:iCs/>
          <w:sz w:val="24"/>
          <w:szCs w:val="24"/>
          <w:lang w:eastAsia="ru-RU"/>
        </w:rPr>
        <w:t>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PMA </w:t>
      </w:r>
      <w:r w:rsidRPr="00BE4EFE">
        <w:rPr>
          <w:rFonts w:ascii="Times New Roman" w:eastAsia="Times New Roman" w:hAnsi="Times New Roman"/>
          <w:b/>
          <w:bCs/>
          <w:sz w:val="24"/>
          <w:szCs w:val="24"/>
          <w:lang w:eastAsia="ru-RU"/>
        </w:rPr>
        <w:t>(Schour, Massler</w:t>
      </w:r>
      <w:r w:rsidRPr="00BE4EFE">
        <w:rPr>
          <w:rFonts w:ascii="Times New Roman" w:eastAsia="Times New Roman" w:hAnsi="Times New Roman"/>
          <w:b/>
          <w:bCs/>
          <w:i/>
          <w:iCs/>
          <w:sz w:val="24"/>
          <w:szCs w:val="24"/>
          <w:lang w:eastAsia="ru-RU"/>
        </w:rPr>
        <w:t>).</w:t>
      </w:r>
      <w:r w:rsidRPr="00BE4EFE">
        <w:rPr>
          <w:rFonts w:ascii="Times New Roman" w:eastAsia="Times New Roman" w:hAnsi="Times New Roman"/>
          <w:i/>
          <w:iCs/>
          <w:sz w:val="24"/>
          <w:szCs w:val="24"/>
          <w:lang w:eastAsia="ru-RU"/>
        </w:rPr>
        <w:t xml:space="preserve"> </w:t>
      </w:r>
      <w:r w:rsidRPr="00BE4EFE">
        <w:rPr>
          <w:rFonts w:ascii="Times New Roman" w:eastAsia="Times New Roman" w:hAnsi="Times New Roman"/>
          <w:sz w:val="24"/>
          <w:szCs w:val="24"/>
          <w:lang w:eastAsia="ru-RU"/>
        </w:rPr>
        <w:t xml:space="preserve">Воспаление десневого сосочка (Р) оценивают как 1, воспаление края десны (М) – 2, воспаление слизистой оболочки альвеолярного отростка челюсти (А) – 3.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При суммировании оценок состояния десны у каждого зуба получают индекс РМА. При этом число обследуемых зубов пациентов в возрасте от 6 до 11 лет составляет 24, от 12 до 14 лет – 28, а с 15 лет – 30.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Индекс РМА вычисляют в процентах следующим образом: </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РМА = (сумма показателей х 100) : (3 х число зубов)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В абсолютных числах РМА = сумма показателей : (число зубов х 3).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Десневой индекс GI</w:t>
      </w:r>
      <w:r w:rsidRPr="00BE4EFE">
        <w:rPr>
          <w:rFonts w:ascii="Times New Roman" w:eastAsia="Times New Roman" w:hAnsi="Times New Roman"/>
          <w:b/>
          <w:bCs/>
          <w:sz w:val="24"/>
          <w:szCs w:val="24"/>
          <w:lang w:eastAsia="ru-RU"/>
        </w:rPr>
        <w:t xml:space="preserve"> (Loe, Silness</w:t>
      </w:r>
      <w:r w:rsidRPr="00BE4EFE">
        <w:rPr>
          <w:rFonts w:ascii="Times New Roman" w:eastAsia="Times New Roman" w:hAnsi="Times New Roman"/>
          <w:b/>
          <w:bCs/>
          <w:i/>
          <w:iCs/>
          <w:sz w:val="24"/>
          <w:szCs w:val="24"/>
          <w:lang w:eastAsia="ru-RU"/>
        </w:rPr>
        <w:t>).</w:t>
      </w:r>
      <w:r w:rsidRPr="00BE4EFE">
        <w:rPr>
          <w:rFonts w:ascii="Times New Roman" w:eastAsia="Times New Roman" w:hAnsi="Times New Roman"/>
          <w:i/>
          <w:iCs/>
          <w:sz w:val="24"/>
          <w:szCs w:val="24"/>
          <w:lang w:eastAsia="ru-RU"/>
        </w:rPr>
        <w:t xml:space="preserve"> </w:t>
      </w:r>
      <w:r w:rsidRPr="00BE4EFE">
        <w:rPr>
          <w:rFonts w:ascii="Times New Roman" w:eastAsia="Times New Roman" w:hAnsi="Times New Roman"/>
          <w:sz w:val="24"/>
          <w:szCs w:val="24"/>
          <w:lang w:eastAsia="ru-RU"/>
        </w:rPr>
        <w:t xml:space="preserve">У каждого зуба дифференцировано обследуют четыре участка: вестибулярно-дистальный десневой сосочек, вестибулярная краевая десна, вестибулярно-медиальный десневой сосочек, язычная (или небная) краевая десна.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нормальная десна; </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легкое воспаление, небольшое изменение цвета слизистой десны, легкая отечность, нет кровоточивости при пальпации; </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умеренное воспаление, покраснение, отек, кровоточивость при пальпации; </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 – резко выраженное воспаление с заметным покраснением и отеком, изъязвлениями, тенденцией к спонтанным кровотечениям.</w:t>
      </w:r>
    </w:p>
    <w:p w:rsidR="00453D66" w:rsidRPr="00BE4EFE" w:rsidRDefault="00453D66" w:rsidP="00453D66">
      <w:pPr>
        <w:spacing w:after="0" w:line="240" w:lineRule="auto"/>
        <w:ind w:firstLine="567"/>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Ключевые зубы, у которых обследуется десна: 16, 21, 24, 36, 41, 44. </w:t>
      </w:r>
    </w:p>
    <w:p w:rsidR="00453D66" w:rsidRPr="00BE4EFE" w:rsidRDefault="00453D66" w:rsidP="00453D66">
      <w:pPr>
        <w:spacing w:after="0" w:line="240" w:lineRule="auto"/>
        <w:ind w:firstLine="567"/>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Для оценки результатов обследования сумма баллов делится на 4 и на количество зубов. </w:t>
      </w:r>
    </w:p>
    <w:p w:rsidR="00453D66" w:rsidRPr="00BE4EFE" w:rsidRDefault="00453D66" w:rsidP="00453D66">
      <w:pPr>
        <w:spacing w:after="0" w:line="240" w:lineRule="auto"/>
        <w:ind w:left="1701"/>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0.1 – 1.0 – легкий гингивит </w:t>
      </w:r>
    </w:p>
    <w:p w:rsidR="00453D66" w:rsidRPr="00BE4EFE" w:rsidRDefault="00453D66" w:rsidP="00453D66">
      <w:pPr>
        <w:spacing w:after="0" w:line="240" w:lineRule="auto"/>
        <w:ind w:left="1701"/>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1.1 – 2.0 – гингивит средней тяжести </w:t>
      </w:r>
    </w:p>
    <w:p w:rsidR="00453D66" w:rsidRPr="00BE4EFE" w:rsidRDefault="00453D66" w:rsidP="00453D66">
      <w:pPr>
        <w:spacing w:after="0" w:line="240" w:lineRule="auto"/>
        <w:ind w:left="1701"/>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2.1 – 3.0 – тяжелый гингивит. </w:t>
      </w:r>
    </w:p>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В </w:t>
      </w:r>
      <w:r w:rsidRPr="00BE4EFE">
        <w:rPr>
          <w:rFonts w:ascii="Times New Roman" w:eastAsia="Times New Roman" w:hAnsi="Times New Roman"/>
          <w:b/>
          <w:bCs/>
          <w:i/>
          <w:iCs/>
          <w:sz w:val="24"/>
          <w:szCs w:val="24"/>
          <w:lang w:eastAsia="ru-RU"/>
        </w:rPr>
        <w:t xml:space="preserve">периодонтальном индексе </w:t>
      </w:r>
      <w:r w:rsidRPr="00BE4EFE">
        <w:rPr>
          <w:rFonts w:ascii="Times New Roman" w:eastAsia="Times New Roman" w:hAnsi="Times New Roman"/>
          <w:b/>
          <w:bCs/>
          <w:i/>
          <w:iCs/>
          <w:sz w:val="24"/>
          <w:szCs w:val="24"/>
          <w:lang w:val="en-US" w:eastAsia="ru-RU"/>
        </w:rPr>
        <w:t>PI</w:t>
      </w:r>
      <w:r w:rsidRPr="00BE4EFE">
        <w:rPr>
          <w:rFonts w:ascii="Times New Roman" w:eastAsia="Times New Roman" w:hAnsi="Times New Roman"/>
          <w:b/>
          <w:bCs/>
          <w:i/>
          <w:iCs/>
          <w:sz w:val="24"/>
          <w:szCs w:val="24"/>
          <w:lang w:eastAsia="ru-RU"/>
        </w:rPr>
        <w:t xml:space="preserve"> (Russell)</w:t>
      </w:r>
      <w:r w:rsidRPr="00BE4EFE">
        <w:rPr>
          <w:rFonts w:ascii="Times New Roman" w:eastAsia="Times New Roman" w:hAnsi="Times New Roman"/>
          <w:i/>
          <w:iCs/>
          <w:sz w:val="24"/>
          <w:szCs w:val="24"/>
          <w:lang w:eastAsia="ru-RU"/>
        </w:rPr>
        <w:t xml:space="preserve"> </w:t>
      </w:r>
      <w:r w:rsidRPr="00BE4EFE">
        <w:rPr>
          <w:rFonts w:ascii="Times New Roman" w:eastAsia="Times New Roman" w:hAnsi="Times New Roman"/>
          <w:sz w:val="24"/>
          <w:szCs w:val="24"/>
          <w:lang w:eastAsia="ru-RU"/>
        </w:rPr>
        <w:t xml:space="preserve">состояние десны и альвеолярной кости вычисляется индивидуально для каждого зуба. Для подсчета используется шкала, в которой воспалению десны отводится относительно низкий показатель, и сравнительно больший – резорбции альвеолярной кости. Индексы каждого зуба суммируются, а результат делится на число зубов в полости рта. Результат показывает периодонтальный индекс пациента, который отражает относительный статус заболевания периодонта в данной полости рта без учета вида и причин заболевания. Среднее арифметическое индивидуальных индексов обследованных пациентов характеризует групповой или популяционный показатель. </w:t>
      </w:r>
    </w:p>
    <w:p w:rsidR="00453D66" w:rsidRPr="00BE4EFE" w:rsidRDefault="00453D66" w:rsidP="00453D66">
      <w:pPr>
        <w:spacing w:after="0" w:line="240" w:lineRule="auto"/>
        <w:ind w:firstLine="720"/>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Индекс болезни периодонта - PDI (Ramfjord, 1959) </w:t>
      </w:r>
      <w:r w:rsidRPr="00BE4EFE">
        <w:rPr>
          <w:rFonts w:ascii="Times New Roman" w:eastAsia="Times New Roman" w:hAnsi="Times New Roman"/>
          <w:sz w:val="24"/>
          <w:szCs w:val="24"/>
          <w:lang w:eastAsia="ru-RU"/>
        </w:rPr>
        <w:t>включает оценку состояния десны и периодонта. Исследуются вестибулярные и оральные поверхности 16, 21, 24, 36, 41, 44 зубов. Учитывается зубной налет и зубной камень. Глубина зубо-десневого кармана измеряется граддированным зондом от эмалево-цементного соединения до дна кармана.</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ГИНГИВИТА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0 - отсутствие признаков воспаления</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1 - легкое или умеренное воспаление десны, не распространяющееся вокруг зуба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2 - воспаление десны средней тяжести, распространяющееся вокруг зуба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3 - тяжелый гингивит, характеризующийся выраженным покраснением, отечностью, кровоточивостью и изъязвлением.</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БОЛЕЗНИ ПЕРИОДОНТА</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0-3 - определяется десневой желобок не глубже цементно-эмалевого соединения</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4 - глубина десневого кармана до 3мм</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5 - глубина десневого кармана от 3мм до 6мм</w:t>
      </w:r>
    </w:p>
    <w:p w:rsidR="00453D66" w:rsidRPr="00BE4EFE" w:rsidRDefault="00453D66" w:rsidP="00453D66">
      <w:pPr>
        <w:spacing w:after="0" w:line="240" w:lineRule="auto"/>
        <w:ind w:left="709" w:hanging="425"/>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6 - глубина десневого кармана более 6мм.</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b/>
          <w:bCs/>
          <w:sz w:val="24"/>
          <w:szCs w:val="24"/>
          <w:lang w:eastAsia="ru-RU"/>
        </w:rPr>
        <w:t>CPITN (ВОЗ) – комплексный периодонтальный индекс нуждаемости в лечении</w:t>
      </w:r>
      <w:r w:rsidRPr="00BE4EFE">
        <w:rPr>
          <w:rFonts w:ascii="Times New Roman" w:eastAsia="Times New Roman" w:hAnsi="Times New Roman"/>
          <w:sz w:val="24"/>
          <w:szCs w:val="24"/>
          <w:lang w:eastAsia="ru-RU"/>
        </w:rPr>
        <w:t xml:space="preserve"> применяется для оценки состояния периодонта взрослого населения, для планирования профилактики и лечения, определения потребности в стоматологическом персонале, анализа и совершенствования лечебно-профилактических программ.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С целью определения показателя используется периодонтальный зонд специальной конструкции, имеющий на конце шарик диаметром 0.5мм и черную полоску на расстоянии 3.5мм от кончика зонда.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У лиц старше 20 лет исследуют периодонт в области шести групп зубов (17/16, 11, 26/27, 37/36, 31, 46/47) на нижней и верхней челюстях. Если в названном секстанте нет ни одного индексного зуба, то в этом секстанте осматриваются все сохранившиеся зубы.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У молодых людей в возрасте до 19 лет исследуют 16, 11, 26, 36, 31, 46 зубы.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Регистрация результатов исследования проводится согласно следующим кодам: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здоровая десна, нет признаков патологии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после зондирования наблюдается кровоточивость десны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зондом определяется поддесневой зубной камень; черная полоска зонда не погружается в десневой карман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3 – определяется карман 4-5мм; черная полоска зонда частично погружается в зубо-десневой карман </w:t>
      </w:r>
    </w:p>
    <w:p w:rsidR="00453D66" w:rsidRPr="00BE4EFE" w:rsidRDefault="00453D66" w:rsidP="00453D66">
      <w:pPr>
        <w:spacing w:after="0" w:line="240" w:lineRule="auto"/>
        <w:ind w:firstLine="284"/>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4 – определяется карман более 6мм; черная полоска зонда полностью погружена в десневой карман.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b/>
          <w:bCs/>
          <w:i/>
          <w:iCs/>
          <w:sz w:val="24"/>
          <w:szCs w:val="24"/>
          <w:lang w:eastAsia="ru-RU"/>
        </w:rPr>
        <w:t xml:space="preserve">Комплексный периодонтальный индекс - КПИ (П.А. Леус). </w:t>
      </w:r>
      <w:r w:rsidRPr="00BE4EFE">
        <w:rPr>
          <w:rFonts w:ascii="Times New Roman" w:eastAsia="Times New Roman" w:hAnsi="Times New Roman"/>
          <w:sz w:val="24"/>
          <w:szCs w:val="24"/>
          <w:lang w:eastAsia="ru-RU"/>
        </w:rPr>
        <w:t xml:space="preserve">У подростков и взрослых исследуют 17/16, 11, 26/27, 31, 36/37, 46/47 зубы. </w:t>
      </w:r>
    </w:p>
    <w:p w:rsidR="00453D66" w:rsidRPr="00BE4EFE" w:rsidRDefault="00453D66" w:rsidP="00453D66">
      <w:pPr>
        <w:spacing w:after="0" w:line="240" w:lineRule="auto"/>
        <w:ind w:firstLine="709"/>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Обследование пациента производится в стоматологическом кресле при адекватном искусственном освещении. Используется обычный набор зубоврачебных инструментов. </w:t>
      </w:r>
    </w:p>
    <w:tbl>
      <w:tblPr>
        <w:tblW w:w="0" w:type="auto"/>
        <w:tblInd w:w="1526" w:type="dxa"/>
        <w:tblCellMar>
          <w:left w:w="0" w:type="dxa"/>
          <w:right w:w="0" w:type="dxa"/>
        </w:tblCellMar>
        <w:tblLook w:val="04A0" w:firstRow="1" w:lastRow="0" w:firstColumn="1" w:lastColumn="0" w:noHBand="0" w:noVBand="1"/>
      </w:tblPr>
      <w:tblGrid>
        <w:gridCol w:w="682"/>
        <w:gridCol w:w="3027"/>
        <w:gridCol w:w="683"/>
        <w:gridCol w:w="3653"/>
      </w:tblGrid>
      <w:tr w:rsidR="00453D66" w:rsidRPr="00BE4EFE" w:rsidTr="00453D66">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0 - </w:t>
            </w:r>
          </w:p>
        </w:tc>
        <w:tc>
          <w:tcPr>
            <w:tcW w:w="311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здоровый периодонт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3 - </w:t>
            </w:r>
          </w:p>
        </w:tc>
        <w:tc>
          <w:tcPr>
            <w:tcW w:w="379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зубной камень </w:t>
            </w:r>
          </w:p>
        </w:tc>
      </w:tr>
      <w:tr w:rsidR="00453D66" w:rsidRPr="00BE4EFE" w:rsidTr="00453D66">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1 - </w:t>
            </w:r>
          </w:p>
        </w:tc>
        <w:tc>
          <w:tcPr>
            <w:tcW w:w="311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зубной налет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4 - </w:t>
            </w:r>
          </w:p>
        </w:tc>
        <w:tc>
          <w:tcPr>
            <w:tcW w:w="379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патологический карман </w:t>
            </w:r>
          </w:p>
        </w:tc>
      </w:tr>
      <w:tr w:rsidR="00453D66" w:rsidRPr="00BE4EFE" w:rsidTr="00453D66">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2 - </w:t>
            </w:r>
          </w:p>
        </w:tc>
        <w:tc>
          <w:tcPr>
            <w:tcW w:w="3118"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кровоточивость </w:t>
            </w:r>
          </w:p>
        </w:tc>
        <w:tc>
          <w:tcPr>
            <w:tcW w:w="709"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ind w:right="-108"/>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5 - </w:t>
            </w:r>
          </w:p>
        </w:tc>
        <w:tc>
          <w:tcPr>
            <w:tcW w:w="3790" w:type="dxa"/>
            <w:tcBorders>
              <w:top w:val="nil"/>
              <w:left w:val="nil"/>
              <w:bottom w:val="nil"/>
              <w:right w:val="nil"/>
            </w:tcBorders>
            <w:shd w:val="clear" w:color="auto" w:fill="auto"/>
            <w:tcMar>
              <w:top w:w="0" w:type="dxa"/>
              <w:left w:w="108" w:type="dxa"/>
              <w:bottom w:w="0" w:type="dxa"/>
              <w:right w:w="108" w:type="dxa"/>
            </w:tcMar>
          </w:tcPr>
          <w:p w:rsidR="00453D66" w:rsidRPr="00BE4EFE" w:rsidRDefault="00453D66" w:rsidP="00453D66">
            <w:pPr>
              <w:spacing w:after="0" w:line="240" w:lineRule="auto"/>
              <w:jc w:val="both"/>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подвижность зуба </w:t>
            </w:r>
          </w:p>
        </w:tc>
      </w:tr>
    </w:tbl>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При наличии нескольких признаков регистрируется более тяжелое поражение (более высокий балл). В случае сомнения, предпочтение отдается гиподиагностике.</w:t>
      </w:r>
    </w:p>
    <w:p w:rsidR="00453D66" w:rsidRPr="00BE4EFE" w:rsidRDefault="00453D66" w:rsidP="00453D66">
      <w:pPr>
        <w:spacing w:after="0" w:line="360" w:lineRule="auto"/>
        <w:ind w:firstLine="720"/>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КПИ индивидуума рассчитывается по формуле: </w:t>
      </w:r>
      <w:r w:rsidR="000F7264">
        <w:rPr>
          <w:rFonts w:ascii="Times New Roman" w:eastAsia="Times New Roman" w:hAnsi="Times New Roman"/>
          <w:noProof/>
          <w:sz w:val="24"/>
          <w:szCs w:val="24"/>
          <w:lang w:eastAsia="ru-RU"/>
        </w:rPr>
        <w:pict>
          <v:shape id="Рисунок 5" o:spid="_x0000_i1029" type="#_x0000_t75" alt="alt" style="width:159pt;height:36.75pt;visibility:visible">
            <v:imagedata r:id="rId8" o:title="alt"/>
          </v:shape>
        </w:pict>
      </w:r>
    </w:p>
    <w:p w:rsidR="00453D66" w:rsidRPr="00BE4EFE" w:rsidRDefault="00453D66" w:rsidP="00453D66">
      <w:pPr>
        <w:spacing w:after="0" w:line="360" w:lineRule="auto"/>
        <w:ind w:firstLine="720"/>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Средний КПИ обследованной группы населения рассчитывается путем нахождения среднего числа индивидуальных значений КПИ.</w:t>
      </w:r>
    </w:p>
    <w:p w:rsidR="00453D66" w:rsidRPr="00BE4EFE" w:rsidRDefault="000F7264" w:rsidP="00453D66">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6" o:spid="_x0000_i1030" type="#_x0000_t75" alt="alt" style="width:222pt;height:36.75pt;visibility:visible">
            <v:imagedata r:id="rId9" o:title="alt"/>
          </v:shape>
        </w:pict>
      </w:r>
    </w:p>
    <w:p w:rsidR="00453D66" w:rsidRPr="00BE4EFE" w:rsidRDefault="00453D66">
      <w:pPr>
        <w:rPr>
          <w:sz w:val="24"/>
          <w:szCs w:val="24"/>
        </w:rPr>
      </w:pPr>
      <w:r w:rsidRPr="00BE4EFE">
        <w:rPr>
          <w:sz w:val="24"/>
          <w:szCs w:val="24"/>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tblGrid>
      <w:tr w:rsidR="00453D66" w:rsidRPr="00BE4EFE" w:rsidTr="00453D66">
        <w:trPr>
          <w:tblCellSpacing w:w="15" w:type="dxa"/>
        </w:trPr>
        <w:tc>
          <w:tcPr>
            <w:tcW w:w="5000" w:type="pct"/>
            <w:vAlign w:val="center"/>
          </w:tcPr>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Times New Roman" w:eastAsia="Times New Roman" w:hAnsi="Times New Roman"/>
                <w:color w:val="0000FF"/>
                <w:sz w:val="24"/>
                <w:szCs w:val="24"/>
                <w:u w:val="single"/>
                <w:lang w:eastAsia="ru-RU"/>
              </w:rPr>
              <w:t xml:space="preserve">Индексная оценка состояния тканей пародонта </w:t>
            </w:r>
          </w:p>
        </w:tc>
      </w:tr>
    </w:tbl>
    <w:p w:rsidR="00453D66" w:rsidRPr="00BE4EFE" w:rsidRDefault="00453D66" w:rsidP="00453D66">
      <w:pPr>
        <w:spacing w:after="0" w:line="240" w:lineRule="auto"/>
        <w:rPr>
          <w:rFonts w:ascii="Times New Roman" w:eastAsia="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53D66" w:rsidRPr="00BE4EFE" w:rsidTr="00453D66">
        <w:trPr>
          <w:tblCellSpacing w:w="15" w:type="dxa"/>
        </w:trPr>
        <w:tc>
          <w:tcPr>
            <w:tcW w:w="0" w:type="auto"/>
          </w:tcPr>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Различают индексы обратимые, необратимые и сложные. При </w:t>
            </w:r>
            <w:r w:rsidRPr="00BE4EFE">
              <w:rPr>
                <w:rFonts w:ascii="Times New Roman" w:eastAsia="Times New Roman" w:hAnsi="Times New Roman"/>
                <w:i/>
                <w:iCs/>
                <w:sz w:val="24"/>
                <w:szCs w:val="24"/>
                <w:lang w:eastAsia="ru-RU"/>
              </w:rPr>
              <w:t xml:space="preserve">помощи обратимых индексов </w:t>
            </w:r>
            <w:r w:rsidRPr="00BE4EFE">
              <w:rPr>
                <w:rFonts w:ascii="Times New Roman" w:eastAsia="Times New Roman" w:hAnsi="Times New Roman"/>
                <w:sz w:val="24"/>
                <w:szCs w:val="24"/>
                <w:lang w:eastAsia="ru-RU"/>
              </w:rPr>
              <w:t>оценивают динамику заболевания пародонта, эффективность лечебных мероприятий. Эти индексы характеризуют выраженность таких симптомов, как воспаление и кровоточивость десен, подвижность зубов, глубина десневых и пародонтальных карманов. Наиболее распространенные из них – индекс РМА, пародонтальный индекс Рассела и др. В эту же группу можно отнести гигиенические индексы (Федорова–Володкиной, Грина-Вермильона, Рамфьорда и т.д.).</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i/>
                <w:iCs/>
                <w:sz w:val="24"/>
                <w:szCs w:val="24"/>
                <w:lang w:eastAsia="ru-RU"/>
              </w:rPr>
              <w:t xml:space="preserve">Необратимые индексы </w:t>
            </w:r>
            <w:r w:rsidRPr="00BE4EFE">
              <w:rPr>
                <w:rFonts w:ascii="Times New Roman" w:eastAsia="Times New Roman" w:hAnsi="Times New Roman"/>
                <w:sz w:val="24"/>
                <w:szCs w:val="24"/>
                <w:lang w:eastAsia="ru-RU"/>
              </w:rPr>
              <w:t>: рентгенологический индекс, индекс десневой рецессии и т.д. – характеризуют выраженность таких симптомов заболеваний пародонта, как резорбция костной ткани альвеолярного отростка, атрофия десны.</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При помощи сложных пародонтальных индексов дают комплексную оценку состояния тканей пародонта. Например, при вычислении индекса Komrke учитывают индекс РМА, глубину пародонтальных карманов, степень атрофии десневого края, кровоточивость десен, степень подвижности зубов, йодное число Свракова.</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Индекс гигиены полости рта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оценки гигиенического состояния полости рта определяют индекс гигиены по методу Ю.А.Федорова и В.В.Володкиной. В качестве теста гигиенической очистки зубов используют окраску губной поверхности шести нижних передних зубов йод-йодидно-калиевым раствором (калия йодид – 2 г; йод кристаллический – 1 г; вода дистиллированная – 40 мл).</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Количественную оценку производят по пятибалльной системе: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окрашивание всей поверхности коронки зуба – 5 баллов;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окрашивание 3/4 поверхности коронки зуба – 4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окрашивание 1/2 поверхности коронки зуба – 3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окрашивание 1/4 поверхности коронки зуба – 2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отсутствие окрашивания поверхности коронки зуба – 1 балл.</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Разделив сумму баллов на число обследованных зубов, получают показатель гигиены полости рта (индекс гигиены – ИГ).</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Расчет производят по формуле: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ИГ= Ки (сумма оценок каждого зуба) / n</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где: ИГ – общий индекс очистки; Ки – гигиенический индекс очистки одного зуба;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n – число обследованных зубов [обычно 6].</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Качество гигиены полости рта оценивают следующим образом:</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хороший ИГ – 1,1 – 1,5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удовлетворительный ИГ – 1, 6 – 2,0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неудовлетворительный ИГ – 2,1 – 2,5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плохой ИГ – 2,6 – 3,4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очень плохой ИГ – 3,5 – 5,0 баллов.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При регулярном и правильном уходе за полостью рта индекс гигиены в пределах 1,1–1,6 баллов; значение ИГ 2,6 и более баллов свидетельствует об отсутствии регулярного ухода за зубами.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Этот индекс достаточно прост и доступен для использования в любых условиях, в том числе при проведении массовых обследований населения. Он может также служить для иллюстрации качества очистки зубов при обучении гигиеническим навыкам. Расчет его проводится быстро, с достаточной информативностью для выводов о качестве ухода за зубами.</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Упрощенный гигиенический индекс OHI-s [Грин, Вермильон, 1969]</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Исследуются 6 рядом стоящих зубов или по 1–2 из разных групп (большие и малые коренные зубы, резцы) нижней и верхней челюстей; их вестибулярные и оральные поверхности.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Оценка: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1/3 поверхности коронки зуба – 1</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1/2 поверхности коронки зуба – 2</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2/3 поверхности коронки зуба – 3</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отсутствие налета – 0</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Если налет на поверхности зубов неравномерен, то оценивают по большему объему или для точности берут среднеарифметические 2 или 4 поверхностей.</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OHI-s = Сумма показателей / 6</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OHI-s = 1 отражает норму или идеальное гигиеническое состояние;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OHI-s &gt; 1 – плохое гигиеническое состояние.</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Папиллярно-маргинально-альвеолярный индекс (PMA)</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Папиллярно-маргинально-альвеолярный индекс (РМА) позволяет судить о протяженности и тяжести гингивита. Индекс может быть выражен в абсолютных цифрах или в процентах.</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Оценку воспалительного процесса производят следующим образом:</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воспаление сосочка – 1 балл;</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воспаление края десны – 2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воспаление альвеолярной десны – 3 балла.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Оценивают состояние десны у каждого зуба.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вычисляют по следующей формуле: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РМА = Сумма показателей в баллах х 100 </w:t>
            </w:r>
            <w:r w:rsidRPr="00BE4EFE">
              <w:rPr>
                <w:rFonts w:ascii="Times New Roman" w:eastAsia="Times New Roman" w:hAnsi="Times New Roman"/>
                <w:b/>
                <w:bCs/>
                <w:sz w:val="24"/>
                <w:szCs w:val="24"/>
                <w:lang w:eastAsia="ru-RU"/>
              </w:rPr>
              <w:t>/</w:t>
            </w:r>
            <w:r w:rsidRPr="00BE4EFE">
              <w:rPr>
                <w:rFonts w:ascii="Times New Roman" w:eastAsia="Times New Roman" w:hAnsi="Times New Roman"/>
                <w:sz w:val="24"/>
                <w:szCs w:val="24"/>
                <w:lang w:eastAsia="ru-RU"/>
              </w:rPr>
              <w:t xml:space="preserve"> 3 х число зубов у обследуемого</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где 3 – коэффициент усреднения.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Число зубов при целостности зубного ряда зависит от возраста обследуемого: 6–11 лет – 24 зуба; 12–14 лет – 28 зубов; 15 лет и старше – 30 зубов. При потере зубов исходят из фактического их наличия.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Значение индекса при ограниченной распространенности патологического процесса достигает 25 %; при выраженных распространенности и интенсивности патологического процесса показатели приближаются к 50 %, а при дальнейшем распространении патологического процесса и увеличении его тяжести – от 51 % и более.</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Определение числового значения пробы Шиллера–Писарева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определения глубины воспалительного процесса Л.Свраков и Ю.Писарев предложили смазывать слизистую оболочку йод-йодидно-калиевым раствором. Окрашивание происходит в участках глубокого поражения соединительной ткани. Это объясняется накоплением большого количества гликогена в местах воспаления. Проба достаточно чувствительна и объективна. При затихании воспалительного процесса или его прекращении интенсивность окраски и ее площадь уменьшаются.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При обследовании больного смазывают десну указанным раствором. Определяют степень окраски и фиксируют в карте обследования участки интенсивного потемнения десны, для объективизации можно выражать в цифрах (баллах): окраска десневых сосочков – 2 балла, окраска десневого края – 4 балла, окраска альвеолярной десны – 8 баллов. Общую сумму баллов делят на число зубов, в области которых проведено исследование (обычно 6):</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Йодное число = Сумма оценок у каждого зуба / Число обследованных зубов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слабовыраженный процесс воспаления – до 2,3 баллов;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умеренно выраженный процесс воспаления – 2,3-5,0 баллов;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интенсивный воспалительный процесс – 5,1-8,0 баллов.</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Проба Шиллера–Писарева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Проба Шиллера–Писарева основана на выявлении гликогена в десне, содержание которого резко возрастает при воспалении за счет отсутствия кератинизации эпителия. В эпителии здоровых десен гликоген либо отсутствует, либо имеются его следы. В зависимости от интенсивности воспаления окраска десен при смазывании видоизмененным раствором Шиллера-Писарева меняется от светло-коричневого до темно-бурого цвета. При наличии здорового пародонта разницы в окраске десен не обнаруживается. Проба может также служить критерием эффективности проведенного лечения, так как противовоспалительная терапия снижает количество гликогена в десне.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характеристики воспаления принята следующая градация: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окрашивание десны в соломенно-желтый цвет – отрицательная проба;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окрашивание слизистой оболочки в светло-коричневый цвет – слабоположительная проба;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окрашивание в темно-бурый цвет – положительная проба.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 отдельных случаях проба применяется с одновременным использованием стоматоскопа (увеличение в 20 раз). Пробу Шиллера–Писарева проводят при заболеваниях пародонта до и после лечения; она не является специфической, однако, если невозможно использовать другие тесты, может служить относительным показателем динамики воспалительного процесса в ходе лечения.</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Пародонтальный индекс</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Пародонтальный индекс (ПИ) дает возможность учесть наличие гингивита и других симптомов патологии пародонта: подвижность зубов, глубина клинического кармана и др.</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Используют следующие оценки: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нет изменений и воспаления – 0;</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легкий гингивит (воспаление десны не охватывает зуб</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со всех сторон) – 1;</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гингивит без повреждения прикрепленного эпителия (клинический</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карман не определяется) – 2;</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гингивит с образованием клинического кармана, нарушения функции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нет, зуб неподвижен – 6;</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выраженная деструкция всех тканей пародонта, зуб подвижен,</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может быть смещен – 8.</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Оценивают состояние пародонта каждого имеющегося зуба – от 0 до 8 с учетом степени воспаления десны, подвижности зуба и глубины клинического кармана. В сомнительных случаях ставят наивысшую из возможных оценок. При возможности рентгенологического исследования пародонта вводят оценку «4», при которой ведущим признаком служит состояние костной ткани, проявляющееся исчезновением замыкающих кортикальных пластинок на вершинах альвеолярного отростка. Рентгенологическое исследование особенно важно для диагностики начальной степени развития патологии пародонта.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расчета индекса полученные оценки складывают и делят на число имеющихся зубов по формуле: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ПИ= Сумма оценок каждого зуба / Число зубов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Значения индекса следующие: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0,1–1,0 – начальная и легкая степень патологии пародонта;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1,5–4,0 – среднетяжелая степень патологии пародонта;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4,0–4,8 – тяжелая степень патологии пародонта.</w:t>
            </w:r>
          </w:p>
          <w:p w:rsidR="00453D66" w:rsidRPr="00BE4EFE" w:rsidRDefault="00453D66" w:rsidP="00453D66">
            <w:pPr>
              <w:spacing w:before="100" w:beforeAutospacing="1" w:after="100" w:afterAutospacing="1" w:line="240" w:lineRule="auto"/>
              <w:outlineLvl w:val="1"/>
              <w:rPr>
                <w:rFonts w:ascii="Times New Roman" w:eastAsia="Times New Roman" w:hAnsi="Times New Roman"/>
                <w:b/>
                <w:bCs/>
                <w:sz w:val="24"/>
                <w:szCs w:val="24"/>
                <w:lang w:eastAsia="ru-RU"/>
              </w:rPr>
            </w:pPr>
            <w:r w:rsidRPr="00BE4EFE">
              <w:rPr>
                <w:rFonts w:ascii="Times New Roman" w:eastAsia="Times New Roman" w:hAnsi="Times New Roman"/>
                <w:b/>
                <w:bCs/>
                <w:sz w:val="24"/>
                <w:szCs w:val="24"/>
                <w:lang w:eastAsia="ru-RU"/>
              </w:rPr>
              <w:t>Индекс нуждаемости в лечении болезней пародонта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Для определения индекса нуждаемости в лечении болезней пародонта (CPITN) необходимо обследовать окружающие ткани в области 10 зубов (17, 16, 11, 26, 27 и 37, 36, 31, 46, 47).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10"/>
              <w:gridCol w:w="2310"/>
            </w:tblGrid>
            <w:tr w:rsidR="00453D66" w:rsidRPr="00BE4EFE" w:rsidTr="00453D66">
              <w:trPr>
                <w:tblCellSpacing w:w="0" w:type="dxa"/>
              </w:trPr>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17/16</w:t>
                  </w:r>
                </w:p>
              </w:tc>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11</w:t>
                  </w:r>
                </w:p>
              </w:tc>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26/27</w:t>
                  </w:r>
                </w:p>
              </w:tc>
            </w:tr>
            <w:tr w:rsidR="00453D66" w:rsidRPr="00BE4EFE" w:rsidTr="00453D66">
              <w:trPr>
                <w:tblCellSpacing w:w="0" w:type="dxa"/>
              </w:trPr>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47/46</w:t>
                  </w:r>
                </w:p>
              </w:tc>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31</w:t>
                  </w:r>
                </w:p>
              </w:tc>
              <w:tc>
                <w:tcPr>
                  <w:tcW w:w="2310" w:type="dxa"/>
                  <w:tcBorders>
                    <w:top w:val="outset" w:sz="6" w:space="0" w:color="auto"/>
                    <w:left w:val="outset" w:sz="6" w:space="0" w:color="auto"/>
                    <w:bottom w:val="outset" w:sz="6" w:space="0" w:color="auto"/>
                    <w:right w:val="outset" w:sz="6" w:space="0" w:color="auto"/>
                  </w:tcBorders>
                </w:tcPr>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36/37</w:t>
                  </w:r>
                </w:p>
              </w:tc>
            </w:tr>
          </w:tbl>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Указанная группа зубов создает наиболее полное представление о состоянии тканей пародонта обеих челюстей.</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Исследование проводят методом зондирования. При помощи специального (пуговчатого) зонда выявляют кровоточивость десен, наличие над- и поддесневого «зубного камня», клинического кармана.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Индекс CPITN оценивают по следующим кодам:</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нет признаков заболевания;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десневая кровоточивость после зондирования;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наличие над- и поддесневого «зубного камня»;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клинический карман глубиной 4–5 мм;</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клинический карман глубиной 6 мм и более.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В соответствующих ячейках регистрируют состояние лишь 6 зубов. При обследовании пародонта зубов 17 и 16, 26 и 27, 36 и 37, 46 и 47 учитывают коды, соответствующие более тяжелому состоянию. Например, если в области зуба 17 обнаружена кровоточивость, а в области 16 – «зубной камень», то в ячейку заносят код, обозначающий «зубной камень», т.е. 2.</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Если какой-либо из указанных зубов отсутствует, то осматривают зуб, стоящий рядом в зубном ряду. При отсутствии и рядом стоящего зуба ячейку перечеркивают по диагонали и не включают в сводных результатах.</w:t>
            </w:r>
          </w:p>
        </w:tc>
      </w:tr>
    </w:tbl>
    <w:p w:rsidR="00453D66" w:rsidRPr="00BE4EFE" w:rsidRDefault="00453D66">
      <w:pPr>
        <w:rPr>
          <w:sz w:val="24"/>
          <w:szCs w:val="24"/>
        </w:rPr>
      </w:pPr>
    </w:p>
    <w:p w:rsidR="00453D66" w:rsidRPr="00BE4EFE" w:rsidRDefault="00453D66">
      <w:pPr>
        <w:rPr>
          <w:sz w:val="24"/>
          <w:szCs w:val="24"/>
        </w:rPr>
      </w:pPr>
      <w:r w:rsidRPr="00BE4EFE">
        <w:rPr>
          <w:sz w:val="24"/>
          <w:szCs w:val="24"/>
        </w:rPr>
        <w:br w:type="page"/>
      </w:r>
    </w:p>
    <w:p w:rsidR="00453D66" w:rsidRPr="00BE4EFE" w:rsidRDefault="00453D66" w:rsidP="00453D66">
      <w:pPr>
        <w:spacing w:before="100" w:beforeAutospacing="1" w:after="100" w:afterAutospacing="1" w:line="240" w:lineRule="auto"/>
        <w:outlineLvl w:val="0"/>
        <w:rPr>
          <w:rFonts w:ascii="Times New Roman" w:eastAsia="Times New Roman" w:hAnsi="Times New Roman"/>
          <w:b/>
          <w:bCs/>
          <w:kern w:val="36"/>
          <w:sz w:val="24"/>
          <w:szCs w:val="24"/>
          <w:lang w:eastAsia="ru-RU"/>
        </w:rPr>
      </w:pPr>
      <w:r w:rsidRPr="00BE4EFE">
        <w:rPr>
          <w:rFonts w:ascii="Times New Roman" w:eastAsia="Times New Roman" w:hAnsi="Times New Roman"/>
          <w:b/>
          <w:bCs/>
          <w:kern w:val="36"/>
          <w:sz w:val="24"/>
          <w:szCs w:val="24"/>
          <w:lang w:eastAsia="ru-RU"/>
        </w:rPr>
        <w:t>Индексы, используемые при стоматологическом обследовании</w:t>
      </w:r>
    </w:p>
    <w:p w:rsidR="00453D66" w:rsidRPr="00BE4EFE" w:rsidRDefault="000F7264" w:rsidP="00453D66">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3" o:spid="_x0000_i1031" type="#_x0000_t75" alt="http://www.stomport.ru/res/pic/articlepro/prev_197_20091128_163706_%D0%BA%D0%B2%D0%B0%D0%B4%D1%80%D0%B0%D1%82.jpg" style="width:96.75pt;height:96.75pt;visibility:visible">
            <v:imagedata r:id="rId10" o:title="prev_197_20091128_163706_%D0%BA%D0%B2%D0%B0%D0%B4%D1%80%D0%B0%D1%82"/>
          </v:shape>
        </w:pic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Распространенность кариеса выражают в процентах. Для этого количество лиц, у которых найдены те или иные проявления кариеса зубов (кроме очаговой деминерализации), делят на общее количество обследованных в данной группе и умножают на 100.</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Для того, чтобы оценить распространенность кариеса зубов в том или другом регионе или сравнить величину этого показателя в разных регионах, используют следующие оценочные критерии уровня распространенности среди 12-летних детей:</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Уровень интенсивности</w:t>
      </w:r>
      <w:r w:rsidRPr="00BE4EFE">
        <w:rPr>
          <w:rFonts w:ascii="Arial" w:eastAsia="Times New Roman" w:hAnsi="Arial" w:cs="Arial"/>
          <w:sz w:val="24"/>
          <w:szCs w:val="24"/>
          <w:lang w:eastAsia="ru-RU"/>
        </w:rPr>
        <w:t xml:space="preserve">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НИЗКИЙ - 0-30%          СРЕДНИЙ - 31 - 80%               ВЫСОКИЙ - 81 - 100%</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Для оценки интенсивности кариеса зубов используют следующие индексы:</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а) интенсивность кариеса временных (молочных) зубов:</w:t>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 xml:space="preserve">индекс кп (з) </w:t>
      </w:r>
      <w:r w:rsidRPr="00BE4EFE">
        <w:rPr>
          <w:rFonts w:ascii="Arial" w:eastAsia="Times New Roman" w:hAnsi="Arial" w:cs="Arial"/>
          <w:sz w:val="24"/>
          <w:szCs w:val="24"/>
          <w:lang w:eastAsia="ru-RU"/>
        </w:rPr>
        <w:t>— сумма зубов, пораженных нелеченным кариесом  и пломбированных у одного индивидуума;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индекс кп (n)</w:t>
      </w:r>
      <w:r w:rsidRPr="00BE4EFE">
        <w:rPr>
          <w:rFonts w:ascii="Arial" w:eastAsia="Times New Roman" w:hAnsi="Arial" w:cs="Arial"/>
          <w:sz w:val="24"/>
          <w:szCs w:val="24"/>
          <w:lang w:eastAsia="ru-RU"/>
        </w:rPr>
        <w:t xml:space="preserve"> — сумма поверхностей, пораженных нелеченным кариесом и пломбированных у одного индивидуума;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Для того, чтобы рассчитать среднюю величину индексов </w:t>
      </w:r>
      <w:r w:rsidRPr="00BE4EFE">
        <w:rPr>
          <w:rFonts w:ascii="Arial" w:eastAsia="Times New Roman" w:hAnsi="Arial" w:cs="Arial"/>
          <w:b/>
          <w:bCs/>
          <w:i/>
          <w:iCs/>
          <w:sz w:val="24"/>
          <w:szCs w:val="24"/>
          <w:lang w:eastAsia="ru-RU"/>
        </w:rPr>
        <w:t>кп(з)</w:t>
      </w:r>
      <w:r w:rsidRPr="00BE4EFE">
        <w:rPr>
          <w:rFonts w:ascii="Arial" w:eastAsia="Times New Roman" w:hAnsi="Arial" w:cs="Arial"/>
          <w:sz w:val="24"/>
          <w:szCs w:val="24"/>
          <w:lang w:eastAsia="ru-RU"/>
        </w:rPr>
        <w:t xml:space="preserve"> и </w:t>
      </w:r>
      <w:r w:rsidRPr="00BE4EFE">
        <w:rPr>
          <w:rFonts w:ascii="Arial" w:eastAsia="Times New Roman" w:hAnsi="Arial" w:cs="Arial"/>
          <w:b/>
          <w:bCs/>
          <w:i/>
          <w:iCs/>
          <w:sz w:val="24"/>
          <w:szCs w:val="24"/>
          <w:lang w:eastAsia="ru-RU"/>
        </w:rPr>
        <w:t>кп(п)</w:t>
      </w:r>
      <w:r w:rsidRPr="00BE4EFE">
        <w:rPr>
          <w:rFonts w:ascii="Arial" w:eastAsia="Times New Roman" w:hAnsi="Arial" w:cs="Arial"/>
          <w:sz w:val="24"/>
          <w:szCs w:val="24"/>
          <w:lang w:eastAsia="ru-RU"/>
        </w:rPr>
        <w:t xml:space="preserve"> в группе обследуемых, следует определить индекс у каждого обследованного, сложить все значения и полученную сумму разделить на количество человек в группе.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б) интенсивность кариеса постоянных зубов: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индекс КПУ(з)</w:t>
      </w:r>
      <w:r w:rsidRPr="00BE4EFE">
        <w:rPr>
          <w:rFonts w:ascii="Arial" w:eastAsia="Times New Roman" w:hAnsi="Arial" w:cs="Arial"/>
          <w:sz w:val="24"/>
          <w:szCs w:val="24"/>
          <w:lang w:eastAsia="ru-RU"/>
        </w:rPr>
        <w:t xml:space="preserve"> — сумма кариозных, пломбированных и удаленных зубов у одного индивидуума;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индекс КПУ (п)</w:t>
      </w:r>
      <w:r w:rsidRPr="00BE4EFE">
        <w:rPr>
          <w:rFonts w:ascii="Arial" w:eastAsia="Times New Roman" w:hAnsi="Arial" w:cs="Arial"/>
          <w:sz w:val="24"/>
          <w:szCs w:val="24"/>
          <w:lang w:eastAsia="ru-RU"/>
        </w:rPr>
        <w:t xml:space="preserve"> — сумма всех поверхностей зубов, на которых диагностирован кариес или пломба у одного индивидуума. (Если зуб удален, то в этом индексе считают его за 5 поверхностей).</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При определении данных индексов не учитывают ранние формы кариеса зубов в виде белых и пигментированных пятен.</w:t>
      </w:r>
      <w:r w:rsidRPr="00BE4EFE">
        <w:rPr>
          <w:rFonts w:ascii="Arial" w:eastAsia="Times New Roman" w:hAnsi="Arial" w:cs="Arial"/>
          <w:sz w:val="24"/>
          <w:szCs w:val="24"/>
          <w:lang w:eastAsia="ru-RU"/>
        </w:rPr>
        <w:br/>
        <w:t>Для того, чтобы рассчитать среднюю величину индексов для группы, следует найти сумму индивидуальных индексов и разделить ее на количество обследованных в данной группе.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в) оценка интенсивности кариеса зубов среди популяции.</w:t>
      </w:r>
      <w:r w:rsidRPr="00BE4EFE">
        <w:rPr>
          <w:rFonts w:ascii="Arial" w:eastAsia="Times New Roman" w:hAnsi="Arial" w:cs="Arial"/>
          <w:sz w:val="24"/>
          <w:szCs w:val="24"/>
          <w:lang w:eastAsia="ru-RU"/>
        </w:rPr>
        <w:br/>
        <w:t>Для сравнения интенсивности кариеса зубов между различными регионами или странами используют средние значения индекса КПУ.</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ВОЗ различает 5 уровней интенсивности кариеса зубов:</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Пародонтальные индексы. Индекс CPITN</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Для оценки распространенности и интенсивности заболеваний пародонта практически во всех странах используют индекс нуждаемости в лечении заболеваний пародонта - </w:t>
      </w:r>
      <w:r w:rsidRPr="00BE4EFE">
        <w:rPr>
          <w:rFonts w:ascii="Arial" w:eastAsia="Times New Roman" w:hAnsi="Arial" w:cs="Arial"/>
          <w:b/>
          <w:bCs/>
          <w:i/>
          <w:iCs/>
          <w:sz w:val="24"/>
          <w:szCs w:val="24"/>
          <w:lang w:eastAsia="ru-RU"/>
        </w:rPr>
        <w:t>CPITN</w:t>
      </w:r>
      <w:r w:rsidRPr="00BE4EFE">
        <w:rPr>
          <w:rFonts w:ascii="Arial" w:eastAsia="Times New Roman" w:hAnsi="Arial" w:cs="Arial"/>
          <w:sz w:val="24"/>
          <w:szCs w:val="24"/>
          <w:lang w:eastAsia="ru-RU"/>
        </w:rPr>
        <w:t>. Этот индекс был предложен специалистами рабочей группы ВОЗ для оценки состояния тканей пародонта при проведении эпидемиологических обследований населения.</w:t>
      </w:r>
      <w:r w:rsidRPr="00BE4EFE">
        <w:rPr>
          <w:rFonts w:ascii="Arial" w:eastAsia="Times New Roman" w:hAnsi="Arial" w:cs="Arial"/>
          <w:sz w:val="24"/>
          <w:szCs w:val="24"/>
          <w:lang w:eastAsia="ru-RU"/>
        </w:rPr>
        <w:br/>
        <w:t>В настоящее время сфера применения индекса расширилась, и он используется для планирования и оценки эффективности программ профилактики, а также расчета необходимого количества стоматологического персонала. Кроме того, в настоящее время индекс CPITN применяется в клинической практике для обследования и мониторинга состояния пародонта у отдельных пациентов.</w:t>
      </w:r>
      <w:r w:rsidRPr="00BE4EFE">
        <w:rPr>
          <w:rFonts w:ascii="Arial" w:eastAsia="Times New Roman" w:hAnsi="Arial" w:cs="Arial"/>
          <w:sz w:val="24"/>
          <w:szCs w:val="24"/>
          <w:lang w:eastAsia="ru-RU"/>
        </w:rPr>
        <w:br/>
        <w:t>В связи с этим, можно считать индекс CPITN скрининговым тестом как на популяционном, так и на индивидуальном уровнях.</w:t>
      </w:r>
      <w:r w:rsidRPr="00BE4EFE">
        <w:rPr>
          <w:rFonts w:ascii="Arial" w:eastAsia="Times New Roman" w:hAnsi="Arial" w:cs="Arial"/>
          <w:sz w:val="24"/>
          <w:szCs w:val="24"/>
          <w:lang w:eastAsia="ru-RU"/>
        </w:rPr>
        <w:br/>
        <w:t>Этот индекс регистрирует только те клинические признаки, которые могут подвергнуться обратному развитию: воспалительные изменения десны, о которых судят по кровоточивости, зубной камень. Индекс не регистрирует необратимых изменений (рецессию десны, подвижность зубов, потерю эпителиального прикрепления), не говорит об активности процесса и не может быть использован для планирования специфического клинического лечения у пациентов с развившимся пародонтитом.</w:t>
      </w:r>
      <w:r w:rsidRPr="00BE4EFE">
        <w:rPr>
          <w:rFonts w:ascii="Arial" w:eastAsia="Times New Roman" w:hAnsi="Arial" w:cs="Arial"/>
          <w:sz w:val="24"/>
          <w:szCs w:val="24"/>
          <w:lang w:eastAsia="ru-RU"/>
        </w:rPr>
        <w:br/>
        <w:t>Основные преимущества индекса CPITN — простота и скорость его определения, информативность и возможность сопоставления результатов.</w:t>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Для определения индекса CPITN</w:t>
      </w:r>
      <w:r w:rsidRPr="00BE4EFE">
        <w:rPr>
          <w:rFonts w:ascii="Arial" w:eastAsia="Times New Roman" w:hAnsi="Arial" w:cs="Arial"/>
          <w:sz w:val="24"/>
          <w:szCs w:val="24"/>
          <w:lang w:eastAsia="ru-RU"/>
        </w:rPr>
        <w:t xml:space="preserve"> зубной ряд условно делится на 6 частей (секстантов), включающих следующие зубы:  </w:t>
      </w:r>
      <w:r w:rsidRPr="00BE4EFE">
        <w:rPr>
          <w:rFonts w:ascii="Arial" w:eastAsia="Times New Roman" w:hAnsi="Arial" w:cs="Arial"/>
          <w:b/>
          <w:bCs/>
          <w:sz w:val="24"/>
          <w:szCs w:val="24"/>
          <w:lang w:eastAsia="ru-RU"/>
        </w:rPr>
        <w:t>17/14  13/23  24/27  34/37  43/33  47/44.</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t>Обследуют пародонт в каждом секстанте, причем для эпидемиологических целей только в области так называемых "индексных" зубов. При использовании индекса для клинической практики обследуют пародонт в области всех зубов и выделяют самое тяжелое поражение.</w:t>
      </w:r>
      <w:r w:rsidRPr="00BE4EFE">
        <w:rPr>
          <w:rFonts w:ascii="Arial" w:eastAsia="Times New Roman" w:hAnsi="Arial" w:cs="Arial"/>
          <w:sz w:val="24"/>
          <w:szCs w:val="24"/>
          <w:lang w:eastAsia="ru-RU"/>
        </w:rPr>
        <w:br/>
        <w:t>Следует помнить, что секстант обследуют, если в нем присутствуют два или больше зубов, не подлежащих удалению. Если в секстанте остается лишь один зуб, он включается в соседний секстант, а данный секстант исключается из осмотра.</w:t>
      </w:r>
      <w:r w:rsidRPr="00BE4EFE">
        <w:rPr>
          <w:rFonts w:ascii="Arial" w:eastAsia="Times New Roman" w:hAnsi="Arial" w:cs="Arial"/>
          <w:sz w:val="24"/>
          <w:szCs w:val="24"/>
          <w:lang w:eastAsia="ru-RU"/>
        </w:rPr>
        <w:br/>
        <w:t xml:space="preserve">У взрослого населения, начиная с 20 лет и старше, осматривают 10 индексных зубов, которые идентифицированы как наиболее информативные: </w:t>
      </w:r>
      <w:r w:rsidRPr="00BE4EFE">
        <w:rPr>
          <w:rFonts w:ascii="Arial" w:eastAsia="Times New Roman" w:hAnsi="Arial" w:cs="Arial"/>
          <w:b/>
          <w:bCs/>
          <w:sz w:val="24"/>
          <w:szCs w:val="24"/>
          <w:lang w:eastAsia="ru-RU"/>
        </w:rPr>
        <w:t>17/16 11 26/27  47/46 31 36/37.</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При обследовании каждой пары моляров учитывают и записывают только один код, характеризующий наихудшее состояние.</w:t>
      </w:r>
      <w:r w:rsidRPr="00BE4EFE">
        <w:rPr>
          <w:rFonts w:ascii="Arial" w:eastAsia="Times New Roman" w:hAnsi="Arial" w:cs="Arial"/>
          <w:sz w:val="24"/>
          <w:szCs w:val="24"/>
          <w:lang w:eastAsia="ru-RU"/>
        </w:rPr>
        <w:br/>
        <w:t xml:space="preserve">Для лиц моложе 20 лет во время эпидемиологического обследования осматривают 6 индексных зубов: </w:t>
      </w:r>
      <w:r w:rsidRPr="00BE4EFE">
        <w:rPr>
          <w:rFonts w:ascii="Arial" w:eastAsia="Times New Roman" w:hAnsi="Arial" w:cs="Arial"/>
          <w:b/>
          <w:bCs/>
          <w:sz w:val="24"/>
          <w:szCs w:val="24"/>
          <w:lang w:eastAsia="ru-RU"/>
        </w:rPr>
        <w:t>16, 11, 26, 36, 31, 46</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КОД 1</w:t>
      </w:r>
      <w:r w:rsidRPr="00BE4EFE">
        <w:rPr>
          <w:rFonts w:ascii="Arial" w:eastAsia="Times New Roman" w:hAnsi="Arial" w:cs="Arial"/>
          <w:sz w:val="24"/>
          <w:szCs w:val="24"/>
          <w:lang w:eastAsia="ru-RU"/>
        </w:rPr>
        <w:t>: кровоточивость, наблюдаемая во время или после зондирования.</w:t>
      </w:r>
      <w:r w:rsidRPr="00BE4EFE">
        <w:rPr>
          <w:rFonts w:ascii="Arial" w:eastAsia="Times New Roman" w:hAnsi="Arial" w:cs="Arial"/>
          <w:sz w:val="24"/>
          <w:szCs w:val="24"/>
          <w:lang w:eastAsia="ru-RU"/>
        </w:rPr>
        <w:br/>
        <w:t>Примечание: кровоточивость может появиться сразу или через 10—30 сек. после зондирования.</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КОД 2</w:t>
      </w:r>
      <w:r w:rsidRPr="00BE4EFE">
        <w:rPr>
          <w:rFonts w:ascii="Arial" w:eastAsia="Times New Roman" w:hAnsi="Arial" w:cs="Arial"/>
          <w:sz w:val="24"/>
          <w:szCs w:val="24"/>
          <w:lang w:eastAsia="ru-RU"/>
        </w:rPr>
        <w:t>: зубной камень или другие факторы, задерживающие налет (нависающие края пломб и др.), видимы или ощущаются во время зондирования.</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КОД 3</w:t>
      </w:r>
      <w:r w:rsidRPr="00BE4EFE">
        <w:rPr>
          <w:rFonts w:ascii="Arial" w:eastAsia="Times New Roman" w:hAnsi="Arial" w:cs="Arial"/>
          <w:sz w:val="24"/>
          <w:szCs w:val="24"/>
          <w:lang w:eastAsia="ru-RU"/>
        </w:rPr>
        <w:t>: патологический карман 4 или 5 мм (край десны находится в черной области зонда или скрывается метка 3, 5 мм).</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КОД 4</w:t>
      </w:r>
      <w:r w:rsidRPr="00BE4EFE">
        <w:rPr>
          <w:rFonts w:ascii="Arial" w:eastAsia="Times New Roman" w:hAnsi="Arial" w:cs="Arial"/>
          <w:sz w:val="24"/>
          <w:szCs w:val="24"/>
          <w:lang w:eastAsia="ru-RU"/>
        </w:rPr>
        <w:t>: патологический карман глубиной 6 мм или более (при этом метка 5, 5 мм или черная область зонда скрываются в кармане).</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КОД X</w:t>
      </w:r>
      <w:r w:rsidRPr="00BE4EFE">
        <w:rPr>
          <w:rFonts w:ascii="Arial" w:eastAsia="Times New Roman" w:hAnsi="Arial" w:cs="Arial"/>
          <w:sz w:val="24"/>
          <w:szCs w:val="24"/>
          <w:lang w:eastAsia="ru-RU"/>
        </w:rPr>
        <w:t>: когда в секстанте присутствует только один зуб или нет ни одного зуба (третьи моляры исключаются, кроме тех случаев, когда они находятся на месте вторых моляров).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Для определения потребности в лечении заболеваний пародонта популяционные группы или отдельные пациенты могут быть отнесены к соответствующим категориям на основании следующих критериев.</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0: КОД 0</w:t>
      </w:r>
      <w:r w:rsidRPr="00BE4EFE">
        <w:rPr>
          <w:rFonts w:ascii="Arial" w:eastAsia="Times New Roman" w:hAnsi="Arial" w:cs="Arial"/>
          <w:sz w:val="24"/>
          <w:szCs w:val="24"/>
          <w:lang w:eastAsia="ru-RU"/>
        </w:rPr>
        <w:t xml:space="preserve"> (здоров) или Х (исключен) для всех 6-ти секстантов означает, что необходимости в лечении данного пациента нет.</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1: КОД 1</w:t>
      </w:r>
      <w:r w:rsidRPr="00BE4EFE">
        <w:rPr>
          <w:rFonts w:ascii="Arial" w:eastAsia="Times New Roman" w:hAnsi="Arial" w:cs="Arial"/>
          <w:sz w:val="24"/>
          <w:szCs w:val="24"/>
          <w:lang w:eastAsia="ru-RU"/>
        </w:rPr>
        <w:t xml:space="preserve"> или выше указывает, что данному пациенту необходимо улучшить гигиеническое состояние полости рта.</w:t>
      </w:r>
      <w:r w:rsidRPr="00BE4EFE">
        <w:rPr>
          <w:rFonts w:ascii="Arial" w:eastAsia="Times New Roman" w:hAnsi="Arial" w:cs="Arial"/>
          <w:sz w:val="24"/>
          <w:szCs w:val="24"/>
          <w:lang w:eastAsia="ru-RU"/>
        </w:rPr>
        <w:br/>
        <w:t>2: а)</w:t>
      </w:r>
      <w:r w:rsidRPr="00BE4EFE">
        <w:rPr>
          <w:rFonts w:ascii="Arial" w:eastAsia="Times New Roman" w:hAnsi="Arial" w:cs="Arial"/>
          <w:b/>
          <w:bCs/>
          <w:sz w:val="24"/>
          <w:szCs w:val="24"/>
          <w:lang w:eastAsia="ru-RU"/>
        </w:rPr>
        <w:t xml:space="preserve"> КОД 2</w:t>
      </w:r>
      <w:r w:rsidRPr="00BE4EFE">
        <w:rPr>
          <w:rFonts w:ascii="Arial" w:eastAsia="Times New Roman" w:hAnsi="Arial" w:cs="Arial"/>
          <w:sz w:val="24"/>
          <w:szCs w:val="24"/>
          <w:lang w:eastAsia="ru-RU"/>
        </w:rPr>
        <w:t xml:space="preserve"> или выше указывает на необходимость проведения профессиональной гигиены и устранения факторов, способствующих задержке зубного налета. Кроме того, пациент нуждается в обучении гигиене полости рта.</w:t>
      </w:r>
      <w:r w:rsidRPr="00BE4EFE">
        <w:rPr>
          <w:rFonts w:ascii="Arial" w:eastAsia="Times New Roman" w:hAnsi="Arial" w:cs="Arial"/>
          <w:sz w:val="24"/>
          <w:szCs w:val="24"/>
          <w:lang w:eastAsia="ru-RU"/>
        </w:rPr>
        <w:br/>
        <w:t xml:space="preserve">б) </w:t>
      </w:r>
      <w:r w:rsidRPr="00BE4EFE">
        <w:rPr>
          <w:rFonts w:ascii="Arial" w:eastAsia="Times New Roman" w:hAnsi="Arial" w:cs="Arial"/>
          <w:b/>
          <w:bCs/>
          <w:sz w:val="24"/>
          <w:szCs w:val="24"/>
          <w:lang w:eastAsia="ru-RU"/>
        </w:rPr>
        <w:t>КОД 3</w:t>
      </w:r>
      <w:r w:rsidRPr="00BE4EFE">
        <w:rPr>
          <w:rFonts w:ascii="Arial" w:eastAsia="Times New Roman" w:hAnsi="Arial" w:cs="Arial"/>
          <w:sz w:val="24"/>
          <w:szCs w:val="24"/>
          <w:lang w:eastAsia="ru-RU"/>
        </w:rPr>
        <w:t xml:space="preserve"> указывает на необходимость гигиены полости рта и кюретажа, что обычно уменьшает воспаление и снижает глубину кармана до значений, равных или меньших 3 мм.</w:t>
      </w:r>
      <w:r w:rsidRPr="00BE4EFE">
        <w:rPr>
          <w:rFonts w:ascii="Arial" w:eastAsia="Times New Roman" w:hAnsi="Arial" w:cs="Arial"/>
          <w:sz w:val="24"/>
          <w:szCs w:val="24"/>
          <w:lang w:eastAsia="ru-RU"/>
        </w:rPr>
        <w:br/>
        <w:t xml:space="preserve">3: Секстант с </w:t>
      </w:r>
      <w:r w:rsidRPr="00BE4EFE">
        <w:rPr>
          <w:rFonts w:ascii="Arial" w:eastAsia="Times New Roman" w:hAnsi="Arial" w:cs="Arial"/>
          <w:b/>
          <w:bCs/>
          <w:sz w:val="24"/>
          <w:szCs w:val="24"/>
          <w:lang w:eastAsia="ru-RU"/>
        </w:rPr>
        <w:t>КОДОМ 4</w:t>
      </w:r>
      <w:r w:rsidRPr="00BE4EFE">
        <w:rPr>
          <w:rFonts w:ascii="Arial" w:eastAsia="Times New Roman" w:hAnsi="Arial" w:cs="Arial"/>
          <w:sz w:val="24"/>
          <w:szCs w:val="24"/>
          <w:lang w:eastAsia="ru-RU"/>
        </w:rPr>
        <w:t xml:space="preserve"> иногда можно успешно вылечить с помощью глубокого кюретажа и адекватной гигиены полости рта. В других случаях это лечение не помогает, и тогда требуется комплексное лечение, которое включает в себя глубокий кюретаж.</w:t>
      </w:r>
      <w:r w:rsidRPr="00BE4EFE">
        <w:rPr>
          <w:rFonts w:ascii="Arial" w:eastAsia="Times New Roman" w:hAnsi="Arial" w:cs="Arial"/>
          <w:sz w:val="24"/>
          <w:szCs w:val="24"/>
          <w:lang w:eastAsia="ru-RU"/>
        </w:rPr>
        <w:br/>
        <w:t>Распространенность и интенсивность болезней пародонта в популяции оценивают по результатам обследования 15-летних подростков.</w:t>
      </w:r>
    </w:p>
    <w:p w:rsidR="00453D66" w:rsidRPr="00BE4EFE" w:rsidRDefault="00453D66" w:rsidP="00453D66">
      <w:pPr>
        <w:spacing w:before="100" w:beforeAutospacing="1" w:after="240"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      </w:t>
      </w:r>
      <w:r w:rsidR="000F7264">
        <w:rPr>
          <w:rFonts w:ascii="Arial" w:eastAsia="Times New Roman" w:hAnsi="Arial" w:cs="Arial"/>
          <w:noProof/>
          <w:sz w:val="24"/>
          <w:szCs w:val="24"/>
          <w:lang w:eastAsia="ru-RU"/>
        </w:rPr>
        <w:pict>
          <v:shape id="Рисунок 14" o:spid="_x0000_i1032" type="#_x0000_t75" alt="http://www.stomport.ru/res/data/fckeditor/%D1%82%D0%B0%D0%B1%D0%BB%D0%B8%D1%86%D0%B0%282%29.jpg" style="width:420.75pt;height:257.25pt;visibility:visible">
            <v:imagedata r:id="rId11" o:title="%D1%82%D0%B0%D0%B1%D0%BB%D0%B8%D1%86%D0%B0%282%29"/>
          </v:shape>
        </w:pict>
      </w:r>
    </w:p>
    <w:p w:rsidR="00453D66" w:rsidRPr="00BE4EFE" w:rsidRDefault="00453D66" w:rsidP="00453D66">
      <w:pPr>
        <w:spacing w:after="0"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                                             </w:t>
      </w:r>
      <w:r w:rsidRPr="00BE4EFE">
        <w:rPr>
          <w:rFonts w:ascii="Arial" w:eastAsia="Times New Roman" w:hAnsi="Arial" w:cs="Arial"/>
          <w:b/>
          <w:bCs/>
          <w:i/>
          <w:iCs/>
          <w:sz w:val="24"/>
          <w:szCs w:val="24"/>
          <w:lang w:eastAsia="ru-RU"/>
        </w:rPr>
        <w:t>Индекс гингивита (РМА)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Для оценки тяжести гингивита (а в последующем и регистрации динамики процесса) используют </w:t>
      </w:r>
      <w:r w:rsidRPr="00BE4EFE">
        <w:rPr>
          <w:rFonts w:ascii="Arial" w:eastAsia="Times New Roman" w:hAnsi="Arial" w:cs="Arial"/>
          <w:b/>
          <w:bCs/>
          <w:sz w:val="24"/>
          <w:szCs w:val="24"/>
          <w:lang w:eastAsia="ru-RU"/>
        </w:rPr>
        <w:t>папиллярно-маргинально-альвеолярный индекс (РМА)</w:t>
      </w:r>
      <w:r w:rsidRPr="00BE4EFE">
        <w:rPr>
          <w:rFonts w:ascii="Arial" w:eastAsia="Times New Roman" w:hAnsi="Arial" w:cs="Arial"/>
          <w:sz w:val="24"/>
          <w:szCs w:val="24"/>
          <w:lang w:eastAsia="ru-RU"/>
        </w:rPr>
        <w:t>. Предложены различные модификации этого индекса, но на практике чаще применяют индекс РМА в модификации Parma (1960).</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                                    </w:t>
      </w:r>
      <w:r w:rsidR="000F7264">
        <w:rPr>
          <w:rFonts w:ascii="Arial" w:eastAsia="Times New Roman" w:hAnsi="Arial" w:cs="Arial"/>
          <w:noProof/>
          <w:sz w:val="24"/>
          <w:szCs w:val="24"/>
          <w:lang w:eastAsia="ru-RU"/>
        </w:rPr>
        <w:pict>
          <v:shape id="Рисунок 15" o:spid="_x0000_i1033" type="#_x0000_t75" alt="http://www.stomport.ru/res/data/fckeditor/%D1%82%D0%B0%D0%B1%D0%BB%D0%B8%D1%86%D0%B011%281%29.jpg" style="width:155.25pt;height:75pt;visibility:visible">
            <v:imagedata r:id="rId12" o:title="%D1%82%D0%B0%D0%B1%D0%BB%D0%B8%D1%86%D0%B011%281%29"/>
          </v:shape>
        </w:pic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Оценка индекса РМА</w:t>
      </w:r>
      <w:r w:rsidRPr="00BE4EFE">
        <w:rPr>
          <w:rFonts w:ascii="Arial" w:eastAsia="Times New Roman" w:hAnsi="Arial" w:cs="Arial"/>
          <w:sz w:val="24"/>
          <w:szCs w:val="24"/>
          <w:lang w:eastAsia="ru-RU"/>
        </w:rPr>
        <w:t xml:space="preserve"> проводится по следующим кодам и критериям:</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0 — отсутствие воспаления;</w:t>
      </w:r>
      <w:r w:rsidRPr="00BE4EFE">
        <w:rPr>
          <w:rFonts w:ascii="Arial" w:eastAsia="Times New Roman" w:hAnsi="Arial" w:cs="Arial"/>
          <w:sz w:val="24"/>
          <w:szCs w:val="24"/>
          <w:lang w:eastAsia="ru-RU"/>
        </w:rPr>
        <w:br/>
        <w:t>1 — воспаление только десневого сосочка (Р);</w:t>
      </w:r>
      <w:r w:rsidRPr="00BE4EFE">
        <w:rPr>
          <w:rFonts w:ascii="Arial" w:eastAsia="Times New Roman" w:hAnsi="Arial" w:cs="Arial"/>
          <w:sz w:val="24"/>
          <w:szCs w:val="24"/>
          <w:lang w:eastAsia="ru-RU"/>
        </w:rPr>
        <w:br/>
        <w:t>2 — воспаление маргинальной десны (М);</w:t>
      </w:r>
      <w:r w:rsidRPr="00BE4EFE">
        <w:rPr>
          <w:rFonts w:ascii="Arial" w:eastAsia="Times New Roman" w:hAnsi="Arial" w:cs="Arial"/>
          <w:sz w:val="24"/>
          <w:szCs w:val="24"/>
          <w:lang w:eastAsia="ru-RU"/>
        </w:rPr>
        <w:br/>
        <w:t xml:space="preserve">3 — воспаление альвеолярной десны (А).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 xml:space="preserve">Индекс РМА </w:t>
      </w:r>
      <w:r w:rsidRPr="00BE4EFE">
        <w:rPr>
          <w:rFonts w:ascii="Arial" w:eastAsia="Times New Roman" w:hAnsi="Arial" w:cs="Arial"/>
          <w:sz w:val="24"/>
          <w:szCs w:val="24"/>
          <w:lang w:eastAsia="ru-RU"/>
        </w:rPr>
        <w:t xml:space="preserve">рассчитывают по формуле:  </w:t>
      </w:r>
      <w:r w:rsidRPr="00BE4EFE">
        <w:rPr>
          <w:rFonts w:ascii="Arial" w:eastAsia="Times New Roman" w:hAnsi="Arial" w:cs="Arial"/>
          <w:sz w:val="24"/>
          <w:szCs w:val="24"/>
          <w:lang w:eastAsia="ru-RU"/>
        </w:rPr>
        <w:br/>
        <w:t>           сумма баллов</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РМА</w:t>
      </w:r>
      <w:r w:rsidRPr="00BE4EFE">
        <w:rPr>
          <w:rFonts w:ascii="Arial" w:eastAsia="Times New Roman" w:hAnsi="Arial" w:cs="Arial"/>
          <w:sz w:val="24"/>
          <w:szCs w:val="24"/>
          <w:lang w:eastAsia="ru-RU"/>
        </w:rPr>
        <w:t xml:space="preserve"> = ---------------------- х 100%</w:t>
      </w:r>
      <w:r w:rsidRPr="00BE4EFE">
        <w:rPr>
          <w:rFonts w:ascii="Arial" w:eastAsia="Times New Roman" w:hAnsi="Arial" w:cs="Arial"/>
          <w:sz w:val="24"/>
          <w:szCs w:val="24"/>
          <w:lang w:eastAsia="ru-RU"/>
        </w:rPr>
        <w:br/>
        <w:t>          З х число зубов</w:t>
      </w:r>
      <w:r w:rsidRPr="00BE4EFE">
        <w:rPr>
          <w:rFonts w:ascii="Arial" w:eastAsia="Times New Roman" w:hAnsi="Arial" w:cs="Arial"/>
          <w:sz w:val="24"/>
          <w:szCs w:val="24"/>
          <w:lang w:eastAsia="ru-RU"/>
        </w:rPr>
        <w:br/>
        <w:t>Количество зубов (при сохранении целостности зубных рядов) учитывается в зависимости от возраста:</w:t>
      </w:r>
      <w:r w:rsidRPr="00BE4EFE">
        <w:rPr>
          <w:rFonts w:ascii="Arial" w:eastAsia="Times New Roman" w:hAnsi="Arial" w:cs="Arial"/>
          <w:sz w:val="24"/>
          <w:szCs w:val="24"/>
          <w:lang w:eastAsia="ru-RU"/>
        </w:rPr>
        <w:br/>
        <w:t xml:space="preserve">6 – 11 лет - 24 зуба, </w:t>
      </w:r>
      <w:r w:rsidRPr="00BE4EFE">
        <w:rPr>
          <w:rFonts w:ascii="Arial" w:eastAsia="Times New Roman" w:hAnsi="Arial" w:cs="Arial"/>
          <w:sz w:val="24"/>
          <w:szCs w:val="24"/>
          <w:lang w:eastAsia="ru-RU"/>
        </w:rPr>
        <w:br/>
        <w:t xml:space="preserve">12 – 14 лет - 28 зубов, </w:t>
      </w:r>
      <w:r w:rsidRPr="00BE4EFE">
        <w:rPr>
          <w:rFonts w:ascii="Arial" w:eastAsia="Times New Roman" w:hAnsi="Arial" w:cs="Arial"/>
          <w:sz w:val="24"/>
          <w:szCs w:val="24"/>
          <w:lang w:eastAsia="ru-RU"/>
        </w:rPr>
        <w:br/>
        <w:t>15 лет и старше - 30 зубов.</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t>Примечание: если есть отсутствующие зубы, то делят на число имеющихся в полости рта зубов.</w:t>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 xml:space="preserve">В норме индекс РМА </w:t>
      </w:r>
      <w:r w:rsidRPr="00BE4EFE">
        <w:rPr>
          <w:rFonts w:ascii="Arial" w:eastAsia="Times New Roman" w:hAnsi="Arial" w:cs="Arial"/>
          <w:sz w:val="24"/>
          <w:szCs w:val="24"/>
          <w:lang w:eastAsia="ru-RU"/>
        </w:rPr>
        <w:t>равен 0. Чем больше цифровое значение индекса, тем выше интенсивность гингивита.</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Оценочные критерии индекса РМА:</w:t>
      </w:r>
    </w:p>
    <w:p w:rsidR="00453D66" w:rsidRPr="00BE4EFE" w:rsidRDefault="00453D66" w:rsidP="00453D66">
      <w:pPr>
        <w:spacing w:before="100" w:beforeAutospacing="1" w:after="240"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30% и менее — легкая степень тяжести гингивита;</w:t>
      </w:r>
      <w:r w:rsidRPr="00BE4EFE">
        <w:rPr>
          <w:rFonts w:ascii="Arial" w:eastAsia="Times New Roman" w:hAnsi="Arial" w:cs="Arial"/>
          <w:sz w:val="24"/>
          <w:szCs w:val="24"/>
          <w:lang w:eastAsia="ru-RU"/>
        </w:rPr>
        <w:br/>
        <w:t>31—60 % — средняя степень тяжести;</w:t>
      </w:r>
      <w:r w:rsidRPr="00BE4EFE">
        <w:rPr>
          <w:rFonts w:ascii="Arial" w:eastAsia="Times New Roman" w:hAnsi="Arial" w:cs="Arial"/>
          <w:sz w:val="24"/>
          <w:szCs w:val="24"/>
          <w:lang w:eastAsia="ru-RU"/>
        </w:rPr>
        <w:br/>
        <w:t>61% и выше— тяжелая степень.</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Оценка гигиены полости рта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                  </w:t>
      </w:r>
      <w:r w:rsidRPr="00BE4EFE">
        <w:rPr>
          <w:rFonts w:ascii="Arial" w:eastAsia="Times New Roman" w:hAnsi="Arial" w:cs="Arial"/>
          <w:b/>
          <w:bCs/>
          <w:i/>
          <w:iCs/>
          <w:sz w:val="24"/>
          <w:szCs w:val="24"/>
          <w:lang w:eastAsia="ru-RU"/>
        </w:rPr>
        <w:t>   Гигиенический индекс Федорова-Володкиной (1971)</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Индекс рекомендуется применять для оценки гигиенического состояния полости рта у детей до 5-6 лет.</w:t>
      </w:r>
      <w:r w:rsidRPr="00BE4EFE">
        <w:rPr>
          <w:rFonts w:ascii="Arial" w:eastAsia="Times New Roman" w:hAnsi="Arial" w:cs="Arial"/>
          <w:sz w:val="24"/>
          <w:szCs w:val="24"/>
          <w:lang w:eastAsia="ru-RU"/>
        </w:rPr>
        <w:br/>
        <w:t>Для определения индекса обследуют губную поверхность шести зубов:</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43, 42, 41, 31, 32, 33</w:t>
      </w:r>
      <w:r w:rsidRPr="00BE4EFE">
        <w:rPr>
          <w:rFonts w:ascii="Arial" w:eastAsia="Times New Roman" w:hAnsi="Arial" w:cs="Arial"/>
          <w:sz w:val="24"/>
          <w:szCs w:val="24"/>
          <w:lang w:eastAsia="ru-RU"/>
        </w:rPr>
        <w:br/>
        <w:t>Окрашивают указанные зубы с помощью специальных растворов (Шиллера-Писарева, фуксина, эритрозина) и оценивают присутствие зубного налета с помощью следующих кодов:</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1</w:t>
      </w:r>
      <w:r w:rsidRPr="00BE4EFE">
        <w:rPr>
          <w:rFonts w:ascii="Arial" w:eastAsia="Times New Roman" w:hAnsi="Arial" w:cs="Arial"/>
          <w:sz w:val="24"/>
          <w:szCs w:val="24"/>
          <w:lang w:eastAsia="ru-RU"/>
        </w:rPr>
        <w:t xml:space="preserve"> — зубной налет не выявлен;</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2</w:t>
      </w:r>
      <w:r w:rsidRPr="00BE4EFE">
        <w:rPr>
          <w:rFonts w:ascii="Arial" w:eastAsia="Times New Roman" w:hAnsi="Arial" w:cs="Arial"/>
          <w:sz w:val="24"/>
          <w:szCs w:val="24"/>
          <w:lang w:eastAsia="ru-RU"/>
        </w:rPr>
        <w:t xml:space="preserve"> — окрашивание одной четверти поверхности коронки зуба;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3</w:t>
      </w:r>
      <w:r w:rsidRPr="00BE4EFE">
        <w:rPr>
          <w:rFonts w:ascii="Arial" w:eastAsia="Times New Roman" w:hAnsi="Arial" w:cs="Arial"/>
          <w:sz w:val="24"/>
          <w:szCs w:val="24"/>
          <w:lang w:eastAsia="ru-RU"/>
        </w:rPr>
        <w:t xml:space="preserve"> — окрашивание половины поверхности коронки зуба;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 xml:space="preserve">4 </w:t>
      </w:r>
      <w:r w:rsidRPr="00BE4EFE">
        <w:rPr>
          <w:rFonts w:ascii="Arial" w:eastAsia="Times New Roman" w:hAnsi="Arial" w:cs="Arial"/>
          <w:sz w:val="24"/>
          <w:szCs w:val="24"/>
          <w:lang w:eastAsia="ru-RU"/>
        </w:rPr>
        <w:t>— окрашивание трех четвертей поверхности коронки зуба;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5</w:t>
      </w:r>
      <w:r w:rsidRPr="00BE4EFE">
        <w:rPr>
          <w:rFonts w:ascii="Arial" w:eastAsia="Times New Roman" w:hAnsi="Arial" w:cs="Arial"/>
          <w:sz w:val="24"/>
          <w:szCs w:val="24"/>
          <w:lang w:eastAsia="ru-RU"/>
        </w:rPr>
        <w:t xml:space="preserve"> — окрашивание всей поверхности коронки зуба. </w:t>
      </w:r>
      <w:r w:rsidRPr="00BE4EFE">
        <w:rPr>
          <w:rFonts w:ascii="Arial" w:eastAsia="Times New Roman" w:hAnsi="Arial" w:cs="Arial"/>
          <w:sz w:val="24"/>
          <w:szCs w:val="24"/>
          <w:lang w:eastAsia="ru-RU"/>
        </w:rPr>
        <w:br/>
        <w:t>Определение над- и поддесневого зубного камня проводят с помощью стоматологического зонда.</w: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Коды и критерии оценки зубного камня</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О</w:t>
      </w:r>
      <w:r w:rsidRPr="00BE4EFE">
        <w:rPr>
          <w:rFonts w:ascii="Arial" w:eastAsia="Times New Roman" w:hAnsi="Arial" w:cs="Arial"/>
          <w:sz w:val="24"/>
          <w:szCs w:val="24"/>
          <w:lang w:eastAsia="ru-RU"/>
        </w:rPr>
        <w:t xml:space="preserve"> — зубной камень не выявлен;</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1</w:t>
      </w:r>
      <w:r w:rsidRPr="00BE4EFE">
        <w:rPr>
          <w:rFonts w:ascii="Arial" w:eastAsia="Times New Roman" w:hAnsi="Arial" w:cs="Arial"/>
          <w:sz w:val="24"/>
          <w:szCs w:val="24"/>
          <w:lang w:eastAsia="ru-RU"/>
        </w:rPr>
        <w:t xml:space="preserve"> — наддесневой зубной камень, покрывающий не более 1/3 поверхности зуба;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2</w:t>
      </w:r>
      <w:r w:rsidRPr="00BE4EFE">
        <w:rPr>
          <w:rFonts w:ascii="Arial" w:eastAsia="Times New Roman" w:hAnsi="Arial" w:cs="Arial"/>
          <w:sz w:val="24"/>
          <w:szCs w:val="24"/>
          <w:lang w:eastAsia="ru-RU"/>
        </w:rPr>
        <w:t xml:space="preserve"> — наддесневой зубной камень, покрывающий более 1/3, но менее 2/3 поверхности зуба, или наличие отдельных отложений поддесневого зубного камня в пришеечной области зуба;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3</w:t>
      </w:r>
      <w:r w:rsidRPr="00BE4EFE">
        <w:rPr>
          <w:rFonts w:ascii="Arial" w:eastAsia="Times New Roman" w:hAnsi="Arial" w:cs="Arial"/>
          <w:sz w:val="24"/>
          <w:szCs w:val="24"/>
          <w:lang w:eastAsia="ru-RU"/>
        </w:rPr>
        <w:t xml:space="preserve"> — наддесневой зубной камень, покрывающий более 2/3 поверхности зуба, или значительные отложения поддесневого камня вокруг пришеечной области зуба.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Расчет индекса складывается из значений, полученных для каждого компонента индекса с делением на количество обследованных поверхностей, с последующим суммированием обоих значений.</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Формула для расчета: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сумма значений налета   сумма значений камня</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ИГР-У</w:t>
      </w:r>
      <w:r w:rsidRPr="00BE4EFE">
        <w:rPr>
          <w:rFonts w:ascii="Arial" w:eastAsia="Times New Roman" w:hAnsi="Arial" w:cs="Arial"/>
          <w:sz w:val="24"/>
          <w:szCs w:val="24"/>
          <w:lang w:eastAsia="ru-RU"/>
        </w:rPr>
        <w:t xml:space="preserve"> = ---------------------------------- + --------------------------------</w:t>
      </w:r>
      <w:r w:rsidRPr="00BE4EFE">
        <w:rPr>
          <w:rFonts w:ascii="Arial" w:eastAsia="Times New Roman" w:hAnsi="Arial" w:cs="Arial"/>
          <w:sz w:val="24"/>
          <w:szCs w:val="24"/>
          <w:lang w:eastAsia="ru-RU"/>
        </w:rPr>
        <w:br/>
        <w:t>               колич. поверхностей       колич. поверхностей</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Оценочные критерии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а) Значения ИГР-У:                                 Уровень гигиены полости рта</w:t>
      </w:r>
      <w:r w:rsidRPr="00BE4EFE">
        <w:rPr>
          <w:rFonts w:ascii="Arial" w:eastAsia="Times New Roman" w:hAnsi="Arial" w:cs="Arial"/>
          <w:sz w:val="24"/>
          <w:szCs w:val="24"/>
          <w:lang w:eastAsia="ru-RU"/>
        </w:rPr>
        <w:br/>
        <w:t>           0, 0 - 1, 2                                                          хороший</w:t>
      </w:r>
      <w:r w:rsidRPr="00BE4EFE">
        <w:rPr>
          <w:rFonts w:ascii="Arial" w:eastAsia="Times New Roman" w:hAnsi="Arial" w:cs="Arial"/>
          <w:sz w:val="24"/>
          <w:szCs w:val="24"/>
          <w:lang w:eastAsia="ru-RU"/>
        </w:rPr>
        <w:br/>
        <w:t>           1, 3 - 3, 0                                                   удовлетворительный</w:t>
      </w:r>
      <w:r w:rsidRPr="00BE4EFE">
        <w:rPr>
          <w:rFonts w:ascii="Arial" w:eastAsia="Times New Roman" w:hAnsi="Arial" w:cs="Arial"/>
          <w:sz w:val="24"/>
          <w:szCs w:val="24"/>
          <w:lang w:eastAsia="ru-RU"/>
        </w:rPr>
        <w:br/>
        <w:t>           3, 1 - 6, 0                                                             плохой</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t>    б) Значения показателей зубного налета или зубного камня:</w:t>
      </w:r>
      <w:r w:rsidRPr="00BE4EFE">
        <w:rPr>
          <w:rFonts w:ascii="Arial" w:eastAsia="Times New Roman" w:hAnsi="Arial" w:cs="Arial"/>
          <w:sz w:val="24"/>
          <w:szCs w:val="24"/>
          <w:lang w:eastAsia="ru-RU"/>
        </w:rPr>
        <w:br/>
        <w:t>        0, 0 - 0, 6        хороший</w:t>
      </w:r>
      <w:r w:rsidRPr="00BE4EFE">
        <w:rPr>
          <w:rFonts w:ascii="Arial" w:eastAsia="Times New Roman" w:hAnsi="Arial" w:cs="Arial"/>
          <w:sz w:val="24"/>
          <w:szCs w:val="24"/>
          <w:lang w:eastAsia="ru-RU"/>
        </w:rPr>
        <w:br/>
        <w:t>        0, 7 - 1, 8        удовлетворительный</w:t>
      </w:r>
      <w:r w:rsidRPr="00BE4EFE">
        <w:rPr>
          <w:rFonts w:ascii="Arial" w:eastAsia="Times New Roman" w:hAnsi="Arial" w:cs="Arial"/>
          <w:sz w:val="24"/>
          <w:szCs w:val="24"/>
          <w:lang w:eastAsia="ru-RU"/>
        </w:rPr>
        <w:br/>
        <w:t>        1, 9 - 3, 0        плохой</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Индекс эффективности гигиены полости рта (РНР) Podshadley, Haley, (1968)</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Для количественной оценки зубного налета окрашивают 6 зубов:</w:t>
      </w:r>
      <w:r w:rsidRPr="00BE4EFE">
        <w:rPr>
          <w:rFonts w:ascii="Arial" w:eastAsia="Times New Roman" w:hAnsi="Arial" w:cs="Arial"/>
          <w:sz w:val="24"/>
          <w:szCs w:val="24"/>
          <w:lang w:eastAsia="ru-RU"/>
        </w:rPr>
        <w:br/>
        <w:t>16, 26, 11, 31— вестибулярные поверхности;</w:t>
      </w:r>
      <w:r w:rsidRPr="00BE4EFE">
        <w:rPr>
          <w:rFonts w:ascii="Arial" w:eastAsia="Times New Roman" w:hAnsi="Arial" w:cs="Arial"/>
          <w:sz w:val="24"/>
          <w:szCs w:val="24"/>
          <w:lang w:eastAsia="ru-RU"/>
        </w:rPr>
        <w:br/>
        <w:t>36, 46 — язычные поверхности.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Times New Roman" w:eastAsia="Times New Roman" w:hAnsi="Times New Roman"/>
          <w:sz w:val="24"/>
          <w:szCs w:val="24"/>
          <w:lang w:eastAsia="ru-RU"/>
        </w:rPr>
        <w:t xml:space="preserve">                                                                           </w:t>
      </w:r>
      <w:r w:rsidR="000F7264">
        <w:rPr>
          <w:rFonts w:ascii="Times New Roman" w:eastAsia="Times New Roman" w:hAnsi="Times New Roman"/>
          <w:noProof/>
          <w:sz w:val="24"/>
          <w:szCs w:val="24"/>
          <w:lang w:eastAsia="ru-RU"/>
        </w:rPr>
        <w:pict>
          <v:shape id="Рисунок 16" o:spid="_x0000_i1034" type="#_x0000_t75" alt="http://www.stomport.ru/res/data/fckeditor/%D1%82%D0%B0%D0%B1%D0%BB%D0%B8%D1%86%D0%B02%281%29.jpg" style="width:87pt;height:119.25pt;visibility:visible">
            <v:imagedata r:id="rId13" o:title="%D1%82%D0%B0%D0%B1%D0%BB%D0%B8%D1%86%D0%B02%281%29"/>
          </v:shape>
        </w:pict>
      </w:r>
    </w:p>
    <w:p w:rsidR="00453D66" w:rsidRPr="00BE4EFE" w:rsidRDefault="00453D66" w:rsidP="00453D66">
      <w:pPr>
        <w:spacing w:after="0" w:line="240" w:lineRule="auto"/>
        <w:jc w:val="center"/>
        <w:rPr>
          <w:rFonts w:ascii="Times New Roman" w:eastAsia="Times New Roman" w:hAnsi="Times New Roman"/>
          <w:sz w:val="24"/>
          <w:szCs w:val="24"/>
          <w:lang w:eastAsia="ru-RU"/>
        </w:rPr>
      </w:pPr>
      <w:r w:rsidRPr="00BE4EFE">
        <w:rPr>
          <w:rFonts w:ascii="Arial" w:eastAsia="Times New Roman" w:hAnsi="Arial" w:cs="Arial"/>
          <w:sz w:val="24"/>
          <w:szCs w:val="24"/>
          <w:lang w:eastAsia="ru-RU"/>
        </w:rPr>
        <w:t>1 - медиальный</w:t>
      </w:r>
      <w:r w:rsidRPr="00BE4EFE">
        <w:rPr>
          <w:rFonts w:ascii="Times New Roman" w:eastAsia="Times New Roman" w:hAnsi="Times New Roman"/>
          <w:sz w:val="24"/>
          <w:szCs w:val="24"/>
          <w:lang w:eastAsia="ru-RU"/>
        </w:rPr>
        <w:br/>
      </w:r>
      <w:r w:rsidRPr="00BE4EFE">
        <w:rPr>
          <w:rFonts w:ascii="Arial" w:eastAsia="Times New Roman" w:hAnsi="Arial" w:cs="Arial"/>
          <w:sz w:val="24"/>
          <w:szCs w:val="24"/>
          <w:lang w:eastAsia="ru-RU"/>
        </w:rPr>
        <w:t>2 - дистальный</w:t>
      </w:r>
      <w:r w:rsidRPr="00BE4EFE">
        <w:rPr>
          <w:rFonts w:ascii="Times New Roman" w:eastAsia="Times New Roman" w:hAnsi="Times New Roman"/>
          <w:sz w:val="24"/>
          <w:szCs w:val="24"/>
          <w:lang w:eastAsia="ru-RU"/>
        </w:rPr>
        <w:br/>
      </w:r>
      <w:r w:rsidRPr="00BE4EFE">
        <w:rPr>
          <w:rFonts w:ascii="Arial" w:eastAsia="Times New Roman" w:hAnsi="Arial" w:cs="Arial"/>
          <w:sz w:val="24"/>
          <w:szCs w:val="24"/>
          <w:lang w:eastAsia="ru-RU"/>
        </w:rPr>
        <w:t>                 3 - срединно-пришеечный</w:t>
      </w:r>
      <w:r w:rsidRPr="00BE4EFE">
        <w:rPr>
          <w:rFonts w:ascii="Times New Roman" w:eastAsia="Times New Roman" w:hAnsi="Times New Roman"/>
          <w:sz w:val="24"/>
          <w:szCs w:val="24"/>
          <w:lang w:eastAsia="ru-RU"/>
        </w:rPr>
        <w:br/>
      </w:r>
      <w:r w:rsidRPr="00BE4EFE">
        <w:rPr>
          <w:rFonts w:ascii="Arial" w:eastAsia="Times New Roman" w:hAnsi="Arial" w:cs="Arial"/>
          <w:sz w:val="24"/>
          <w:szCs w:val="24"/>
          <w:lang w:eastAsia="ru-RU"/>
        </w:rPr>
        <w:t xml:space="preserve">  4 - центральный </w:t>
      </w:r>
      <w:r w:rsidRPr="00BE4EFE">
        <w:rPr>
          <w:rFonts w:ascii="Times New Roman" w:eastAsia="Times New Roman" w:hAnsi="Times New Roman"/>
          <w:sz w:val="24"/>
          <w:szCs w:val="24"/>
          <w:lang w:eastAsia="ru-RU"/>
        </w:rPr>
        <w:br/>
      </w:r>
      <w:r w:rsidRPr="00BE4EFE">
        <w:rPr>
          <w:rFonts w:ascii="Arial" w:eastAsia="Times New Roman" w:hAnsi="Arial" w:cs="Arial"/>
          <w:sz w:val="24"/>
          <w:szCs w:val="24"/>
          <w:lang w:eastAsia="ru-RU"/>
        </w:rPr>
        <w:t>                    5 - срединно-окклюзионный</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Коды и критерии оценки зубного налета</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О — отсутствие окрашивания                       </w:t>
      </w:r>
      <w:r w:rsidRPr="00BE4EFE">
        <w:rPr>
          <w:rFonts w:ascii="Arial" w:eastAsia="Times New Roman" w:hAnsi="Arial" w:cs="Arial"/>
          <w:b/>
          <w:bCs/>
          <w:sz w:val="24"/>
          <w:szCs w:val="24"/>
          <w:lang w:eastAsia="ru-RU"/>
        </w:rPr>
        <w:t>1</w:t>
      </w:r>
      <w:r w:rsidRPr="00BE4EFE">
        <w:rPr>
          <w:rFonts w:ascii="Arial" w:eastAsia="Times New Roman" w:hAnsi="Arial" w:cs="Arial"/>
          <w:sz w:val="24"/>
          <w:szCs w:val="24"/>
          <w:lang w:eastAsia="ru-RU"/>
        </w:rPr>
        <w:t xml:space="preserve"> — выявлено окрашивание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Расчет индекса проводят, определяя код для каждого зуба путем сложения кодов для каждого участка. Затем суммируют коды для всех обследованных зубов и делят полученную сумму на число зубов: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Индекс рассчитывается</w:t>
      </w:r>
      <w:r w:rsidRPr="00BE4EFE">
        <w:rPr>
          <w:rFonts w:ascii="Arial" w:eastAsia="Times New Roman" w:hAnsi="Arial" w:cs="Arial"/>
          <w:sz w:val="24"/>
          <w:szCs w:val="24"/>
          <w:lang w:eastAsia="ru-RU"/>
        </w:rPr>
        <w:t xml:space="preserve"> по следующей формуле: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сумма кодов всех зубов</w:t>
      </w:r>
      <w:r w:rsidRPr="00BE4EFE">
        <w:rPr>
          <w:rFonts w:ascii="Arial" w:eastAsia="Times New Roman" w:hAnsi="Arial" w:cs="Arial"/>
          <w:sz w:val="24"/>
          <w:szCs w:val="24"/>
          <w:lang w:eastAsia="ru-RU"/>
        </w:rPr>
        <w:br/>
      </w:r>
      <w:r w:rsidRPr="00BE4EFE">
        <w:rPr>
          <w:rFonts w:ascii="Arial" w:eastAsia="Times New Roman" w:hAnsi="Arial" w:cs="Arial"/>
          <w:b/>
          <w:bCs/>
          <w:i/>
          <w:iCs/>
          <w:sz w:val="24"/>
          <w:szCs w:val="24"/>
          <w:lang w:eastAsia="ru-RU"/>
        </w:rPr>
        <w:t>РНР</w:t>
      </w:r>
      <w:r w:rsidRPr="00BE4EFE">
        <w:rPr>
          <w:rFonts w:ascii="Arial" w:eastAsia="Times New Roman" w:hAnsi="Arial" w:cs="Arial"/>
          <w:sz w:val="24"/>
          <w:szCs w:val="24"/>
          <w:lang w:eastAsia="ru-RU"/>
        </w:rPr>
        <w:t xml:space="preserve"> = -----------------------------------------------------</w:t>
      </w:r>
      <w:r w:rsidRPr="00BE4EFE">
        <w:rPr>
          <w:rFonts w:ascii="Arial" w:eastAsia="Times New Roman" w:hAnsi="Arial" w:cs="Arial"/>
          <w:sz w:val="24"/>
          <w:szCs w:val="24"/>
          <w:lang w:eastAsia="ru-RU"/>
        </w:rPr>
        <w:br/>
        <w:t>            количество обследованных зубов</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Оценочные критерии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 xml:space="preserve">              Значение индекса                    Уровень гигиены </w:t>
      </w:r>
      <w:r w:rsidRPr="00BE4EFE">
        <w:rPr>
          <w:rFonts w:ascii="Arial" w:eastAsia="Times New Roman" w:hAnsi="Arial" w:cs="Arial"/>
          <w:sz w:val="24"/>
          <w:szCs w:val="24"/>
          <w:lang w:eastAsia="ru-RU"/>
        </w:rPr>
        <w:br/>
        <w:t>                        0                                         отличный</w:t>
      </w:r>
      <w:r w:rsidRPr="00BE4EFE">
        <w:rPr>
          <w:rFonts w:ascii="Arial" w:eastAsia="Times New Roman" w:hAnsi="Arial" w:cs="Arial"/>
          <w:sz w:val="24"/>
          <w:szCs w:val="24"/>
          <w:lang w:eastAsia="ru-RU"/>
        </w:rPr>
        <w:br/>
        <w:t>                   0, 1 - 0, 6                                  хороший</w:t>
      </w:r>
      <w:r w:rsidRPr="00BE4EFE">
        <w:rPr>
          <w:rFonts w:ascii="Arial" w:eastAsia="Times New Roman" w:hAnsi="Arial" w:cs="Arial"/>
          <w:sz w:val="24"/>
          <w:szCs w:val="24"/>
          <w:lang w:eastAsia="ru-RU"/>
        </w:rPr>
        <w:br/>
        <w:t>                   0, 7- 1, 6                            удовлетворительный</w:t>
      </w:r>
      <w:r w:rsidRPr="00BE4EFE">
        <w:rPr>
          <w:rFonts w:ascii="Arial" w:eastAsia="Times New Roman" w:hAnsi="Arial" w:cs="Arial"/>
          <w:sz w:val="24"/>
          <w:szCs w:val="24"/>
          <w:lang w:eastAsia="ru-RU"/>
        </w:rPr>
        <w:br/>
        <w:t>                   1, 7 и более                      неудовлетворительный</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Стоматологический эстетический индекс N. C. Cons с соавт., (1986)</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Для оценки состояния прикуса используется специальный стоматологический эстетический индекс. В клинике индекс применяется на индивидуальном уровне и при проведении эпидемиологического обследования населения.</w:t>
      </w:r>
      <w:r w:rsidRPr="00BE4EFE">
        <w:rPr>
          <w:rFonts w:ascii="Arial" w:eastAsia="Times New Roman" w:hAnsi="Arial" w:cs="Arial"/>
          <w:sz w:val="24"/>
          <w:szCs w:val="24"/>
          <w:lang w:eastAsia="ru-RU"/>
        </w:rPr>
        <w:br/>
        <w:t>Этот индекс определяет положение зубов и состояние прикуса в сагиттальном, вертикальном и трансверзальном направлениях.</w:t>
      </w:r>
      <w:r w:rsidRPr="00BE4EFE">
        <w:rPr>
          <w:rFonts w:ascii="Arial" w:eastAsia="Times New Roman" w:hAnsi="Arial" w:cs="Arial"/>
          <w:sz w:val="24"/>
          <w:szCs w:val="24"/>
          <w:lang w:eastAsia="ru-RU"/>
        </w:rPr>
        <w:br/>
        <w:t>Рекомендован для применения с 12-летнего возраста в ключевых возрастных группах.</w:t>
      </w:r>
      <w:r w:rsidRPr="00BE4EFE">
        <w:rPr>
          <w:rFonts w:ascii="Arial" w:eastAsia="Times New Roman" w:hAnsi="Arial" w:cs="Arial"/>
          <w:sz w:val="24"/>
          <w:szCs w:val="24"/>
          <w:lang w:eastAsia="ru-RU"/>
        </w:rPr>
        <w:br/>
        <w:t>Обследование проводят визуально и с помощью пуговчатого зонда. Индекс включает в себя определение следующих компонентов:</w:t>
      </w:r>
      <w:r w:rsidRPr="00BE4EFE">
        <w:rPr>
          <w:rFonts w:ascii="Arial" w:eastAsia="Times New Roman" w:hAnsi="Arial" w:cs="Arial"/>
          <w:sz w:val="24"/>
          <w:szCs w:val="24"/>
          <w:lang w:eastAsia="ru-RU"/>
        </w:rPr>
        <w:br/>
        <w:t>• отсутствие зубов;</w:t>
      </w:r>
      <w:r w:rsidRPr="00BE4EFE">
        <w:rPr>
          <w:rFonts w:ascii="Arial" w:eastAsia="Times New Roman" w:hAnsi="Arial" w:cs="Arial"/>
          <w:sz w:val="24"/>
          <w:szCs w:val="24"/>
          <w:lang w:eastAsia="ru-RU"/>
        </w:rPr>
        <w:br/>
        <w:t>• скученность в резцовых сегментах;</w:t>
      </w:r>
      <w:r w:rsidRPr="00BE4EFE">
        <w:rPr>
          <w:rFonts w:ascii="Arial" w:eastAsia="Times New Roman" w:hAnsi="Arial" w:cs="Arial"/>
          <w:sz w:val="24"/>
          <w:szCs w:val="24"/>
          <w:lang w:eastAsia="ru-RU"/>
        </w:rPr>
        <w:br/>
        <w:t>• промежуток в резцовых сегментах;</w:t>
      </w:r>
      <w:r w:rsidRPr="00BE4EFE">
        <w:rPr>
          <w:rFonts w:ascii="Arial" w:eastAsia="Times New Roman" w:hAnsi="Arial" w:cs="Arial"/>
          <w:sz w:val="24"/>
          <w:szCs w:val="24"/>
          <w:lang w:eastAsia="ru-RU"/>
        </w:rPr>
        <w:br/>
        <w:t>• диастема;</w:t>
      </w:r>
      <w:r w:rsidRPr="00BE4EFE">
        <w:rPr>
          <w:rFonts w:ascii="Arial" w:eastAsia="Times New Roman" w:hAnsi="Arial" w:cs="Arial"/>
          <w:sz w:val="24"/>
          <w:szCs w:val="24"/>
          <w:lang w:eastAsia="ru-RU"/>
        </w:rPr>
        <w:br/>
        <w:t>• отклонения в переднем отделе на верхней челюсти;</w:t>
      </w:r>
      <w:r w:rsidRPr="00BE4EFE">
        <w:rPr>
          <w:rFonts w:ascii="Arial" w:eastAsia="Times New Roman" w:hAnsi="Arial" w:cs="Arial"/>
          <w:sz w:val="24"/>
          <w:szCs w:val="24"/>
          <w:lang w:eastAsia="ru-RU"/>
        </w:rPr>
        <w:br/>
        <w:t>• отклонения в переднем отделе на нижней челюсти;</w:t>
      </w:r>
      <w:r w:rsidRPr="00BE4EFE">
        <w:rPr>
          <w:rFonts w:ascii="Arial" w:eastAsia="Times New Roman" w:hAnsi="Arial" w:cs="Arial"/>
          <w:sz w:val="24"/>
          <w:szCs w:val="24"/>
          <w:lang w:eastAsia="ru-RU"/>
        </w:rPr>
        <w:br/>
        <w:t>• переднее верхнечелюстное перекрытие;</w:t>
      </w:r>
      <w:r w:rsidRPr="00BE4EFE">
        <w:rPr>
          <w:rFonts w:ascii="Arial" w:eastAsia="Times New Roman" w:hAnsi="Arial" w:cs="Arial"/>
          <w:sz w:val="24"/>
          <w:szCs w:val="24"/>
          <w:lang w:eastAsia="ru-RU"/>
        </w:rPr>
        <w:br/>
        <w:t>• переднее нижнечелюстное перекрытие;</w:t>
      </w:r>
      <w:r w:rsidRPr="00BE4EFE">
        <w:rPr>
          <w:rFonts w:ascii="Arial" w:eastAsia="Times New Roman" w:hAnsi="Arial" w:cs="Arial"/>
          <w:sz w:val="24"/>
          <w:szCs w:val="24"/>
          <w:lang w:eastAsia="ru-RU"/>
        </w:rPr>
        <w:br/>
        <w:t>• вертикальная передняя щель;</w:t>
      </w:r>
      <w:r w:rsidRPr="00BE4EFE">
        <w:rPr>
          <w:rFonts w:ascii="Arial" w:eastAsia="Times New Roman" w:hAnsi="Arial" w:cs="Arial"/>
          <w:sz w:val="24"/>
          <w:szCs w:val="24"/>
          <w:lang w:eastAsia="ru-RU"/>
        </w:rPr>
        <w:br/>
        <w:t>• передне заднее соотношение моляров.</w:t>
      </w:r>
      <w:r w:rsidRPr="00BE4EFE">
        <w:rPr>
          <w:rFonts w:ascii="Arial" w:eastAsia="Times New Roman" w:hAnsi="Arial" w:cs="Arial"/>
          <w:sz w:val="24"/>
          <w:szCs w:val="24"/>
          <w:lang w:eastAsia="ru-RU"/>
        </w:rPr>
        <w:br/>
        <w:t>Отсутствие зубов. Подсчитывают количество резцов, клыков и премоляров на верхней и нижней челюстях (от 15 до 25 и от 35 до 45) и определяют число отсутствующих зубов этой группы.</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Зубы не считаются удаленными, если:</w:t>
      </w:r>
      <w:r w:rsidRPr="00BE4EFE">
        <w:rPr>
          <w:rFonts w:ascii="Arial" w:eastAsia="Times New Roman" w:hAnsi="Arial" w:cs="Arial"/>
          <w:sz w:val="24"/>
          <w:szCs w:val="24"/>
          <w:lang w:eastAsia="ru-RU"/>
        </w:rPr>
        <w:br/>
        <w:t>1. при отсутствующем зубе пространство закрыто;</w:t>
      </w:r>
      <w:r w:rsidRPr="00BE4EFE">
        <w:rPr>
          <w:rFonts w:ascii="Arial" w:eastAsia="Times New Roman" w:hAnsi="Arial" w:cs="Arial"/>
          <w:sz w:val="24"/>
          <w:szCs w:val="24"/>
          <w:lang w:eastAsia="ru-RU"/>
        </w:rPr>
        <w:br/>
        <w:t xml:space="preserve">2. молочный зуб находится в зубном ряду, а постоянный еще не </w:t>
      </w:r>
      <w:r w:rsidRPr="00BE4EFE">
        <w:rPr>
          <w:rFonts w:ascii="Arial" w:eastAsia="Times New Roman" w:hAnsi="Arial" w:cs="Arial"/>
          <w:sz w:val="24"/>
          <w:szCs w:val="24"/>
          <w:lang w:eastAsia="ru-RU"/>
        </w:rPr>
        <w:br/>
        <w:t>прорезался;</w:t>
      </w:r>
      <w:r w:rsidRPr="00BE4EFE">
        <w:rPr>
          <w:rFonts w:ascii="Arial" w:eastAsia="Times New Roman" w:hAnsi="Arial" w:cs="Arial"/>
          <w:sz w:val="24"/>
          <w:szCs w:val="24"/>
          <w:lang w:eastAsia="ru-RU"/>
        </w:rPr>
        <w:br/>
        <w:t>3. пространство восстановлено мостовидным протезом.</w:t>
      </w:r>
      <w:r w:rsidRPr="00BE4EFE">
        <w:rPr>
          <w:rFonts w:ascii="Arial" w:eastAsia="Times New Roman" w:hAnsi="Arial" w:cs="Arial"/>
          <w:sz w:val="24"/>
          <w:szCs w:val="24"/>
          <w:lang w:eastAsia="ru-RU"/>
        </w:rPr>
        <w:br/>
        <w:t>Скученность в резцовых сегментах. Каждый сегмент состоит из 4-х резцов.</w:t>
      </w:r>
      <w:r w:rsidRPr="00BE4EFE">
        <w:rPr>
          <w:rFonts w:ascii="Arial" w:eastAsia="Times New Roman" w:hAnsi="Arial" w:cs="Arial"/>
          <w:sz w:val="24"/>
          <w:szCs w:val="24"/>
          <w:lang w:eastAsia="ru-RU"/>
        </w:rPr>
        <w:br/>
        <w:t xml:space="preserve">Скученность - это состояние зубных дуг, когда имеющиеся между правым и левым клыками пространство недостаточно для размещения всех 4-х резцов в нормальном положении. Зубы могут быть повернуты или находиться вне линии дуги.  </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Коды и критерии оценки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О</w:t>
      </w:r>
      <w:r w:rsidRPr="00BE4EFE">
        <w:rPr>
          <w:rFonts w:ascii="Arial" w:eastAsia="Times New Roman" w:hAnsi="Arial" w:cs="Arial"/>
          <w:sz w:val="24"/>
          <w:szCs w:val="24"/>
          <w:lang w:eastAsia="ru-RU"/>
        </w:rPr>
        <w:t xml:space="preserve"> - нет скученности</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1</w:t>
      </w:r>
      <w:r w:rsidRPr="00BE4EFE">
        <w:rPr>
          <w:rFonts w:ascii="Arial" w:eastAsia="Times New Roman" w:hAnsi="Arial" w:cs="Arial"/>
          <w:sz w:val="24"/>
          <w:szCs w:val="24"/>
          <w:lang w:eastAsia="ru-RU"/>
        </w:rPr>
        <w:t xml:space="preserve"> - скученность одного сегмента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2</w:t>
      </w:r>
      <w:r w:rsidRPr="00BE4EFE">
        <w:rPr>
          <w:rFonts w:ascii="Arial" w:eastAsia="Times New Roman" w:hAnsi="Arial" w:cs="Arial"/>
          <w:sz w:val="24"/>
          <w:szCs w:val="24"/>
          <w:lang w:eastAsia="ru-RU"/>
        </w:rPr>
        <w:t xml:space="preserve"> - скученность двух сегментов</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Промежуток в резцовых сегментах. Промежуток - это состояние, когда пространство, расположенное между правыми и левыми клыками, превышает необходимое пространство для расположения всех 4-х резцов в своем нормальном положении.</w:t>
      </w:r>
      <w:r w:rsidRPr="00BE4EFE">
        <w:rPr>
          <w:rFonts w:ascii="Arial" w:eastAsia="Times New Roman" w:hAnsi="Arial" w:cs="Arial"/>
          <w:sz w:val="24"/>
          <w:szCs w:val="24"/>
          <w:lang w:eastAsia="ru-RU"/>
        </w:rPr>
        <w:br/>
        <w:t>Если один из резцов имеет проксимальные поверхности без межзубного контакта, считается, что сегмент имеет промежуток. Если прикус смешанный, не надо считать пространство от недавно выпавшего временного зуба пустующим, если очевидно, что постоянный зуб скоро прорежется.</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Коды и критерии: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О</w:t>
      </w:r>
      <w:r w:rsidRPr="00BE4EFE">
        <w:rPr>
          <w:rFonts w:ascii="Arial" w:eastAsia="Times New Roman" w:hAnsi="Arial" w:cs="Arial"/>
          <w:sz w:val="24"/>
          <w:szCs w:val="24"/>
          <w:lang w:eastAsia="ru-RU"/>
        </w:rPr>
        <w:t xml:space="preserve"> - нет промежутка в сегменте</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1</w:t>
      </w:r>
      <w:r w:rsidRPr="00BE4EFE">
        <w:rPr>
          <w:rFonts w:ascii="Arial" w:eastAsia="Times New Roman" w:hAnsi="Arial" w:cs="Arial"/>
          <w:sz w:val="24"/>
          <w:szCs w:val="24"/>
          <w:lang w:eastAsia="ru-RU"/>
        </w:rPr>
        <w:t xml:space="preserve"> - один сегмент с промежутком</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2</w:t>
      </w:r>
      <w:r w:rsidRPr="00BE4EFE">
        <w:rPr>
          <w:rFonts w:ascii="Arial" w:eastAsia="Times New Roman" w:hAnsi="Arial" w:cs="Arial"/>
          <w:sz w:val="24"/>
          <w:szCs w:val="24"/>
          <w:lang w:eastAsia="ru-RU"/>
        </w:rPr>
        <w:t xml:space="preserve"> - два сегмента с промежутком. При сомнении оценивают по более низкому баллу. Диастема – это промежуток между двумя постоянными центральными верхними резцами. Измерения проводят пуговчатым зондом на любом уровне между мезиальными поверхностями зубов и выражают в мм.</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t xml:space="preserve">                                     </w:t>
      </w:r>
      <w:r w:rsidR="000F7264">
        <w:rPr>
          <w:rFonts w:ascii="Arial" w:eastAsia="Times New Roman" w:hAnsi="Arial" w:cs="Arial"/>
          <w:noProof/>
          <w:sz w:val="24"/>
          <w:szCs w:val="24"/>
          <w:lang w:eastAsia="ru-RU"/>
        </w:rPr>
        <w:pict>
          <v:shape id="Рисунок 17" o:spid="_x0000_i1035" type="#_x0000_t75" alt="http://www.stomport.ru/res/data/fckeditor/%D1%82%D0%B0%D0%B1%D0%BB%D0%B8%D1%86%D0%B03%281%29.jpg" style="width:198.75pt;height:2in;visibility:visible">
            <v:imagedata r:id="rId14" o:title="%D1%82%D0%B0%D0%B1%D0%BB%D0%B8%D1%86%D0%B03%281%29"/>
          </v:shape>
        </w:pic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Измеряют величину наибольшего отклонения между соседними зубами. Для этого кончик пуговчатого зонда помещают на губную поверхность наиболее отклоненного в язычном направлении или повернутого вокруг своей оси зуба под углом 90° к нормальной линии зубной дуги. Регистрируют в мм.</w:t>
      </w:r>
      <w:r w:rsidRPr="00BE4EFE">
        <w:rPr>
          <w:rFonts w:ascii="Arial" w:eastAsia="Times New Roman" w:hAnsi="Arial" w:cs="Arial"/>
          <w:sz w:val="24"/>
          <w:szCs w:val="24"/>
          <w:lang w:eastAsia="ru-RU"/>
        </w:rPr>
        <w:br/>
        <w:t>Переднее верхнечелюстное перекрытие. Измерение проводится в центральной окклюзии. Рабочую часть пародонтального зонда помещают параллельно окклюзионной плоскости и оценивают расстояние (в мм) от губно-резцового края наиболее выступающего верхнего резца по отношению к губной поверхности проецирующегося на него нижнего резца.</w:t>
      </w:r>
      <w:r w:rsidRPr="00BE4EFE">
        <w:rPr>
          <w:rFonts w:ascii="Arial" w:eastAsia="Times New Roman" w:hAnsi="Arial" w:cs="Arial"/>
          <w:sz w:val="24"/>
          <w:szCs w:val="24"/>
          <w:lang w:eastAsia="ru-RU"/>
        </w:rPr>
        <w:br/>
        <w:t>Этот компонент индекса не учитывается, если все верхние резцы отсутствуют и/или находятся в язычном положении (перекрестном прикусе). Если резцы смыкаются в край, то можно поставить код 0.</w:t>
      </w:r>
      <w:r w:rsidRPr="00BE4EFE">
        <w:rPr>
          <w:rFonts w:ascii="Arial" w:eastAsia="Times New Roman" w:hAnsi="Arial" w:cs="Arial"/>
          <w:sz w:val="24"/>
          <w:szCs w:val="24"/>
          <w:lang w:eastAsia="ru-RU"/>
        </w:rPr>
        <w:br/>
        <w:t>Переднее нижнечелюстное перекрытие. Оценивают этот признак, когда любой нижний резец выдвинут вперед или вестибулярно по отношению к противоположно находящемуся верхнему резцу. Регистрируют самое большое выдвижение зуба вперед (в мм). Измерения проводят так же, как и на верхней челюсти.</w:t>
      </w:r>
      <w:r w:rsidRPr="00BE4EFE">
        <w:rPr>
          <w:rFonts w:ascii="Arial" w:eastAsia="Times New Roman" w:hAnsi="Arial" w:cs="Arial"/>
          <w:sz w:val="24"/>
          <w:szCs w:val="24"/>
          <w:lang w:eastAsia="ru-RU"/>
        </w:rPr>
        <w:br/>
      </w:r>
      <w:r w:rsidRPr="00BE4EFE">
        <w:rPr>
          <w:rFonts w:ascii="Arial" w:eastAsia="Times New Roman" w:hAnsi="Arial" w:cs="Arial"/>
          <w:sz w:val="24"/>
          <w:szCs w:val="24"/>
          <w:lang w:eastAsia="ru-RU"/>
        </w:rPr>
        <w:br/>
        <w:t xml:space="preserve">                                           </w:t>
      </w:r>
      <w:r w:rsidR="000F7264">
        <w:rPr>
          <w:rFonts w:ascii="Arial" w:eastAsia="Times New Roman" w:hAnsi="Arial" w:cs="Arial"/>
          <w:noProof/>
          <w:sz w:val="24"/>
          <w:szCs w:val="24"/>
          <w:lang w:eastAsia="ru-RU"/>
        </w:rPr>
        <w:pict>
          <v:shape id="Рисунок 18" o:spid="_x0000_i1036" type="#_x0000_t75" alt="http://www.stomport.ru/res/data/fckeditor/%D1%82%D0%B0%D0%B1%D0%BB%D0%B8%D1%86%D0%B04.jpg" style="width:160.5pt;height:208.5pt;visibility:visible">
            <v:imagedata r:id="rId15" o:title="%D1%82%D0%B0%D0%B1%D0%BB%D0%B8%D1%86%D0%B04"/>
          </v:shape>
        </w:pic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Если нет окклюзии на первых молярах из-за отсутствия одного или двух зубов, неполного прорезывания или нарушения их формы вследствие кариеса или пломбы, то определяют соотношения клыков или премоляров.</w:t>
      </w:r>
    </w:p>
    <w:p w:rsidR="00453D66" w:rsidRPr="00BE4EFE" w:rsidRDefault="00453D66" w:rsidP="00453D66">
      <w:pPr>
        <w:spacing w:before="100" w:beforeAutospacing="1" w:after="100" w:afterAutospacing="1" w:line="240" w:lineRule="auto"/>
        <w:jc w:val="center"/>
        <w:rPr>
          <w:rFonts w:ascii="Times New Roman" w:eastAsia="Times New Roman" w:hAnsi="Times New Roman"/>
          <w:sz w:val="24"/>
          <w:szCs w:val="24"/>
          <w:lang w:eastAsia="ru-RU"/>
        </w:rPr>
      </w:pPr>
      <w:r w:rsidRPr="00BE4EFE">
        <w:rPr>
          <w:rFonts w:ascii="Arial" w:eastAsia="Times New Roman" w:hAnsi="Arial" w:cs="Arial"/>
          <w:b/>
          <w:bCs/>
          <w:i/>
          <w:iCs/>
          <w:sz w:val="24"/>
          <w:szCs w:val="24"/>
          <w:lang w:eastAsia="ru-RU"/>
        </w:rPr>
        <w:t>Коды и критерии:</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b/>
          <w:bCs/>
          <w:sz w:val="24"/>
          <w:szCs w:val="24"/>
          <w:lang w:eastAsia="ru-RU"/>
        </w:rPr>
        <w:t>О</w:t>
      </w:r>
      <w:r w:rsidRPr="00BE4EFE">
        <w:rPr>
          <w:rFonts w:ascii="Arial" w:eastAsia="Times New Roman" w:hAnsi="Arial" w:cs="Arial"/>
          <w:sz w:val="24"/>
          <w:szCs w:val="24"/>
          <w:lang w:eastAsia="ru-RU"/>
        </w:rPr>
        <w:t xml:space="preserve"> - норма</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 xml:space="preserve">1 </w:t>
      </w:r>
      <w:r w:rsidRPr="00BE4EFE">
        <w:rPr>
          <w:rFonts w:ascii="Arial" w:eastAsia="Times New Roman" w:hAnsi="Arial" w:cs="Arial"/>
          <w:sz w:val="24"/>
          <w:szCs w:val="24"/>
          <w:lang w:eastAsia="ru-RU"/>
        </w:rPr>
        <w:t>- смещение на 1/2 бугра мезиально или дистально по отношению к норме</w:t>
      </w:r>
      <w:r w:rsidRPr="00BE4EFE">
        <w:rPr>
          <w:rFonts w:ascii="Arial" w:eastAsia="Times New Roman" w:hAnsi="Arial" w:cs="Arial"/>
          <w:sz w:val="24"/>
          <w:szCs w:val="24"/>
          <w:lang w:eastAsia="ru-RU"/>
        </w:rPr>
        <w:br/>
      </w:r>
      <w:r w:rsidRPr="00BE4EFE">
        <w:rPr>
          <w:rFonts w:ascii="Arial" w:eastAsia="Times New Roman" w:hAnsi="Arial" w:cs="Arial"/>
          <w:b/>
          <w:bCs/>
          <w:sz w:val="24"/>
          <w:szCs w:val="24"/>
          <w:lang w:eastAsia="ru-RU"/>
        </w:rPr>
        <w:t xml:space="preserve">2 </w:t>
      </w:r>
      <w:r w:rsidRPr="00BE4EFE">
        <w:rPr>
          <w:rFonts w:ascii="Arial" w:eastAsia="Times New Roman" w:hAnsi="Arial" w:cs="Arial"/>
          <w:sz w:val="24"/>
          <w:szCs w:val="24"/>
          <w:lang w:eastAsia="ru-RU"/>
        </w:rPr>
        <w:t>- смещение на величину бугра мезиально или дистально по отношению к норме.</w:t>
      </w:r>
    </w:p>
    <w:p w:rsidR="00453D66" w:rsidRPr="00BE4EFE" w:rsidRDefault="00453D66" w:rsidP="00453D66">
      <w:pPr>
        <w:spacing w:before="100" w:beforeAutospacing="1" w:after="100" w:afterAutospacing="1" w:line="240" w:lineRule="auto"/>
        <w:rPr>
          <w:rFonts w:ascii="Times New Roman" w:eastAsia="Times New Roman" w:hAnsi="Times New Roman"/>
          <w:sz w:val="24"/>
          <w:szCs w:val="24"/>
          <w:lang w:eastAsia="ru-RU"/>
        </w:rPr>
      </w:pPr>
      <w:r w:rsidRPr="00BE4EFE">
        <w:rPr>
          <w:rFonts w:ascii="Arial" w:eastAsia="Times New Roman" w:hAnsi="Arial" w:cs="Arial"/>
          <w:sz w:val="24"/>
          <w:szCs w:val="24"/>
          <w:lang w:eastAsia="ru-RU"/>
        </w:rPr>
        <w:t>Стоматологический эстетический индекс позволяет проанализировать каждый из компонентов индекса или сгруппировать их по аномалиям зубных рядов, прикусу.</w:t>
      </w:r>
    </w:p>
    <w:p w:rsidR="00FB1329" w:rsidRPr="00BE4EFE" w:rsidRDefault="00FB1329" w:rsidP="00453D66">
      <w:pPr>
        <w:rPr>
          <w:sz w:val="24"/>
          <w:szCs w:val="24"/>
        </w:rPr>
      </w:pPr>
      <w:bookmarkStart w:id="0" w:name="_GoBack"/>
      <w:bookmarkEnd w:id="0"/>
    </w:p>
    <w:sectPr w:rsidR="00FB1329" w:rsidRPr="00BE4EFE" w:rsidSect="00FB1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D66"/>
    <w:rsid w:val="000F7264"/>
    <w:rsid w:val="00453D66"/>
    <w:rsid w:val="005F2583"/>
    <w:rsid w:val="00BE4EFE"/>
    <w:rsid w:val="00E7755B"/>
    <w:rsid w:val="00FB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2F7E4769-7E96-4194-B256-6E1D05AD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329"/>
    <w:pPr>
      <w:spacing w:after="200" w:line="276" w:lineRule="auto"/>
    </w:pPr>
    <w:rPr>
      <w:sz w:val="22"/>
      <w:szCs w:val="22"/>
      <w:lang w:eastAsia="en-US"/>
    </w:rPr>
  </w:style>
  <w:style w:type="paragraph" w:styleId="1">
    <w:name w:val="heading 1"/>
    <w:basedOn w:val="a"/>
    <w:link w:val="10"/>
    <w:uiPriority w:val="9"/>
    <w:qFormat/>
    <w:rsid w:val="00453D6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453D6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453D6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453D6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D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3D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3D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53D66"/>
    <w:rPr>
      <w:rFonts w:ascii="Times New Roman" w:eastAsia="Times New Roman" w:hAnsi="Times New Roman" w:cs="Times New Roman"/>
      <w:b/>
      <w:bCs/>
      <w:sz w:val="24"/>
      <w:szCs w:val="24"/>
      <w:lang w:eastAsia="ru-RU"/>
    </w:rPr>
  </w:style>
  <w:style w:type="character" w:styleId="a3">
    <w:name w:val="Emphasis"/>
    <w:basedOn w:val="a0"/>
    <w:uiPriority w:val="20"/>
    <w:qFormat/>
    <w:rsid w:val="00453D66"/>
    <w:rPr>
      <w:i/>
      <w:iCs/>
    </w:rPr>
  </w:style>
  <w:style w:type="paragraph" w:styleId="a4">
    <w:name w:val="Body Text Indent"/>
    <w:basedOn w:val="a"/>
    <w:link w:val="a5"/>
    <w:uiPriority w:val="99"/>
    <w:unhideWhenUsed/>
    <w:rsid w:val="00453D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сновний текст з відступом Знак"/>
    <w:basedOn w:val="a0"/>
    <w:link w:val="a4"/>
    <w:uiPriority w:val="99"/>
    <w:rsid w:val="00453D66"/>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453D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сновний текст Знак"/>
    <w:basedOn w:val="a0"/>
    <w:link w:val="a6"/>
    <w:uiPriority w:val="99"/>
    <w:rsid w:val="00453D66"/>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453D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ий текст з відступом 3 Знак"/>
    <w:basedOn w:val="a0"/>
    <w:link w:val="31"/>
    <w:uiPriority w:val="99"/>
    <w:semiHidden/>
    <w:rsid w:val="00453D66"/>
    <w:rPr>
      <w:rFonts w:ascii="Times New Roman" w:eastAsia="Times New Roman" w:hAnsi="Times New Roman" w:cs="Times New Roman"/>
      <w:sz w:val="24"/>
      <w:szCs w:val="24"/>
      <w:lang w:eastAsia="ru-RU"/>
    </w:rPr>
  </w:style>
  <w:style w:type="paragraph" w:styleId="a8">
    <w:name w:val="Plain Text"/>
    <w:basedOn w:val="a"/>
    <w:link w:val="a9"/>
    <w:uiPriority w:val="99"/>
    <w:semiHidden/>
    <w:unhideWhenUsed/>
    <w:rsid w:val="00453D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Текст Знак"/>
    <w:basedOn w:val="a0"/>
    <w:link w:val="a8"/>
    <w:uiPriority w:val="99"/>
    <w:semiHidden/>
    <w:rsid w:val="00453D66"/>
    <w:rPr>
      <w:rFonts w:ascii="Times New Roman" w:eastAsia="Times New Roman" w:hAnsi="Times New Roman" w:cs="Times New Roman"/>
      <w:sz w:val="24"/>
      <w:szCs w:val="24"/>
      <w:lang w:eastAsia="ru-RU"/>
    </w:rPr>
  </w:style>
  <w:style w:type="paragraph" w:styleId="aa">
    <w:name w:val="Normal (Web)"/>
    <w:basedOn w:val="a"/>
    <w:uiPriority w:val="99"/>
    <w:unhideWhenUsed/>
    <w:rsid w:val="00453D6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453D66"/>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53D66"/>
    <w:rPr>
      <w:rFonts w:ascii="Tahoma" w:hAnsi="Tahoma" w:cs="Tahoma"/>
      <w:sz w:val="16"/>
      <w:szCs w:val="16"/>
    </w:rPr>
  </w:style>
  <w:style w:type="character" w:styleId="ad">
    <w:name w:val="Hyperlink"/>
    <w:basedOn w:val="a0"/>
    <w:uiPriority w:val="99"/>
    <w:semiHidden/>
    <w:unhideWhenUsed/>
    <w:rsid w:val="00453D66"/>
    <w:rPr>
      <w:color w:val="0000FF"/>
      <w:u w:val="single"/>
    </w:rPr>
  </w:style>
  <w:style w:type="paragraph" w:customStyle="1" w:styleId="subheader">
    <w:name w:val="sub_header"/>
    <w:basedOn w:val="a"/>
    <w:rsid w:val="00453D66"/>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453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907029">
      <w:marLeft w:val="0"/>
      <w:marRight w:val="0"/>
      <w:marTop w:val="0"/>
      <w:marBottom w:val="0"/>
      <w:divBdr>
        <w:top w:val="none" w:sz="0" w:space="0" w:color="auto"/>
        <w:left w:val="none" w:sz="0" w:space="0" w:color="auto"/>
        <w:bottom w:val="none" w:sz="0" w:space="0" w:color="auto"/>
        <w:right w:val="none" w:sz="0" w:space="0" w:color="auto"/>
      </w:divBdr>
    </w:div>
    <w:div w:id="1757938088">
      <w:bodyDiv w:val="1"/>
      <w:marLeft w:val="0"/>
      <w:marRight w:val="0"/>
      <w:marTop w:val="0"/>
      <w:marBottom w:val="0"/>
      <w:divBdr>
        <w:top w:val="none" w:sz="0" w:space="0" w:color="auto"/>
        <w:left w:val="none" w:sz="0" w:space="0" w:color="auto"/>
        <w:bottom w:val="none" w:sz="0" w:space="0" w:color="auto"/>
        <w:right w:val="none" w:sz="0" w:space="0" w:color="auto"/>
      </w:divBdr>
      <w:divsChild>
        <w:div w:id="148057477">
          <w:marLeft w:val="0"/>
          <w:marRight w:val="0"/>
          <w:marTop w:val="0"/>
          <w:marBottom w:val="0"/>
          <w:divBdr>
            <w:top w:val="none" w:sz="0" w:space="0" w:color="auto"/>
            <w:left w:val="none" w:sz="0" w:space="0" w:color="auto"/>
            <w:bottom w:val="none" w:sz="0" w:space="0" w:color="auto"/>
            <w:right w:val="none" w:sz="0" w:space="0" w:color="auto"/>
          </w:divBdr>
        </w:div>
        <w:div w:id="1039160945">
          <w:marLeft w:val="0"/>
          <w:marRight w:val="0"/>
          <w:marTop w:val="0"/>
          <w:marBottom w:val="0"/>
          <w:divBdr>
            <w:top w:val="none" w:sz="0" w:space="0" w:color="auto"/>
            <w:left w:val="none" w:sz="0" w:space="0" w:color="auto"/>
            <w:bottom w:val="none" w:sz="0" w:space="0" w:color="auto"/>
            <w:right w:val="none" w:sz="0" w:space="0" w:color="auto"/>
          </w:divBdr>
        </w:div>
        <w:div w:id="1080909994">
          <w:marLeft w:val="0"/>
          <w:marRight w:val="0"/>
          <w:marTop w:val="0"/>
          <w:marBottom w:val="0"/>
          <w:divBdr>
            <w:top w:val="none" w:sz="0" w:space="0" w:color="auto"/>
            <w:left w:val="none" w:sz="0" w:space="0" w:color="auto"/>
            <w:bottom w:val="none" w:sz="0" w:space="0" w:color="auto"/>
            <w:right w:val="none" w:sz="0" w:space="0" w:color="auto"/>
          </w:divBdr>
        </w:div>
        <w:div w:id="1213545402">
          <w:marLeft w:val="0"/>
          <w:marRight w:val="0"/>
          <w:marTop w:val="0"/>
          <w:marBottom w:val="0"/>
          <w:divBdr>
            <w:top w:val="none" w:sz="0" w:space="0" w:color="auto"/>
            <w:left w:val="none" w:sz="0" w:space="0" w:color="auto"/>
            <w:bottom w:val="none" w:sz="0" w:space="0" w:color="auto"/>
            <w:right w:val="none" w:sz="0" w:space="0" w:color="auto"/>
          </w:divBdr>
        </w:div>
        <w:div w:id="1244222528">
          <w:marLeft w:val="0"/>
          <w:marRight w:val="0"/>
          <w:marTop w:val="0"/>
          <w:marBottom w:val="0"/>
          <w:divBdr>
            <w:top w:val="none" w:sz="0" w:space="0" w:color="auto"/>
            <w:left w:val="none" w:sz="0" w:space="0" w:color="auto"/>
            <w:bottom w:val="none" w:sz="0" w:space="0" w:color="auto"/>
            <w:right w:val="none" w:sz="0" w:space="0" w:color="auto"/>
          </w:divBdr>
        </w:div>
        <w:div w:id="1343510370">
          <w:marLeft w:val="0"/>
          <w:marRight w:val="0"/>
          <w:marTop w:val="0"/>
          <w:marBottom w:val="0"/>
          <w:divBdr>
            <w:top w:val="none" w:sz="0" w:space="0" w:color="auto"/>
            <w:left w:val="none" w:sz="0" w:space="0" w:color="auto"/>
            <w:bottom w:val="none" w:sz="0" w:space="0" w:color="auto"/>
            <w:right w:val="none" w:sz="0" w:space="0" w:color="auto"/>
          </w:divBdr>
        </w:div>
        <w:div w:id="1509365873">
          <w:marLeft w:val="0"/>
          <w:marRight w:val="0"/>
          <w:marTop w:val="0"/>
          <w:marBottom w:val="0"/>
          <w:divBdr>
            <w:top w:val="none" w:sz="0" w:space="0" w:color="auto"/>
            <w:left w:val="none" w:sz="0" w:space="0" w:color="auto"/>
            <w:bottom w:val="none" w:sz="0" w:space="0" w:color="auto"/>
            <w:right w:val="none" w:sz="0" w:space="0" w:color="auto"/>
          </w:divBdr>
        </w:div>
        <w:div w:id="2142065595">
          <w:marLeft w:val="0"/>
          <w:marRight w:val="0"/>
          <w:marTop w:val="0"/>
          <w:marBottom w:val="0"/>
          <w:divBdr>
            <w:top w:val="none" w:sz="0" w:space="0" w:color="auto"/>
            <w:left w:val="none" w:sz="0" w:space="0" w:color="auto"/>
            <w:bottom w:val="none" w:sz="0" w:space="0" w:color="auto"/>
            <w:right w:val="none" w:sz="0" w:space="0" w:color="auto"/>
          </w:divBdr>
        </w:div>
      </w:divsChild>
    </w:div>
    <w:div w:id="1786540212">
      <w:bodyDiv w:val="1"/>
      <w:marLeft w:val="0"/>
      <w:marRight w:val="0"/>
      <w:marTop w:val="0"/>
      <w:marBottom w:val="0"/>
      <w:divBdr>
        <w:top w:val="none" w:sz="0" w:space="0" w:color="auto"/>
        <w:left w:val="none" w:sz="0" w:space="0" w:color="auto"/>
        <w:bottom w:val="none" w:sz="0" w:space="0" w:color="auto"/>
        <w:right w:val="none" w:sz="0" w:space="0" w:color="auto"/>
      </w:divBdr>
      <w:divsChild>
        <w:div w:id="2127696379">
          <w:marLeft w:val="0"/>
          <w:marRight w:val="0"/>
          <w:marTop w:val="0"/>
          <w:marBottom w:val="0"/>
          <w:divBdr>
            <w:top w:val="none" w:sz="0" w:space="0" w:color="auto"/>
            <w:left w:val="none" w:sz="0" w:space="0" w:color="auto"/>
            <w:bottom w:val="none" w:sz="0" w:space="0" w:color="auto"/>
            <w:right w:val="none" w:sz="0" w:space="0" w:color="auto"/>
          </w:divBdr>
        </w:div>
      </w:divsChild>
    </w:div>
    <w:div w:id="1963265311">
      <w:marLeft w:val="0"/>
      <w:marRight w:val="0"/>
      <w:marTop w:val="0"/>
      <w:marBottom w:val="0"/>
      <w:divBdr>
        <w:top w:val="none" w:sz="0" w:space="0" w:color="auto"/>
        <w:left w:val="none" w:sz="0" w:space="0" w:color="auto"/>
        <w:bottom w:val="none" w:sz="0" w:space="0" w:color="auto"/>
        <w:right w:val="none" w:sz="0" w:space="0" w:color="auto"/>
      </w:divBdr>
      <w:divsChild>
        <w:div w:id="193982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5405</Words>
  <Characters>30813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36146</CharactersWithSpaces>
  <SharedDoc>false</SharedDoc>
  <HLinks>
    <vt:vector size="6" baseType="variant">
      <vt:variant>
        <vt:i4>5898330</vt:i4>
      </vt:variant>
      <vt:variant>
        <vt:i4>0</vt:i4>
      </vt:variant>
      <vt:variant>
        <vt:i4>0</vt:i4>
      </vt:variant>
      <vt:variant>
        <vt:i4>5</vt:i4>
      </vt:variant>
      <vt:variant>
        <vt:lpwstr>http://www.gpc-paks.ru/education/27-indexocenka.html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2014-08-29T06:57:00Z</dcterms:created>
  <dcterms:modified xsi:type="dcterms:W3CDTF">2014-08-29T06:57:00Z</dcterms:modified>
</cp:coreProperties>
</file>