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E3F" w:rsidRPr="004C2E3F" w:rsidRDefault="004C2E3F" w:rsidP="004C2E3F">
      <w:pPr>
        <w:spacing w:after="240"/>
        <w:rPr>
          <w:bCs/>
          <w:color w:val="993300"/>
          <w:lang w:val="en-US"/>
        </w:rPr>
      </w:pPr>
      <w:r w:rsidRPr="004C2E3F">
        <w:rPr>
          <w:rFonts w:ascii="Tahoma" w:hAnsi="Tahoma" w:cs="Tahoma"/>
          <w:bCs/>
          <w:color w:val="993300"/>
          <w:sz w:val="40"/>
          <w:szCs w:val="40"/>
        </w:rPr>
        <w:t>Итальянские ученые об архитектуре Армении</w:t>
      </w:r>
      <w:r w:rsidRPr="004C2E3F">
        <w:rPr>
          <w:bCs/>
          <w:color w:val="993300"/>
        </w:rPr>
        <w:t xml:space="preserve"> </w:t>
      </w:r>
    </w:p>
    <w:p w:rsidR="004C2E3F" w:rsidRPr="004C2E3F" w:rsidRDefault="004C2E3F" w:rsidP="004C2E3F">
      <w:pPr>
        <w:spacing w:after="240"/>
        <w:rPr>
          <w:b/>
          <w:color w:val="666699"/>
        </w:rPr>
      </w:pPr>
      <w:r w:rsidRPr="004C2E3F">
        <w:rPr>
          <w:color w:val="005A8C"/>
        </w:rPr>
        <w:br/>
      </w:r>
      <w:r w:rsidRPr="004C2E3F">
        <w:rPr>
          <w:b/>
          <w:color w:val="666699"/>
        </w:rPr>
        <w:t>Автор:</w:t>
      </w:r>
      <w:r w:rsidRPr="004C2E3F">
        <w:rPr>
          <w:b/>
          <w:color w:val="666699"/>
          <w:lang w:val="en-US"/>
        </w:rPr>
        <w:t xml:space="preserve"> </w:t>
      </w:r>
      <w:r w:rsidRPr="004C2E3F">
        <w:rPr>
          <w:b/>
          <w:color w:val="666699"/>
        </w:rPr>
        <w:t xml:space="preserve">Армен Зарьян </w:t>
      </w:r>
    </w:p>
    <w:p w:rsidR="004C2E3F" w:rsidRPr="004C2E3F" w:rsidRDefault="004C2E3F" w:rsidP="004C2E3F">
      <w:pPr>
        <w:ind w:firstLine="480"/>
        <w:jc w:val="both"/>
        <w:rPr>
          <w:color w:val="000000"/>
          <w:sz w:val="26"/>
          <w:szCs w:val="26"/>
        </w:rPr>
      </w:pPr>
      <w:r w:rsidRPr="004C2E3F">
        <w:rPr>
          <w:color w:val="000000"/>
          <w:sz w:val="26"/>
          <w:szCs w:val="26"/>
        </w:rPr>
        <w:t>Разнообразные и интереснейшие композиции армянской архитектуры ставят ее в ряд уникальных явлений средневековой цивилизации.</w:t>
      </w:r>
    </w:p>
    <w:p w:rsidR="004C2E3F" w:rsidRPr="004C2E3F" w:rsidRDefault="004C2E3F" w:rsidP="004C2E3F">
      <w:pPr>
        <w:ind w:firstLine="480"/>
        <w:jc w:val="both"/>
        <w:rPr>
          <w:color w:val="000000"/>
          <w:sz w:val="26"/>
          <w:szCs w:val="26"/>
        </w:rPr>
      </w:pPr>
      <w:r w:rsidRPr="004C2E3F">
        <w:rPr>
          <w:color w:val="000000"/>
          <w:sz w:val="26"/>
          <w:szCs w:val="26"/>
        </w:rPr>
        <w:t>Проанализировать строительную технику средневековья, изучить влияния и взаимовлияния, оценить предпосылки развития культуры данной страны - значит в определенной мере осветить процесс формирования национальных архитектурных образов, в котором важнейшую роль играют связь человека с природой и его миросозерцание.</w:t>
      </w:r>
    </w:p>
    <w:p w:rsidR="004C2E3F" w:rsidRPr="004C2E3F" w:rsidRDefault="004C2E3F" w:rsidP="004C2E3F">
      <w:pPr>
        <w:ind w:firstLine="480"/>
        <w:jc w:val="both"/>
        <w:rPr>
          <w:color w:val="000000"/>
          <w:sz w:val="26"/>
          <w:szCs w:val="26"/>
        </w:rPr>
      </w:pPr>
      <w:r w:rsidRPr="004C2E3F">
        <w:rPr>
          <w:color w:val="000000"/>
          <w:sz w:val="26"/>
          <w:szCs w:val="26"/>
        </w:rPr>
        <w:t>Согласно утверждению итальянского исследователя, архитектора П. Кунео, своеобразная армянская архитектура "...с VIII в. соприкасается с другими цивилизациями в результате нашествий - арабов с юга (VIII в.), турок-сельджуков (XII в.) и монголов (XIV в.) с востока, а также постоянного общения с грузинским народом на севере, происходивших в рамках упорного византийско-персидского соперничества. И все эти народы испытывали, естественно, влияние армянской архитектурной культуры, во многих принципах более зрелой и развитой".</w:t>
      </w:r>
    </w:p>
    <w:p w:rsidR="004C2E3F" w:rsidRPr="004C2E3F" w:rsidRDefault="004C2E3F" w:rsidP="004C2E3F">
      <w:pPr>
        <w:ind w:firstLine="480"/>
        <w:jc w:val="both"/>
        <w:rPr>
          <w:color w:val="000000"/>
          <w:sz w:val="26"/>
          <w:szCs w:val="26"/>
        </w:rPr>
      </w:pPr>
      <w:r w:rsidRPr="004C2E3F">
        <w:rPr>
          <w:color w:val="000000"/>
          <w:sz w:val="26"/>
          <w:szCs w:val="26"/>
        </w:rPr>
        <w:t>Значительный вклад в изучение вопросов истории и теории мировой архитектуры вносит новое поколение итальянских ученых-архитекторов. Приятно отметить, что многие представители его, проявляют чрезвычайный интерес к нашей архитектуре. Так, в многотомной работе профессора Л. Карбонара "Практическая архитектура", в исторических очерках Л. Бенволо "Религиозная архитектура" дается трактовка армянского стиля, основанная на многостороннем анализе архитектурных явлений. Такой же подход характерен и для Т. Бречиа Фратадоки, П. Кунео, Э. Коста и де Мафеи (Институт средневековых искусств Римского университета), статьи которых помещены в недавно изданном объемистом каталоге "Армянская средневековая архитектура" (Рим, издатель Де Лука). Основная мысль в трактовке упомянутых авторов заключается в следующем: в армянских архитектурных памятниках с постоянным упрощением используются выразительные возможности различных сочетаний каменных пилонов, арок, сводов и куполов.</w:t>
      </w:r>
    </w:p>
    <w:p w:rsidR="004C2E3F" w:rsidRPr="004C2E3F" w:rsidRDefault="004C2E3F" w:rsidP="004C2E3F">
      <w:pPr>
        <w:ind w:firstLine="480"/>
        <w:jc w:val="both"/>
        <w:rPr>
          <w:color w:val="000000"/>
          <w:sz w:val="26"/>
          <w:szCs w:val="26"/>
        </w:rPr>
      </w:pPr>
      <w:r w:rsidRPr="004C2E3F">
        <w:rPr>
          <w:color w:val="000000"/>
          <w:sz w:val="26"/>
          <w:szCs w:val="26"/>
        </w:rPr>
        <w:t>Органическое единство этих разных элементов для армянских мастеров заключается главным образом в идеально чистой геометрической структуре. В сооружении ярко выявляется та геометрическая "модель", которая лежит в основе формирования целого. С другой стороны, сооружение есть результат изучения объективного мира и применения определенной строительной системы, основанной на экспериментальной науке.</w:t>
      </w:r>
    </w:p>
    <w:p w:rsidR="004C2E3F" w:rsidRPr="004C2E3F" w:rsidRDefault="004C2E3F" w:rsidP="004C2E3F">
      <w:pPr>
        <w:ind w:firstLine="480"/>
        <w:jc w:val="both"/>
        <w:rPr>
          <w:color w:val="000000"/>
          <w:sz w:val="26"/>
          <w:szCs w:val="26"/>
        </w:rPr>
      </w:pPr>
      <w:r w:rsidRPr="004C2E3F">
        <w:rPr>
          <w:color w:val="000000"/>
          <w:sz w:val="26"/>
          <w:szCs w:val="26"/>
        </w:rPr>
        <w:t>"Известен своеобразный талант армян в области точных наук, особенно математики и астрономии, и это обусловливает их склонность к опытному подходу" (Т. Бречиа Фратадоки). Следовательно, в архитектурной композиции функциональные требования определяются идеей создания идеальной объемной структуры. По этой причине отдельные части армянских архитектурных памятников не расчленены, а едины. Таковы, например, храм Танаат в Сюнике (V-VI вв.), базилики Гарни (IV-V вв.) и Дираклара (IV-V вв.), где наличие ризницы и вспомогательных помещений извне не акцентировано; трехнефные базилики Касаха (IV-V вв.), Егварда (VI в.) с двускатными цельными кровлями, трехнефные базилики Цицернаванк (Карабах) и Хогоцванк (Демирян, к югу от Ванского озера), где главный неф выше боковых и освещается окнами в продольных стенах (западное решение).</w:t>
      </w:r>
    </w:p>
    <w:p w:rsidR="004C2E3F" w:rsidRPr="004C2E3F" w:rsidRDefault="004C2E3F" w:rsidP="004C2E3F">
      <w:pPr>
        <w:ind w:firstLine="480"/>
        <w:jc w:val="both"/>
        <w:rPr>
          <w:color w:val="000000"/>
          <w:sz w:val="26"/>
          <w:szCs w:val="26"/>
        </w:rPr>
      </w:pPr>
      <w:r w:rsidRPr="004C2E3F">
        <w:rPr>
          <w:color w:val="000000"/>
          <w:sz w:val="26"/>
          <w:szCs w:val="26"/>
        </w:rPr>
        <w:t>Взаимосвязанные столбы и арки в базиликах гармонично уравновешены, опоры через подпружные арки связывают свод. Переходы от одного элемента к другому плавные, едва акцентированные наличием капителей или орнаментов, внутреннее пространство и внешний объем образуют монолитное единство отдельных архитектурных элементов, в создании которого решающим моментом было эстетическое понимание формы.</w:t>
      </w:r>
    </w:p>
    <w:p w:rsidR="004C2E3F" w:rsidRPr="004C2E3F" w:rsidRDefault="004C2E3F" w:rsidP="004C2E3F">
      <w:pPr>
        <w:ind w:firstLine="480"/>
        <w:jc w:val="both"/>
        <w:rPr>
          <w:color w:val="000000"/>
          <w:sz w:val="26"/>
          <w:szCs w:val="26"/>
        </w:rPr>
      </w:pPr>
      <w:r w:rsidRPr="004C2E3F">
        <w:rPr>
          <w:color w:val="000000"/>
          <w:sz w:val="26"/>
          <w:szCs w:val="26"/>
        </w:rPr>
        <w:t>В армянских сооружениях "стены, образующие сердцевину кладки, с обеих сторон облицовывались тесаными блоками. Достигнутая таким путем монолитность давала возможность нейтрализовать нагрузки, свести к минимуму статические задачи и сконцентрировать главную заботу на организации архитектурных пространств в простых и ясных геометрических формах" (Т. Бречиа Фратадоки). Как известно, в европейской средневековой архитектуре доминировали структурные вопросы и задачи уравновешивания сил, поэтому динамическое решение внутренних пространств сооружений диктовало форму, будь это в романской или готической архитектуре.</w:t>
      </w:r>
    </w:p>
    <w:p w:rsidR="004C2E3F" w:rsidRPr="004C2E3F" w:rsidRDefault="004C2E3F" w:rsidP="004C2E3F">
      <w:pPr>
        <w:ind w:firstLine="480"/>
        <w:jc w:val="both"/>
        <w:rPr>
          <w:color w:val="000000"/>
          <w:sz w:val="26"/>
          <w:szCs w:val="26"/>
        </w:rPr>
      </w:pPr>
      <w:r w:rsidRPr="004C2E3F">
        <w:rPr>
          <w:color w:val="000000"/>
          <w:sz w:val="26"/>
          <w:szCs w:val="26"/>
        </w:rPr>
        <w:t>Для армянского архитектора обязательной была цельность формы, существенное значение которой он видел в ее чистоте. Сохранившиеся в музеях Еревана, Звартноца и Эрзрума каменные модели центрально-купольных церквей являются блестящим доказательством подобного восприятия формы. Обобщая эту мысль, Т. Бречиа Фратадоки утверждает, что окружность, шар и другие геометрические формы есть те обобщенные истины, посредством которых армянский строитель выражал космическую ценность искусства и религии. Чтобы иметь обобщающее значение, форма должна быть простой и "читаемой". При таких обстоятельствах использование орнаментов должно быть ограниченным, едва подчеркнутым, как это присуще архитектурному стилю Ани. В самых ранних армянских сооружениях отдельный объем, даже если он есть (как, например, две треугольные ниши в восточной стене однопролетной купольной залы Птгни или арочные бровки на фасадах Аруча), компактен: внешнее не вытекает из внутреннего, а включает (содержит) его и гармонирует с окружением. Купольные сооружения типа Мастара и Артика с многогранными абсидами, образующими крест, дальнейшего развития не получили. Стали преобладать строения типа храма Рипсиме, крестообразные внутри, с круглыми помещениями, подкупольным барабаном, возвышающимся на тромпах1. П. Кунео пишет, что в числе "храмов VI-X вв. известно около 12 зданий этого типа - Рипсиме и Ахтамар... и др., - происхождение которых в основе является чисто армянским". "Это подтверждается изучением не только упомянутых памятников, - продолжает П. Кунео, - но и ранее неизвестного и недавно обнаруженного нами сооружения. Это так называемый храм "Кизил килисе" (Красная церковь), который находится в Западной Армении. Интерес, вызываемый этим храмом, велик, ибо, если деталями некоторых решений он аналогичен храму Рипсиме, то по совокупности архитектурных признаков и стилевых данных может служить его прототипом. Этой церкви, расположенной между озерами Ван и Урмия, суждено, видимо, окончательно доказать истину, что тип Рипсиме является чисто армянским (а не каким-то неопределенным "кавказским"), так как Красная церковь - древнейший из известных представителей этого типа. Исходя из общего замысла организма и близости расположения, можно твердо сказать, что она послужила также прототипом сооруженной в X веке на берегу Ванского озера столь известной церкви Ахтамар".</w:t>
      </w:r>
    </w:p>
    <w:p w:rsidR="004C2E3F" w:rsidRPr="004C2E3F" w:rsidRDefault="004C2E3F" w:rsidP="004C2E3F">
      <w:pPr>
        <w:ind w:firstLine="480"/>
        <w:jc w:val="both"/>
        <w:rPr>
          <w:color w:val="000000"/>
          <w:sz w:val="26"/>
          <w:szCs w:val="26"/>
        </w:rPr>
      </w:pPr>
      <w:r w:rsidRPr="004C2E3F">
        <w:rPr>
          <w:color w:val="000000"/>
          <w:sz w:val="26"/>
          <w:szCs w:val="26"/>
        </w:rPr>
        <w:t>Ознакомившись с историей и культурой данного народа, невозможно спутать созданные им формы с формами других народов. Армянин, как это заметили итальянские исследователи, смог создать сотни вариаций той же темы, постоянно устанавливать новые связи между архитектурными композициями, т. е. человеком и природой. Создавая новые формы, армянин, следовательно, не поклоняется им, а выражает свободу своего существа. "Посредством созданных им архитектурных произведений он демонстрирует свое действенное участие в формировании природы, свою деятельность по созиданию, планированию и результативному исследованию предметного мира" (П. Кунео).</w:t>
      </w:r>
    </w:p>
    <w:p w:rsidR="004C2E3F" w:rsidRPr="004C2E3F" w:rsidRDefault="004C2E3F" w:rsidP="004C2E3F">
      <w:pPr>
        <w:ind w:firstLine="480"/>
        <w:jc w:val="both"/>
        <w:rPr>
          <w:color w:val="000000"/>
          <w:sz w:val="26"/>
          <w:szCs w:val="26"/>
        </w:rPr>
      </w:pPr>
      <w:r w:rsidRPr="004C2E3F">
        <w:rPr>
          <w:color w:val="000000"/>
          <w:sz w:val="26"/>
          <w:szCs w:val="26"/>
        </w:rPr>
        <w:t>Связь архитектурной композиции с природой двояка, поэтому органическая целостность армянских сооружений двойственна - это "внешний объем" и "внутреннее пространство". Внутреннее пространство подчиняется законам отраженного света, внешний объем - прямым солнечным лучам. Форма, с этой точки зрения, есть светотеневая реальность. Т. Бречиа Фратадоки, подчеркивая это, приводит в пример купол армянских церквей, который только изнутри может "символизировать небо, ведь небесный свод непостижим, поэтому изобразить его невозможно".</w:t>
      </w:r>
    </w:p>
    <w:p w:rsidR="004C2E3F" w:rsidRPr="004C2E3F" w:rsidRDefault="004C2E3F" w:rsidP="004C2E3F">
      <w:pPr>
        <w:ind w:firstLine="480"/>
        <w:jc w:val="both"/>
        <w:rPr>
          <w:color w:val="000000"/>
          <w:sz w:val="26"/>
          <w:szCs w:val="26"/>
        </w:rPr>
      </w:pPr>
      <w:r w:rsidRPr="004C2E3F">
        <w:rPr>
          <w:color w:val="000000"/>
          <w:sz w:val="26"/>
          <w:szCs w:val="26"/>
        </w:rPr>
        <w:t>Армянские строители покрывают купол конической кровлей, которая концентрирует вокруг себя весь организм церкви, как устремленный ввысь символ веры, господствующий над местностью. Вот почему колокольни в армянских церквях являются элементом привнесенным, чуждым и неорганичным. И не случайно, что в Санаине и Ахпате армянские мастера возвели колокольню отдельным зданием. В армянских сооружениях внутреннее пространство большей частью лишено изразцов и стенной росписи, оно полностью упорядочено и завершено, так что можно одним взором охватить целое. Внутреннее пространство -это "внутренний мир, исполненный глубокого смысла", а извне - перед нами предстает "лучезарное сооружение". При этом армянские памятники, расположенные в различных, порой неожиданных местах, как отмечает П. Кунео, являются развитием определенных начальных тем, свидетелями того, как разнородна и в то же время едина культура страны.</w:t>
      </w:r>
    </w:p>
    <w:p w:rsidR="004C2E3F" w:rsidRPr="004C2E3F" w:rsidRDefault="004C2E3F" w:rsidP="004C2E3F">
      <w:pPr>
        <w:ind w:firstLine="480"/>
        <w:jc w:val="both"/>
        <w:rPr>
          <w:b/>
          <w:color w:val="005A8C"/>
          <w:sz w:val="26"/>
          <w:szCs w:val="26"/>
        </w:rPr>
      </w:pPr>
      <w:r w:rsidRPr="004C2E3F">
        <w:rPr>
          <w:color w:val="000000"/>
          <w:sz w:val="26"/>
          <w:szCs w:val="26"/>
        </w:rPr>
        <w:t>Таковы в общих чертах идеи итальянских исследователей об армянской архитектуре.</w:t>
      </w:r>
      <w:r w:rsidRPr="004C2E3F">
        <w:rPr>
          <w:b/>
          <w:color w:val="005A8C"/>
          <w:sz w:val="26"/>
          <w:szCs w:val="26"/>
        </w:rPr>
        <w:br/>
      </w:r>
      <w:r w:rsidRPr="004C2E3F">
        <w:rPr>
          <w:b/>
          <w:color w:val="005A8C"/>
          <w:sz w:val="26"/>
          <w:szCs w:val="26"/>
        </w:rPr>
        <w:br/>
        <w:t xml:space="preserve"> </w:t>
      </w:r>
    </w:p>
    <w:p w:rsidR="004C2E3F" w:rsidRDefault="00490319">
      <w:pPr>
        <w:rPr>
          <w:b/>
          <w:lang w:val="en-US"/>
        </w:rPr>
      </w:pP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0pt;height:225pt">
            <v:imagedata r:id="rId4" o:title=""/>
          </v:shape>
        </w:pict>
      </w:r>
    </w:p>
    <w:p w:rsidR="004C2E3F" w:rsidRDefault="00490319">
      <w:pPr>
        <w:rPr>
          <w:lang w:val="en-US"/>
        </w:rPr>
      </w:pPr>
      <w:r>
        <w:pict>
          <v:shape id="_x0000_i1026" type="#_x0000_t75" style="width:300pt;height:208.5pt">
            <v:imagedata r:id="rId5" o:title=""/>
          </v:shape>
        </w:pict>
      </w:r>
    </w:p>
    <w:p w:rsidR="004C2E3F" w:rsidRPr="004C2E3F" w:rsidRDefault="00490319">
      <w:pPr>
        <w:rPr>
          <w:b/>
          <w:lang w:val="en-US"/>
        </w:rPr>
      </w:pPr>
      <w:r>
        <w:pict>
          <v:shape id="_x0000_i1027" type="#_x0000_t75" style="width:225pt;height:300pt">
            <v:imagedata r:id="rId6" o:title=""/>
          </v:shape>
        </w:pict>
      </w:r>
      <w:bookmarkStart w:id="0" w:name="_GoBack"/>
      <w:bookmarkEnd w:id="0"/>
    </w:p>
    <w:sectPr w:rsidR="004C2E3F" w:rsidRPr="004C2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2E3F"/>
    <w:rsid w:val="002A6944"/>
    <w:rsid w:val="00490319"/>
    <w:rsid w:val="004C2E3F"/>
    <w:rsid w:val="00A6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7E27C851-CB8C-4711-82CE-593B8AA9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4C2E3F"/>
    <w:pPr>
      <w:ind w:firstLine="480"/>
      <w:jc w:val="both"/>
    </w:pPr>
    <w:rPr>
      <w:color w:val="005A8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1303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Итальянские ученые об архитектуре Армении </vt:lpstr>
    </vt:vector>
  </TitlesOfParts>
  <Company>Гараж</Company>
  <LinksUpToDate>false</LinksUpToDate>
  <CharactersWithSpaces>8716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Итальянские ученые об архитектуре Армении </dc:title>
  <dc:subject/>
  <dc:creator>Ваге</dc:creator>
  <cp:keywords/>
  <dc:description/>
  <cp:lastModifiedBy>Irina</cp:lastModifiedBy>
  <cp:revision>2</cp:revision>
  <dcterms:created xsi:type="dcterms:W3CDTF">2014-08-03T14:36:00Z</dcterms:created>
  <dcterms:modified xsi:type="dcterms:W3CDTF">2014-08-03T14:36:00Z</dcterms:modified>
</cp:coreProperties>
</file>