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D28" w:rsidRDefault="00BC6D28">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Анализ прибыли и рентабельности в розничной торговле</w:t>
      </w:r>
    </w:p>
    <w:p w:rsidR="00BC6D28" w:rsidRDefault="00BC6D28">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Курсовая работа по предмету «Анализ хозяйственной деятельности»</w:t>
      </w:r>
    </w:p>
    <w:p w:rsidR="00BC6D28" w:rsidRDefault="00BC6D28">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Выполнила студентка 4 курса Московского факультета Специальность 060500 Шифр 6494324С Группа 941-ВБ Шпигель Ирина Леонидовна</w:t>
      </w:r>
    </w:p>
    <w:p w:rsidR="00BC6D28" w:rsidRDefault="00BC6D28">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Российский заочный институт текстильной и легкой промышленности</w:t>
      </w:r>
    </w:p>
    <w:p w:rsidR="00BC6D28" w:rsidRDefault="00BC6D28">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Москва, 1998 год</w:t>
      </w:r>
    </w:p>
    <w:p w:rsidR="00BC6D28" w:rsidRDefault="00BC6D28">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Анализ прибыли в розничной торговле</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условиях рыночной экономики прибыль является основным показателем оценки хозяйственной деятельности предприятий, так как в ней аккумулируются все доходы, расходы, потери, обобщаются результаты хозяйствования. По прибыли можно определить рентабельность, изучить эффективность функционирования предприятий и их ассоциаций. Прибыль является одним из источников стимулирования труда, производственного и социального развития предприятия, роста его имущества, собственного капитала и др.</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прибыли проводят в целом по торговому предприятию, его хозрасчетным подразделениям, видам (отраслям) деятельности: торговле, общественному питанию, заготовкам, транспорту и т.п. В процессе анализа изучают выполнение плана и динамику прибыли, измеряют влияние факторов на ее размер, а главное, выявляют, изучают и реализуют резервы роста чистого дохода.</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Прибыль от реализации товаров зависит от изменения объема товарооборота, среднего уровня валового дохода, остающегося в распоряжении торговых предприятий, и среднего уровня издержек обращения. Для измерения влияния изменения товарооборота необходимо отклонение его объема от плана или в динамике умножить на базисный уровень прибыли от реализации товаров в процентах к обороту (по плану или фактически за прошлый год) и разделить на 100. Влияние изменения среднего уровня валового дохода и среднего уровня издержек обращения определяют умножением фактического товарооборота отчетного периода на отклонения от плана или в динамике по ним и делением на 100. На балансовую прибыль, кроме того, влияют изменения сумм прибыли и убытков от прочей реализации, внереализационных доходов, расходов потерь. Их влияние определяют прямым счетом.</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План по прибыли от реализации товаров перевыполнен на 7,40 млн. рублей или на 9,1%. В динамике прибыль от реализации товаров возросла на 19,43 млн. рублей, что составляет 28,1%. Прибыль от прочей реализации против прошлого года увеличилась на 0,45 млн. рублей или на 53,6%. В тоже время фирма в отчетном году получила убыток от прочей реализации 0,35 млн. рублей. Балансовая прибыль по сравнение с планом и в динамике соответственно увеличилась на 8,62 млн. рублей и 19,42 млн. рублей. Для измерения влияния факторов на балансовую прибыль может быть составлена следующая таблица.</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Алгоритм расчета влияния факторов на выполнение плана и динамику прибыли торговой фирмы, млн. рублей</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Таблица </w:t>
      </w:r>
    </w:p>
    <w:tbl>
      <w:tblPr>
        <w:tblW w:w="0" w:type="auto"/>
        <w:tblLayout w:type="fixed"/>
        <w:tblLook w:val="0000" w:firstRow="0" w:lastRow="0" w:firstColumn="0" w:lastColumn="0" w:noHBand="0" w:noVBand="0"/>
      </w:tblPr>
      <w:tblGrid>
        <w:gridCol w:w="3096"/>
        <w:gridCol w:w="1974"/>
        <w:gridCol w:w="1122"/>
        <w:gridCol w:w="1996"/>
        <w:gridCol w:w="1100"/>
      </w:tblGrid>
      <w:tr w:rsidR="00BC6D28" w:rsidRPr="00BC6D28">
        <w:tc>
          <w:tcPr>
            <w:tcW w:w="3096" w:type="dxa"/>
            <w:tcBorders>
              <w:top w:val="single" w:sz="6" w:space="0" w:color="auto"/>
              <w:left w:val="single" w:sz="6" w:space="0" w:color="auto"/>
              <w:bottom w:val="nil"/>
              <w:right w:val="nil"/>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Факторы</w:t>
            </w:r>
          </w:p>
        </w:tc>
        <w:tc>
          <w:tcPr>
            <w:tcW w:w="3096" w:type="dxa"/>
            <w:gridSpan w:val="2"/>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Влияние на выполнение плана прибыли</w:t>
            </w:r>
          </w:p>
        </w:tc>
        <w:tc>
          <w:tcPr>
            <w:tcW w:w="3096" w:type="dxa"/>
            <w:gridSpan w:val="2"/>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Влияние на динамику прибыли</w:t>
            </w:r>
          </w:p>
        </w:tc>
      </w:tr>
      <w:tr w:rsidR="00BC6D28" w:rsidRPr="00BC6D28">
        <w:tc>
          <w:tcPr>
            <w:tcW w:w="3096" w:type="dxa"/>
            <w:tcBorders>
              <w:top w:val="nil"/>
              <w:left w:val="single" w:sz="6" w:space="0" w:color="auto"/>
              <w:bottom w:val="single" w:sz="6" w:space="0" w:color="auto"/>
              <w:right w:val="nil"/>
            </w:tcBorders>
          </w:tcPr>
          <w:p w:rsidR="00BC6D28" w:rsidRPr="00BC6D28" w:rsidRDefault="00BC6D28">
            <w:pPr>
              <w:widowControl w:val="0"/>
              <w:jc w:val="both"/>
              <w:rPr>
                <w:rFonts w:ascii="Times New Roman" w:hAnsi="Times New Roman" w:cs="Times New Roman"/>
                <w:color w:val="000000"/>
                <w:sz w:val="24"/>
                <w:szCs w:val="24"/>
              </w:rPr>
            </w:pP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расчет</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сумма</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расчет</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сумма</w:t>
            </w:r>
          </w:p>
        </w:tc>
      </w:tr>
      <w:tr w:rsidR="00BC6D28" w:rsidRPr="00BC6D28">
        <w:tc>
          <w:tcPr>
            <w:tcW w:w="3096"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объема розничного товарооборота в действующих ценах</w:t>
            </w:r>
          </w:p>
        </w:tc>
        <w:tc>
          <w:tcPr>
            <w:tcW w:w="1974"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+448х0,852:100</w:t>
            </w:r>
          </w:p>
        </w:tc>
        <w:tc>
          <w:tcPr>
            <w:tcW w:w="1122"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+3,81</w:t>
            </w:r>
          </w:p>
        </w:tc>
        <w:tc>
          <w:tcPr>
            <w:tcW w:w="1996"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+948х0,766:100</w:t>
            </w:r>
          </w:p>
        </w:tc>
        <w:tc>
          <w:tcPr>
            <w:tcW w:w="1100"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+7,26</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среднего уровня валового дохода, остающегося в распоряжении торговых предприятий</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9976х</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х(-0,120):100</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-11,97</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9976х</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х(-0,108):100</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-10,77</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среднего уровня издержек обращения</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9976х0,156:100</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+15,56</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9976х0,230:100</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+22,94</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суммы прибыли от прочей реализации</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+1,29</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1,29-0,84</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+0,45</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суммы убытков от прочей реализации</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-0,35</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-0,35</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суммы внереализационных доходов</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+1,63</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1,63-1,47</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+0,16</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суммы внереализационных расходов и потерь</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-1,35</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1,08-1,35</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-0,27</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Всего</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89,80-81,18</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+8,62</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89,80-70,38</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+19,42</w:t>
            </w:r>
          </w:p>
        </w:tc>
      </w:tr>
    </w:tbl>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Большинство факторов положительно повлияли на выполнение плана и динамику прибыли розничной торговой организации. Если бы не было отрицательного влияния отдельных факторов, то балансовая прибыль возросла бы по сравнению с планом на 13,67 млн. рублей (11,97+0,35+1,35) и в динамике - на 11,39 млн. рублей (10,77+0,35+0,27).</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Большое влияние на сумму прибыли оказывает изменение розничных цен на товары. При повышении розничных цен увеличивается товарооборот, а следовательно, и растет прибыль от реализации товара. И наоборот, снижение розничных цен на товары уменьшает сумму прибыли. Влияние ценностного фактора на прибыль измеряют приемом разниц, т.е. увеличение или уменьшение объема товарооборота за счет изменения розничных цен умножают на базисный уровень прибыли от реализации товаров (по плану или фактически за прошлый период) и делят на 100. В связи с повышением розничных цен товарооборот фирмы возрос на 370 млн. рублей (9976-9606) и за счет этого прибыль от реализации товаров возросла по сравнению с планом на 3,15 млн. рублей (370х0,852:100) и в динамике - на 2,83 млн. рублей (370х0,766:100). Следует отметить, что такой расчет влияния ценностного фактора на прибыль неточен, так как допускает, что все издержки обращения находятся в прямой зависимости от изменения розничных цен на товары. В действительности только уровень определенной части торговых расходов зависит от изменения розничных цен. В связи с повышением розничных цен на товары валовый доход торговой организации возрос по сравнению с планом на 37,10 млн. рублей и в динамике - на 37,06 млн. рублей. За счет указанного фактора издержки обращения снизились на 4,29 млн. рублей. Следовательно, изменение розничных цен на товары привело к росту прибыли от реализации товаров по сравнению с планом на 41,39 млн. рублей (37,10+4,29) и с прошлым годом - на 41,35 млн. рублей (37,06+4,29).</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Значительно влияние на прибыль оказывает повышение производительности труда, обеспечивающее рост товарооборота, а отсюда и прибыли от реализации товаров. Для определения влияния этого фактора на прибыль необходимо прирост товарооборота за счет повышения производительности труда умножить за базисный уровень прибыли от реализации товаров (по плану или фактически за прошлый период) и разделить на 100. Благодаря повышению производительности труда объем товарооборота фирмы по сравнению с планом увеличился на 395 млн. рублей и в результате прибыль от реализации товаров возросла на 3,37 млн. рублей (395х0,852:100). Рост производительности труда в динамике обеспечил увеличение прибыли на 5,23 млн. рублей (683х0,766:100).</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Аналогичным приемом можно измерить влияние на прибыль изменения фондоотдачи. Повышение фондоотдачи по сравнению с планом обеспечило рост товарооборота на 247 млн. рублей, а следовательно, и прибыли от реализации товаров на 2,10 млн. рублей (247х0,852:100). За счет роста фондоотдачи в динамике прибыль увеличилась на 5,43 млн. рублей (709х0,766:100).</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Прибыль от реализации товаров определяется вычитанием из общей суммы валового дохода налогов и других обязательных платежей, взимаемых за счет реализованных торговых надбавок, а также издержек обращения. В связи с этим изменяется методика анализа прибыли, что видно из данных табл. 3, 4.</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Информация о прибыли торговой фирмы, млн. рублей</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Таблица </w:t>
      </w:r>
    </w:p>
    <w:tbl>
      <w:tblPr>
        <w:tblW w:w="0" w:type="auto"/>
        <w:tblInd w:w="-116" w:type="dxa"/>
        <w:tblLayout w:type="fixed"/>
        <w:tblLook w:val="0000" w:firstRow="0" w:lastRow="0" w:firstColumn="0" w:lastColumn="0" w:noHBand="0" w:noVBand="0"/>
      </w:tblPr>
      <w:tblGrid>
        <w:gridCol w:w="1857"/>
        <w:gridCol w:w="1086"/>
        <w:gridCol w:w="992"/>
        <w:gridCol w:w="992"/>
        <w:gridCol w:w="993"/>
        <w:gridCol w:w="1070"/>
        <w:gridCol w:w="1070"/>
        <w:gridCol w:w="1227"/>
      </w:tblGrid>
      <w:tr w:rsidR="00BC6D28" w:rsidRPr="00BC6D28">
        <w:tc>
          <w:tcPr>
            <w:tcW w:w="1857" w:type="dxa"/>
            <w:tcBorders>
              <w:top w:val="single" w:sz="6" w:space="0" w:color="auto"/>
              <w:left w:val="single" w:sz="6" w:space="0" w:color="auto"/>
              <w:bottom w:val="nil"/>
              <w:right w:val="nil"/>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Показатели</w:t>
            </w:r>
          </w:p>
        </w:tc>
        <w:tc>
          <w:tcPr>
            <w:tcW w:w="1086"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Фактически за прошлый год</w:t>
            </w:r>
          </w:p>
        </w:tc>
        <w:tc>
          <w:tcPr>
            <w:tcW w:w="2977" w:type="dxa"/>
            <w:gridSpan w:val="3"/>
            <w:tcBorders>
              <w:top w:val="single" w:sz="6" w:space="0" w:color="auto"/>
              <w:left w:val="nil"/>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Отчетный год</w:t>
            </w:r>
          </w:p>
        </w:tc>
        <w:tc>
          <w:tcPr>
            <w:tcW w:w="2140" w:type="dxa"/>
            <w:gridSpan w:val="2"/>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Отклонение</w:t>
            </w:r>
          </w:p>
        </w:tc>
        <w:tc>
          <w:tcPr>
            <w:tcW w:w="1227"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 % к прошлому году</w:t>
            </w:r>
          </w:p>
        </w:tc>
      </w:tr>
      <w:tr w:rsidR="00BC6D28" w:rsidRPr="00BC6D28">
        <w:tc>
          <w:tcPr>
            <w:tcW w:w="1857"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p>
        </w:tc>
        <w:tc>
          <w:tcPr>
            <w:tcW w:w="1086" w:type="dxa"/>
            <w:tcBorders>
              <w:top w:val="nil"/>
              <w:left w:val="nil"/>
              <w:bottom w:val="single" w:sz="6" w:space="0" w:color="auto"/>
              <w:right w:val="nil"/>
            </w:tcBorders>
          </w:tcPr>
          <w:p w:rsidR="00BC6D28" w:rsidRPr="00BC6D28" w:rsidRDefault="00BC6D28">
            <w:pPr>
              <w:widowControl w:val="0"/>
              <w:jc w:val="both"/>
              <w:rPr>
                <w:rFonts w:ascii="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план</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факт.</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 выполн плана</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от плана</w:t>
            </w:r>
          </w:p>
        </w:tc>
        <w:tc>
          <w:tcPr>
            <w:tcW w:w="1070" w:type="dxa"/>
            <w:tcBorders>
              <w:top w:val="single" w:sz="6" w:space="0" w:color="auto"/>
              <w:left w:val="single" w:sz="6" w:space="0" w:color="auto"/>
              <w:bottom w:val="single" w:sz="6" w:space="0" w:color="auto"/>
              <w:right w:val="nil"/>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от прошл года</w:t>
            </w:r>
          </w:p>
        </w:tc>
        <w:tc>
          <w:tcPr>
            <w:tcW w:w="1227"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p>
        </w:tc>
      </w:tr>
      <w:tr w:rsidR="00BC6D28" w:rsidRPr="00BC6D28">
        <w:tc>
          <w:tcPr>
            <w:tcW w:w="1857"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Розничный товарооборот в действующих ценах</w:t>
            </w:r>
          </w:p>
        </w:tc>
        <w:tc>
          <w:tcPr>
            <w:tcW w:w="1086"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9028</w:t>
            </w:r>
          </w:p>
        </w:tc>
        <w:tc>
          <w:tcPr>
            <w:tcW w:w="992"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9528</w:t>
            </w:r>
          </w:p>
        </w:tc>
        <w:tc>
          <w:tcPr>
            <w:tcW w:w="992"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w:t>
            </w:r>
          </w:p>
        </w:tc>
        <w:tc>
          <w:tcPr>
            <w:tcW w:w="992"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104,7</w:t>
            </w:r>
          </w:p>
        </w:tc>
        <w:tc>
          <w:tcPr>
            <w:tcW w:w="1070"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+448</w:t>
            </w:r>
          </w:p>
        </w:tc>
        <w:tc>
          <w:tcPr>
            <w:tcW w:w="1070"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+948</w:t>
            </w:r>
          </w:p>
        </w:tc>
        <w:tc>
          <w:tcPr>
            <w:tcW w:w="1227"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110,5</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Общая сумма валового дохода</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1089,50</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1150,98</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1191,25</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103,5</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+40,27</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+101,75</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109,3</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Валовый доход в % к обороту</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12,068</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12,080</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11,941</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98,8</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-0,139</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-0,127</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98,9</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Сумма налогов и других обязательных платежей, взимаемых за счет валового дохода</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185,26</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195,51</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202,83</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103,7</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+7,32</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+17,57</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109,5</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Налоги и другие обязательные платежи, взимаемые за счет валового дохода, в % к обороту</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2,052</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2,052</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2,033</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99,1</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-0,019</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-0,019</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99,1</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Сумма издержек обращения</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835,09</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874,29</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899,84</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102,9</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+25,55</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+64,75</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107,8</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Издержки обращения в % к обороту</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9,250</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9,176</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9,020</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98,3</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-0,156</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-0,230</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97,5</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Сумма прибыли от реализации товаров</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69,15</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81,18</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88,58</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109,1</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+7,40</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+19,43</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128,1</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Прибыль от реализации товаров в % к обороту</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0,766</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0,852</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0,888</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104,2</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+0,036</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+0,122</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115,9</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Прибыль от прочей реализации</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0,84</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1,29</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+1,29</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+0,45</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153,6</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Убытки от прочей реализации</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0,35</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+0,35</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+0,35</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Внереализационные доходы</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1,47</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1,63</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+1,63</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+0,16</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110,9</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Внереализационные расходы и потери</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1,08</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1,35</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+1,35</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+0,27</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125,0</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Сумма балансовой прибыли, убытков (-)</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70,38</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81,18</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89,80</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110,6</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+8,62</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+19,42</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127,6</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Балансовая прибыль в % к обороту</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0,779</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0,852</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0,900</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105,6</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+0,048</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+0,121</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115,5</w:t>
            </w:r>
          </w:p>
        </w:tc>
      </w:tr>
    </w:tbl>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Алгоритм расчета влияния факторов на выполнение плана и динамику прибыли торговой фирмы, млн. рублей</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Таблица </w:t>
      </w:r>
    </w:p>
    <w:tbl>
      <w:tblPr>
        <w:tblW w:w="0" w:type="auto"/>
        <w:tblInd w:w="-116" w:type="dxa"/>
        <w:tblLayout w:type="fixed"/>
        <w:tblLook w:val="0000" w:firstRow="0" w:lastRow="0" w:firstColumn="0" w:lastColumn="0" w:noHBand="0" w:noVBand="0"/>
      </w:tblPr>
      <w:tblGrid>
        <w:gridCol w:w="3096"/>
        <w:gridCol w:w="1974"/>
        <w:gridCol w:w="1122"/>
        <w:gridCol w:w="1996"/>
        <w:gridCol w:w="1100"/>
      </w:tblGrid>
      <w:tr w:rsidR="00BC6D28" w:rsidRPr="00BC6D28">
        <w:tc>
          <w:tcPr>
            <w:tcW w:w="3096" w:type="dxa"/>
            <w:tcBorders>
              <w:top w:val="single" w:sz="6" w:space="0" w:color="auto"/>
              <w:left w:val="single" w:sz="6" w:space="0" w:color="auto"/>
              <w:bottom w:val="nil"/>
              <w:right w:val="nil"/>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Факторы</w:t>
            </w:r>
          </w:p>
        </w:tc>
        <w:tc>
          <w:tcPr>
            <w:tcW w:w="3096" w:type="dxa"/>
            <w:gridSpan w:val="2"/>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Влияние на выполнение плана прибыли</w:t>
            </w:r>
          </w:p>
        </w:tc>
        <w:tc>
          <w:tcPr>
            <w:tcW w:w="3096" w:type="dxa"/>
            <w:gridSpan w:val="2"/>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Влияние на динамику прибыли</w:t>
            </w:r>
          </w:p>
        </w:tc>
      </w:tr>
      <w:tr w:rsidR="00BC6D28" w:rsidRPr="00BC6D28">
        <w:tc>
          <w:tcPr>
            <w:tcW w:w="3096" w:type="dxa"/>
            <w:tcBorders>
              <w:top w:val="nil"/>
              <w:left w:val="single" w:sz="6" w:space="0" w:color="auto"/>
              <w:bottom w:val="single" w:sz="6" w:space="0" w:color="auto"/>
              <w:right w:val="nil"/>
            </w:tcBorders>
          </w:tcPr>
          <w:p w:rsidR="00BC6D28" w:rsidRPr="00BC6D28" w:rsidRDefault="00BC6D28">
            <w:pPr>
              <w:widowControl w:val="0"/>
              <w:jc w:val="both"/>
              <w:rPr>
                <w:rFonts w:ascii="Times New Roman" w:hAnsi="Times New Roman" w:cs="Times New Roman"/>
                <w:color w:val="000000"/>
                <w:sz w:val="24"/>
                <w:szCs w:val="24"/>
              </w:rPr>
            </w:pP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расчет</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сумма</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расчет</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сумма</w:t>
            </w:r>
          </w:p>
        </w:tc>
      </w:tr>
      <w:tr w:rsidR="00BC6D28" w:rsidRPr="00BC6D28">
        <w:tc>
          <w:tcPr>
            <w:tcW w:w="3096"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объема розничного товарооборота в действующих ценах</w:t>
            </w:r>
          </w:p>
        </w:tc>
        <w:tc>
          <w:tcPr>
            <w:tcW w:w="1974"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+448х0,852:100</w:t>
            </w:r>
          </w:p>
        </w:tc>
        <w:tc>
          <w:tcPr>
            <w:tcW w:w="1122"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+3,81</w:t>
            </w:r>
          </w:p>
        </w:tc>
        <w:tc>
          <w:tcPr>
            <w:tcW w:w="1996"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+948х0,766:100</w:t>
            </w:r>
          </w:p>
        </w:tc>
        <w:tc>
          <w:tcPr>
            <w:tcW w:w="1100"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+7,26</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среднего (общего) уровня валового дохода в % к обороту</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9976х</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х(-0,139):100</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-13,87</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9976х</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х(-0,127):100</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-12,67</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уровня налогов и других обязательных платежей, взимаемых за счет валового дохода, в % к обороту</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9976х0,019:100</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+1,90</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9976х0,019:100</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+1,90</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уровня издержек обращения, в % к обороту</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9976х0,156:100</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+15,56</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9976х0,230:100</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+22,94</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суммы прибыли от прочей реализации</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+1,29</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1,29-0,84</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+0,45</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суммы убытков от прочей реализации</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-0,35</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-0,35</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суммы внереализационных доходов</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+1,63</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1,63-1,47</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+0,16</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суммы внереализационных расходов и потерь</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-1,35</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1,08-1,35</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-0,27</w:t>
            </w:r>
          </w:p>
        </w:tc>
      </w:tr>
      <w:tr w:rsidR="00BC6D28" w:rsidRPr="00BC6D28">
        <w:tc>
          <w:tcPr>
            <w:tcW w:w="30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Всего</w:t>
            </w:r>
          </w:p>
        </w:tc>
        <w:tc>
          <w:tcPr>
            <w:tcW w:w="1974"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89,80-81,18</w:t>
            </w:r>
          </w:p>
        </w:tc>
        <w:tc>
          <w:tcPr>
            <w:tcW w:w="112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+8,62</w:t>
            </w:r>
          </w:p>
        </w:tc>
        <w:tc>
          <w:tcPr>
            <w:tcW w:w="199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89,80-70,38</w:t>
            </w:r>
          </w:p>
        </w:tc>
        <w:tc>
          <w:tcPr>
            <w:tcW w:w="110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+19,42</w:t>
            </w:r>
          </w:p>
        </w:tc>
      </w:tr>
    </w:tbl>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Определенное влияние на конечные финансовые результаты оказывают внереализационные доходы, расходы и потери. Их анализ проводят раздельно по доходам и расходам (по отдельным их видам, суммам и в целом по предприятию). Многие их них (в том числе внереализационные доходы) являются результатом определенных недостатков в работе, что следует учитывать при анализе. Основным источником анализа внереализационных доходов, расходов и потерь являются форма № 2 «Отчет о прибылях и убытках» и данные их аналитического учета. Особое внимание при анализе уделяют изучению причин образования внереализационных расходов и потерь и разработке мер по их предупреждению.</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Торговая организация имеет следующие данные о внереализационных доходах, расходах и потерях (таблица. )</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Информация о фактических внереализационных доходах, расходах и потерях по торговой фирме, млн. рублей</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Таблица </w:t>
      </w:r>
    </w:p>
    <w:tbl>
      <w:tblPr>
        <w:tblW w:w="0" w:type="auto"/>
        <w:tblInd w:w="-116" w:type="dxa"/>
        <w:tblLayout w:type="fixed"/>
        <w:tblLook w:val="0000" w:firstRow="0" w:lastRow="0" w:firstColumn="0" w:lastColumn="0" w:noHBand="0" w:noVBand="0"/>
      </w:tblPr>
      <w:tblGrid>
        <w:gridCol w:w="2235"/>
        <w:gridCol w:w="1063"/>
        <w:gridCol w:w="1063"/>
        <w:gridCol w:w="992"/>
        <w:gridCol w:w="992"/>
        <w:gridCol w:w="921"/>
        <w:gridCol w:w="922"/>
        <w:gridCol w:w="1099"/>
      </w:tblGrid>
      <w:tr w:rsidR="00BC6D28" w:rsidRPr="00BC6D28">
        <w:tc>
          <w:tcPr>
            <w:tcW w:w="2235" w:type="dxa"/>
            <w:tcBorders>
              <w:top w:val="single" w:sz="6" w:space="0" w:color="auto"/>
              <w:left w:val="single" w:sz="6" w:space="0" w:color="auto"/>
              <w:bottom w:val="nil"/>
              <w:right w:val="nil"/>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Наименование внереализационных доходов, расходов и потерь</w:t>
            </w:r>
          </w:p>
        </w:tc>
        <w:tc>
          <w:tcPr>
            <w:tcW w:w="2126" w:type="dxa"/>
            <w:gridSpan w:val="2"/>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Прошлый год</w:t>
            </w:r>
          </w:p>
        </w:tc>
        <w:tc>
          <w:tcPr>
            <w:tcW w:w="1984" w:type="dxa"/>
            <w:gridSpan w:val="2"/>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Отчетный год</w:t>
            </w:r>
          </w:p>
        </w:tc>
        <w:tc>
          <w:tcPr>
            <w:tcW w:w="1843" w:type="dxa"/>
            <w:gridSpan w:val="2"/>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Изменения в динамике</w:t>
            </w:r>
          </w:p>
        </w:tc>
        <w:tc>
          <w:tcPr>
            <w:tcW w:w="1099"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 % к прошлому году</w:t>
            </w:r>
          </w:p>
        </w:tc>
      </w:tr>
      <w:tr w:rsidR="00BC6D28" w:rsidRPr="00BC6D28">
        <w:tc>
          <w:tcPr>
            <w:tcW w:w="2235" w:type="dxa"/>
            <w:tcBorders>
              <w:top w:val="nil"/>
              <w:left w:val="single" w:sz="6" w:space="0" w:color="auto"/>
              <w:bottom w:val="single" w:sz="6" w:space="0" w:color="auto"/>
              <w:right w:val="nil"/>
            </w:tcBorders>
          </w:tcPr>
          <w:p w:rsidR="00BC6D28" w:rsidRPr="00BC6D28" w:rsidRDefault="00BC6D28">
            <w:pPr>
              <w:widowControl w:val="0"/>
              <w:jc w:val="both"/>
              <w:rPr>
                <w:rFonts w:ascii="Times New Roman" w:hAnsi="Times New Roman" w:cs="Times New Roman"/>
                <w:color w:val="000000"/>
                <w:sz w:val="24"/>
                <w:szCs w:val="24"/>
              </w:rPr>
            </w:pPr>
          </w:p>
        </w:tc>
        <w:tc>
          <w:tcPr>
            <w:tcW w:w="1063"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сумма</w:t>
            </w:r>
          </w:p>
        </w:tc>
        <w:tc>
          <w:tcPr>
            <w:tcW w:w="1063"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удельн. вес, %</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сумма</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удельн. вес, %</w:t>
            </w:r>
          </w:p>
        </w:tc>
        <w:tc>
          <w:tcPr>
            <w:tcW w:w="921"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 сумме</w:t>
            </w:r>
          </w:p>
        </w:tc>
        <w:tc>
          <w:tcPr>
            <w:tcW w:w="921"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по удельн весу,%</w:t>
            </w:r>
          </w:p>
        </w:tc>
        <w:tc>
          <w:tcPr>
            <w:tcW w:w="1099" w:type="dxa"/>
            <w:tcBorders>
              <w:top w:val="nil"/>
              <w:left w:val="nil"/>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p>
        </w:tc>
      </w:tr>
    </w:tbl>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Непланируемые доходы</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063"/>
        <w:gridCol w:w="1063"/>
        <w:gridCol w:w="992"/>
        <w:gridCol w:w="992"/>
        <w:gridCol w:w="921"/>
        <w:gridCol w:w="921"/>
        <w:gridCol w:w="1099"/>
      </w:tblGrid>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Штрафы, пени и неустойки полученные</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0,78</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53,1</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0,84</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51,5</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+0,06</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-1,6</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107,7</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Полученные проценты по счетам за хранение средств в банке</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0,03</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2,0</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0,03</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1,8</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-0,2</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100,0</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Дивиденды по акциям и доходы по облигациям и другим ценным бумагам, принадлежащим предприятию</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0,12</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8,2</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0,20</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12,3</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+0,08</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+4,1</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166,7</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Доходы от сдачи имущества в аренду</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0,20</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13,6</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0,29</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17,8</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+0,09</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+4,2</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145,0</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Курсовые разницы по валютным счетам и по операциям в иностранной валюте</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0,01</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0,7</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0,02</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+0,01</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+0,5</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200,0</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Прибыли прошлых лет, выявленные в отчетной году</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0,01</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0,6</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+0,01</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+0,6</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Поступление долгов, ранее списанных как безнадежные</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0,08</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5,4</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-0,08</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-5,4</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Излишки объектов основных средств и других активов, выявленные при инвентаризации</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0,06</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4,1</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0,05</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3,1</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-0,01</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83,3</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Кредиторская и депонентская задолженность, по которой истек срок исковой давности</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0,14</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9,5</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0,19</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11,7</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+0,05</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+2,2</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135,7</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Получение от других предприятий и организаций финансовой помощи, сумм на пополнение фондов специального назначения и на увеличение прибыли</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Прочие внереализационные доходы</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0,05</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3,4</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-0,05</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-3,4</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Итого</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1,47</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100</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1,63</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100</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+0,16</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110,9</w:t>
            </w:r>
          </w:p>
        </w:tc>
      </w:tr>
    </w:tbl>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Внереализационные расходы и потери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063"/>
        <w:gridCol w:w="1063"/>
        <w:gridCol w:w="992"/>
        <w:gridCol w:w="992"/>
        <w:gridCol w:w="921"/>
        <w:gridCol w:w="921"/>
        <w:gridCol w:w="1099"/>
      </w:tblGrid>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Штрафы, пени и неустойки уплаченные</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0,61</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56,5</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0,79</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58,6</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+0,18</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+2,1</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129,5</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Курсовые разницы по валютным счетам и по операциям в иностранной валюте</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Убытки прошлых лет, выявленные в отчетном году</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0,11</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10,2</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-0,11</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-10,2</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Убытки от стихийных бедствий</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0,01</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0,7</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+0,01</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+0,7</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Потери от списания долгов и дебиторской задолженности</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0,32</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29,6</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0,50</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37,0</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+0,18</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+7,4</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156,3</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Налог на добавленную стоимость от внереализационных операций</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0,04</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3,7</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0,05</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3,7</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+0,01</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125,0</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Прочие внереализационные расходы и потери</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Итого</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1,08</w:t>
            </w:r>
          </w:p>
        </w:tc>
        <w:tc>
          <w:tcPr>
            <w:tcW w:w="106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100</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1,35</w:t>
            </w:r>
          </w:p>
        </w:tc>
        <w:tc>
          <w:tcPr>
            <w:tcW w:w="992"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100</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+0,27</w:t>
            </w:r>
          </w:p>
        </w:tc>
        <w:tc>
          <w:tcPr>
            <w:tcW w:w="921"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9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125,0</w:t>
            </w:r>
          </w:p>
        </w:tc>
      </w:tr>
      <w:tr w:rsidR="00BC6D28" w:rsidRPr="00BC6D28">
        <w:tc>
          <w:tcPr>
            <w:tcW w:w="223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Результат от внереализационных операций</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превышение доходов над расходами;</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превышение расходов над доходами</w:t>
            </w:r>
          </w:p>
        </w:tc>
        <w:tc>
          <w:tcPr>
            <w:tcW w:w="1063" w:type="dxa"/>
          </w:tcPr>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0,39</w:t>
            </w: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1063" w:type="dxa"/>
          </w:tcPr>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х</w:t>
            </w: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х</w:t>
            </w:r>
          </w:p>
        </w:tc>
        <w:tc>
          <w:tcPr>
            <w:tcW w:w="992" w:type="dxa"/>
          </w:tcPr>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0,28</w:t>
            </w: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92" w:type="dxa"/>
          </w:tcPr>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х</w:t>
            </w: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х</w:t>
            </w:r>
          </w:p>
        </w:tc>
        <w:tc>
          <w:tcPr>
            <w:tcW w:w="921" w:type="dxa"/>
          </w:tcPr>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-0,11</w:t>
            </w: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c>
          <w:tcPr>
            <w:tcW w:w="921" w:type="dxa"/>
          </w:tcPr>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х</w:t>
            </w: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х</w:t>
            </w:r>
          </w:p>
        </w:tc>
        <w:tc>
          <w:tcPr>
            <w:tcW w:w="1099" w:type="dxa"/>
          </w:tcPr>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71,8</w:t>
            </w: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w:t>
            </w:r>
          </w:p>
        </w:tc>
      </w:tr>
    </w:tbl>
    <w:p w:rsidR="00BC6D28" w:rsidRDefault="00BC6D28">
      <w:pPr>
        <w:widowControl w:val="0"/>
        <w:spacing w:before="120"/>
        <w:ind w:firstLine="567"/>
        <w:jc w:val="both"/>
        <w:rPr>
          <w:rFonts w:ascii="Times New Roman" w:hAnsi="Times New Roman" w:cs="Times New Roman"/>
          <w:color w:val="000000"/>
          <w:sz w:val="24"/>
          <w:szCs w:val="24"/>
        </w:rPr>
      </w:pP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Штрафы, пени и неустойки, полученные на начало и конец года, превышают уплаченные суммы. Однако темпы роста уплаченные штрафов значительно выше темпов увеличения штрафов полученных. Поступившие от поставщиков, покупателей, других юридических и физических лиц штрафы свидетельствуют о нарушениях или договорной дисциплины, а следовательно, они не должны оцениваться положительно. При анализе не только изучают полноту применения штрафных санкций к нарушителям договорной дисциплины, но и разрабатывают меры по полному и качественному выполнению договорный обязательств. По каждой сумме уплаченных штрафов изучают их причины и виновников; выясняют, практикуется ли взыскание штрафов с виновников в возмещение причиненного ущерба. Как положительное следует отметить значительный рост дивидендов по акциям и доходов по облигациям и другим ценным бумагам, принадлежащим торговой фирме, доходов от сдачи имущества в аренду, курсовых разниц по валютным счетам и по операциям в иностранной валюте. Наличие прибылей и убытков прошлых лет, выявленных в отчетном году, говорит о недостатках в учете и другой экономической работе. Списание на уменьшение доходов дебиторской задолженности в связи с истечением сроков исковой давности и по другим причинам является результатом недостатков в претензионной работе, расчетно-платежной дисциплине и в учете расчетов с дебиторами и кредиторами. При наличии таких списаний изучают порядок оформления, предъявления и учета претензий, организацию расчетов с поставщиками, покупателями, другими предприятиями и физическими лицами. Особое внимание уделяют анализу убытков от списания задолженности по недостачам, растратам и хищениям. Такие убытки указывают на недостатки в обеспечении сохранности имущества предприятия. По каждой сумме, списанной на убытки недостач, проверяют обоснованность и законность списания, выясняют причины и виновников, а главное - принимают меры по сохранности имущества. По торговой организации потери от списания долгов и дебиторской задолженности за прошлый и отчетный годы более чем в два раза превышали доходы от списания кредиторской и депонентской задолженности в связи с истечение сроков исковой давности, что свидетельствует о недостатках в расчетно-платежной дисциплине, учетной и другой управленческой работе.</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прибыли за год дополняют ее изучением по кварталам и месяцам. Фирма имеет следующие данные о выполнении плана и динамике прибыли по кварталам (табл. 6, 7).</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План прибыли выполнен во втором и четвертом кварталах. Рост прибыли обеспечен за счет увеличения объема товарооборота и снижения уровня издержек обращения. Потери прибыли в связи с невыполнением плана в первом и третьем кварталах составили 0,53 млн. рублей (0,40+0,13). Невыполнение плана прибыли в первом квартале явилось результатом относительного роста издержек обращения, в третьем - снижения уровня валового дохода повышения уровня издержек обращения. Если бы не было уменьшения уровня валового дохода во втором, третьем и четвертом кварталах, то прибыль фирмы возросла бы на 13,26 млн. рублей (3,18+0,62+9,46). Относительный рост торговых расходов в первом и третьем кварталах уменьшил прибыль от реализации товаров на 2,44 млн. рублей (1,97+0,47). В динамике прибыль возросла во всех кварталах, кроме четвертого. Уменьшение прибыли от реализации товаров в четвертом квартале вызвано значительным снижением уровня валового дохода, остающегося в распоряжении торговой организации. В процессе дальнейшего анализа необходимо разработать меры по ритмичному росту конечных финансовых результатов во всех кварталах и месяцах.</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Анализ выполнения плана и динамики прибыли по отдельным хозрасчетным подразделениям позволяет дать более глубокую оценку финансовых результатов торгового предприятия. Особое внимание уделяют изучению работы подразделений, достигших высоких конечных финансовых результатов, а также убыточных и не выполнивших план прибыли. Анализ работы первой их группы позволяет выявить, изучить и обобщить опыт работы лучших хозрасчетных подразделений по финансово-торговой деятельности. Изучение работы второй группы хозрасчетных подразделений содействует предупреждению их убыточности и более полному использованию резервов роста прибыли. </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процессе анализа следует количественно измерить влияние хозяйственной деятельности отдельных предприятий на общие результаты работы торговой организации. Это делается следующим образом: относительную разность по изучаемому показателю по предприятию (процент перевыполнения плана или темп прироста в динамике) умножают на удельный вес данного предприятия в сводном показателе торговой организации в базисном периоде.</w:t>
      </w:r>
    </w:p>
    <w:p w:rsidR="00BC6D28" w:rsidRDefault="00BC6D28">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Анализ рентабельности в розничной торговле</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Уровень рентабельности торговых предприятий на практике обычно определяют отношением прибыли к товарообороту. Он показывает, сколько процентов составляет прибыль в товарообороте. Этот уровень рентабельности следует исчислять не по всей (балансовой) прибыли, а только по прибыли от реализации товаров, так как внереализационные доходы, расходы и потери не находятся в прямой зависимости от изменения объема товарооборота. Экономисты стран с развитой рыночной экономикой его называют уровнем рентабельности продаж. Он находится в прямой зависимости от изменения уровня валового дохода, находящегося в распоряжении торгового предприятия, и в обратной - от изменения уровня издержек обращения. По торговой фирме уровень рентабельности продаж в отчетном году составил 0,888% к обороту и возрос по сравнению с планом на 0,036% к обороту и против прошлого года - на 0,122% к обороту (см. табл. 1). За счет снижения уровня валового дохода он уменьшился по сравнению с планом и в динамике соответственно на 0,120% к обороту и на 0,108% к обороту. Сокращение уровня издержек обращения по сравнению с планом на 0,156% к обороту и по сравнению с прошлым годом на 0,230% к обороту в таком же размере повысило уровень рентабельности продаж. Экономисты стран СНГ считают, что минимальный уровень рентабельности продаж в розничной торговле должен составлять 3-5% к обороту. В анализируемой торговой организации он более чем в три раза ниже минимального размера.</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Уровень рентабельности продаж по отдельным товарным группам и товарам неодинаков. В связи с этим изменение структуры розничного товарооборота ведет к повышению или к снижению рентабельности торгового предприятия. Влияние изменения структуры товарооборота на уровень рентабельности продаж в целом по торговому предприятию проявляется через уровень валового дохода, остающегося в его распоряжении, и уровень издержек обращения. Изменение структуры товарооборота торговой организации привело к уменьшению уровня валового дохода, остающегося в распоряжении фирмы, на 0,007% к обороту и к снижению уровня издержек обращения на 0,005% к обороту, что в конечном итоге снизило уровень рентабельности продаж на 0,002% к обороту.</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Уровень рентабельности, исчисленной отношением прибыли к товарообороту, имеет существенный недостаток: он не учитывает, при каких хозяйственных ресурсах (активах) достигнут финансовый результат и как эффективно они используются. В связи с этим экономисты предлагают определить рентабельность хозяйственных ресурсов как отношение годовой суммы прибыли к среднегодовой стоимости основных производственных фондов и оборотных средств. Он показывает, сколько процентов занимает прибыль в активах предприятия или сколько копеек прибыли получено с каждого рубля хозяйственных ресурсов. В зарубежной аналитической практике его называют уровнем рентабельности функционирующего капитала. При исчислении рентабельности функционирующего капитала в расчет следует включать все основные производственные средства (собственные, арендованные и безвозмездно предоставленные) и все оборотные средства (текущие активы). Фактическую среднегодовую стоимость собственных основных средств и оборотных активов рассчитывают по данным бухгалтерских балансов. Рентабельность функционирующего капитала по торговой организации характеризуется данными таблицы 8.</w:t>
      </w:r>
    </w:p>
    <w:p w:rsidR="00BC6D28" w:rsidRDefault="00BC6D28">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Информация об уровне рентабельности функционирующего капитала по торговой фирме</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Таблица 8</w:t>
      </w:r>
    </w:p>
    <w:tbl>
      <w:tblPr>
        <w:tblW w:w="0" w:type="auto"/>
        <w:tblInd w:w="-116" w:type="dxa"/>
        <w:tblLayout w:type="fixed"/>
        <w:tblLook w:val="0000" w:firstRow="0" w:lastRow="0" w:firstColumn="0" w:lastColumn="0" w:noHBand="0" w:noVBand="0"/>
      </w:tblPr>
      <w:tblGrid>
        <w:gridCol w:w="1857"/>
        <w:gridCol w:w="1086"/>
        <w:gridCol w:w="992"/>
        <w:gridCol w:w="992"/>
        <w:gridCol w:w="993"/>
        <w:gridCol w:w="1070"/>
        <w:gridCol w:w="1070"/>
        <w:gridCol w:w="1227"/>
      </w:tblGrid>
      <w:tr w:rsidR="00BC6D28" w:rsidRPr="00BC6D28">
        <w:tc>
          <w:tcPr>
            <w:tcW w:w="1857" w:type="dxa"/>
            <w:tcBorders>
              <w:top w:val="single" w:sz="6" w:space="0" w:color="auto"/>
              <w:left w:val="single" w:sz="6" w:space="0" w:color="auto"/>
              <w:bottom w:val="nil"/>
              <w:right w:val="nil"/>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Показатели</w:t>
            </w:r>
          </w:p>
        </w:tc>
        <w:tc>
          <w:tcPr>
            <w:tcW w:w="1086"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Фактически за прошлый год</w:t>
            </w:r>
          </w:p>
        </w:tc>
        <w:tc>
          <w:tcPr>
            <w:tcW w:w="2977" w:type="dxa"/>
            <w:gridSpan w:val="3"/>
            <w:tcBorders>
              <w:top w:val="single" w:sz="6" w:space="0" w:color="auto"/>
              <w:left w:val="nil"/>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Отчетный год</w:t>
            </w:r>
          </w:p>
        </w:tc>
        <w:tc>
          <w:tcPr>
            <w:tcW w:w="2140" w:type="dxa"/>
            <w:gridSpan w:val="2"/>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Отклонение</w:t>
            </w:r>
          </w:p>
        </w:tc>
        <w:tc>
          <w:tcPr>
            <w:tcW w:w="1227"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 % к прошлому году</w:t>
            </w:r>
          </w:p>
        </w:tc>
      </w:tr>
      <w:tr w:rsidR="00BC6D28" w:rsidRPr="00BC6D28">
        <w:tc>
          <w:tcPr>
            <w:tcW w:w="1857" w:type="dxa"/>
            <w:tcBorders>
              <w:top w:val="nil"/>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p>
        </w:tc>
        <w:tc>
          <w:tcPr>
            <w:tcW w:w="1086" w:type="dxa"/>
            <w:tcBorders>
              <w:top w:val="nil"/>
              <w:left w:val="nil"/>
              <w:bottom w:val="nil"/>
              <w:right w:val="nil"/>
            </w:tcBorders>
          </w:tcPr>
          <w:p w:rsidR="00BC6D28" w:rsidRPr="00BC6D28" w:rsidRDefault="00BC6D28">
            <w:pPr>
              <w:widowControl w:val="0"/>
              <w:jc w:val="both"/>
              <w:rPr>
                <w:rFonts w:ascii="Times New Roman" w:hAnsi="Times New Roman" w:cs="Times New Roman"/>
                <w:color w:val="000000"/>
                <w:sz w:val="24"/>
                <w:szCs w:val="24"/>
              </w:rPr>
            </w:pPr>
          </w:p>
        </w:tc>
        <w:tc>
          <w:tcPr>
            <w:tcW w:w="992"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план</w:t>
            </w:r>
          </w:p>
        </w:tc>
        <w:tc>
          <w:tcPr>
            <w:tcW w:w="992"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факт.</w:t>
            </w:r>
          </w:p>
        </w:tc>
        <w:tc>
          <w:tcPr>
            <w:tcW w:w="992"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 выполн плана</w:t>
            </w:r>
          </w:p>
        </w:tc>
        <w:tc>
          <w:tcPr>
            <w:tcW w:w="1070"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от плана</w:t>
            </w:r>
          </w:p>
        </w:tc>
        <w:tc>
          <w:tcPr>
            <w:tcW w:w="1070" w:type="dxa"/>
            <w:tcBorders>
              <w:top w:val="single" w:sz="6" w:space="0" w:color="auto"/>
              <w:left w:val="single" w:sz="6" w:space="0" w:color="auto"/>
              <w:bottom w:val="nil"/>
              <w:right w:val="nil"/>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от прошл года</w:t>
            </w:r>
          </w:p>
        </w:tc>
        <w:tc>
          <w:tcPr>
            <w:tcW w:w="1227" w:type="dxa"/>
            <w:tcBorders>
              <w:top w:val="nil"/>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 Балансовая прибыль, млн.р</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70,38</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81,18</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89,80</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110,6</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+8,62</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+19,42</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127,6</w:t>
            </w:r>
          </w:p>
        </w:tc>
      </w:tr>
      <w:tr w:rsidR="00BC6D28" w:rsidRPr="00BC6D28">
        <w:tc>
          <w:tcPr>
            <w:tcW w:w="1857"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 Среднегодовая стоимость хозяйственных ресурсов (функционирующего капитала), млн.р, всего</w:t>
            </w:r>
          </w:p>
        </w:tc>
        <w:tc>
          <w:tcPr>
            <w:tcW w:w="1086"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692,3</w:t>
            </w:r>
          </w:p>
        </w:tc>
        <w:tc>
          <w:tcPr>
            <w:tcW w:w="992"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710,1</w:t>
            </w:r>
          </w:p>
        </w:tc>
        <w:tc>
          <w:tcPr>
            <w:tcW w:w="992"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740,4</w:t>
            </w:r>
          </w:p>
        </w:tc>
        <w:tc>
          <w:tcPr>
            <w:tcW w:w="992"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104,3</w:t>
            </w:r>
          </w:p>
        </w:tc>
        <w:tc>
          <w:tcPr>
            <w:tcW w:w="1070"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+30,3</w:t>
            </w:r>
          </w:p>
        </w:tc>
        <w:tc>
          <w:tcPr>
            <w:tcW w:w="1070"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+48,1</w:t>
            </w:r>
          </w:p>
        </w:tc>
        <w:tc>
          <w:tcPr>
            <w:tcW w:w="1227" w:type="dxa"/>
            <w:tcBorders>
              <w:top w:val="single" w:sz="6" w:space="0" w:color="auto"/>
              <w:left w:val="single" w:sz="6" w:space="0" w:color="auto"/>
              <w:bottom w:val="nil"/>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106,9</w:t>
            </w:r>
          </w:p>
        </w:tc>
      </w:tr>
      <w:tr w:rsidR="00BC6D28" w:rsidRPr="00BC6D28">
        <w:tc>
          <w:tcPr>
            <w:tcW w:w="1857"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 том числе:</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основных производственных средств</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оборотных активов</w:t>
            </w:r>
          </w:p>
        </w:tc>
        <w:tc>
          <w:tcPr>
            <w:tcW w:w="1086"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37,8</w:t>
            </w: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654,5</w:t>
            </w:r>
          </w:p>
        </w:tc>
        <w:tc>
          <w:tcPr>
            <w:tcW w:w="992"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38,0</w:t>
            </w: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672,1</w:t>
            </w:r>
          </w:p>
        </w:tc>
        <w:tc>
          <w:tcPr>
            <w:tcW w:w="992"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38,8</w:t>
            </w: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701,6</w:t>
            </w:r>
          </w:p>
        </w:tc>
        <w:tc>
          <w:tcPr>
            <w:tcW w:w="992"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102,1</w:t>
            </w: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104,4</w:t>
            </w:r>
          </w:p>
        </w:tc>
        <w:tc>
          <w:tcPr>
            <w:tcW w:w="1070"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+0,8</w:t>
            </w: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+29,5</w:t>
            </w:r>
          </w:p>
        </w:tc>
        <w:tc>
          <w:tcPr>
            <w:tcW w:w="1070"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w:t>
            </w: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+47,1</w:t>
            </w:r>
          </w:p>
        </w:tc>
        <w:tc>
          <w:tcPr>
            <w:tcW w:w="1227" w:type="dxa"/>
            <w:tcBorders>
              <w:top w:val="nil"/>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102,6</w:t>
            </w:r>
          </w:p>
          <w:p w:rsidR="00BC6D28" w:rsidRPr="00BC6D28" w:rsidRDefault="00BC6D28">
            <w:pPr>
              <w:widowControl w:val="0"/>
              <w:jc w:val="both"/>
              <w:rPr>
                <w:rFonts w:ascii="Times New Roman" w:hAnsi="Times New Roman" w:cs="Times New Roman"/>
                <w:color w:val="000000"/>
                <w:sz w:val="24"/>
                <w:szCs w:val="24"/>
              </w:rPr>
            </w:pP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107,2</w:t>
            </w:r>
          </w:p>
        </w:tc>
      </w:tr>
      <w:tr w:rsidR="00BC6D28" w:rsidRPr="00BC6D28">
        <w:tc>
          <w:tcPr>
            <w:tcW w:w="185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 Уровень рентабельности функционирующего  капитала (строка 1: строку 2 х 100), %</w:t>
            </w:r>
          </w:p>
        </w:tc>
        <w:tc>
          <w:tcPr>
            <w:tcW w:w="1086"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10,166</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11,432</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12,129</w:t>
            </w:r>
          </w:p>
        </w:tc>
        <w:tc>
          <w:tcPr>
            <w:tcW w:w="992"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106,1</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+0,697</w:t>
            </w:r>
          </w:p>
        </w:tc>
        <w:tc>
          <w:tcPr>
            <w:tcW w:w="1070"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+1,963</w:t>
            </w:r>
          </w:p>
        </w:tc>
        <w:tc>
          <w:tcPr>
            <w:tcW w:w="1227" w:type="dxa"/>
            <w:tcBorders>
              <w:top w:val="single" w:sz="6" w:space="0" w:color="auto"/>
              <w:left w:val="single" w:sz="6" w:space="0" w:color="auto"/>
              <w:bottom w:val="single" w:sz="6" w:space="0" w:color="auto"/>
              <w:right w:val="single" w:sz="6" w:space="0" w:color="auto"/>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119,3</w:t>
            </w:r>
          </w:p>
        </w:tc>
      </w:tr>
    </w:tbl>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Фирма с каждого рубля функционирующего капитала получила 12,129 к. Прибыли при плане 11,432 к. Уровень рентабельности хозяйственных ресурсов находится в прямо пропорциональной зависимости от изменения суммы прибыли и в обратной - от изменения остатков основных и оборотных активов. Влияние этих факторов можно измерить приемом цепных подстановок. Для этого предварительно определяют условный уровень рентабельности функционирующего капитала при плановой сумме прибыли и фактических среднегодовых остатках основных и оборотных средств: 81,18:740,4х100=10,964%. Затем из условного уровня рентабельности функционирующего капитала вычитают плановый и в результате определяют влияние на его размер изменения остатков хозяйственных средств. Если из фактического уровня рентабельности хозяйственных ресурсов вычесть условный, исчислим влияние на его размер изменения суммы прибыли. Рост среднегодовых остатков основных и оборотных активов на 30,3 млн. рублей снизил рентабельность функционирующего капитала на 0,468% (10,964-11,432), а увеличение суммы прибыли на 8,62 млн. рублей повысило уровень рентабельности на 1,165% (12,129-10,964).</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Аналогичным приемом изучают влияние указанных факторов на динамику уровня рентабельности функционирующего капитала. Пересчитанный уровень рентабельности при фактической сумме прибыли прошлого года и фактических среднегодовых остатках хозяйственных средств отчетного года составил 9,506% (70,38:740,4х100). Таким образом, рост хозяйственных ресурсов на 48,1 млн. рублей снизил уровень рентабельности на 0,660% (9,506-10,166); увеличение прибыли на 19,42 млн. рублей способствовало повышению уровня рентабельности функционирующего капитала на 2,623% (12,129-9,506).</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Сумма прибыли в свою очередь зависит от ряда факторов (изменения объема товарооборота, уровней валового дохода и издержек обращения, сумм прибыли и убытков от реализации прочих активов, внереализационных доходов, расходов и потерь), влияние которых на уровень рентабельности функционирующего капитала можно измерить при помощи способа долевого участия. Для этого необходимо определить долю каждого фактора в сумме отклонения от плана или в динамике по прибыли и полученные результаты последовательно умножить на размер влияния прибыли на уровень рентабельности хозяйственных ресурсов. Перевыполнение плана товарооборота привело к росту прибыли на 3,81 млн. рублей при общем перевыполнении плана на 8,62 млн. рублей. Следовательно, перевыполнение плана товарооборота привело к повышению уровня рентабельности функционирующего капитала на 0,515% (3,81:8,62х1,165). Аналогично определяют влияние других факторов на уровень рентабельности хозяйственных ресурсов, составив таблицу 9. </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Алгоритм расчета влияния факторов (в части изменения суммы прибыли) на уровень рентабельности функционирующего капитала торговой фирмы</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Таблица 9</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657"/>
        <w:gridCol w:w="1657"/>
        <w:gridCol w:w="1657"/>
        <w:gridCol w:w="1657"/>
      </w:tblGrid>
      <w:tr w:rsidR="00BC6D28" w:rsidRPr="00BC6D28">
        <w:tc>
          <w:tcPr>
            <w:tcW w:w="2660" w:type="dxa"/>
            <w:tcBorders>
              <w:bottom w:val="nil"/>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Факторы</w:t>
            </w:r>
          </w:p>
        </w:tc>
        <w:tc>
          <w:tcPr>
            <w:tcW w:w="3314" w:type="dxa"/>
            <w:gridSpan w:val="2"/>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По сравнению с планом</w:t>
            </w:r>
          </w:p>
        </w:tc>
        <w:tc>
          <w:tcPr>
            <w:tcW w:w="3314" w:type="dxa"/>
            <w:gridSpan w:val="2"/>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По сравнению с прошлым годом</w:t>
            </w:r>
          </w:p>
        </w:tc>
      </w:tr>
      <w:tr w:rsidR="00BC6D28" w:rsidRPr="00BC6D28">
        <w:tc>
          <w:tcPr>
            <w:tcW w:w="2660" w:type="dxa"/>
            <w:tcBorders>
              <w:top w:val="nil"/>
            </w:tcBorders>
          </w:tcPr>
          <w:p w:rsidR="00BC6D28" w:rsidRPr="00BC6D28" w:rsidRDefault="00BC6D28">
            <w:pPr>
              <w:widowControl w:val="0"/>
              <w:jc w:val="both"/>
              <w:rPr>
                <w:rFonts w:ascii="Times New Roman" w:hAnsi="Times New Roman" w:cs="Times New Roman"/>
                <w:color w:val="000000"/>
                <w:sz w:val="24"/>
                <w:szCs w:val="24"/>
              </w:rPr>
            </w:pP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влияние на сумму прибыли, млн. р</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влияние на уровень рентабельности, %</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влияние на сумму прибыли, млн. р</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влияние на уровень рентабельности, %</w:t>
            </w:r>
          </w:p>
        </w:tc>
      </w:tr>
      <w:tr w:rsidR="00BC6D28" w:rsidRPr="00BC6D28">
        <w:tc>
          <w:tcPr>
            <w:tcW w:w="2660"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объема товарооборота</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+3,81</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+0,515</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+7,26</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0,981</w:t>
            </w:r>
          </w:p>
        </w:tc>
      </w:tr>
      <w:tr w:rsidR="00BC6D28" w:rsidRPr="00BC6D28">
        <w:tc>
          <w:tcPr>
            <w:tcW w:w="2660"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уровня валового дохода, остающегося в распоряжении фирмы</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-11,97</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-1,618</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-10,77</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-1,455</w:t>
            </w:r>
          </w:p>
        </w:tc>
      </w:tr>
      <w:tr w:rsidR="00BC6D28" w:rsidRPr="00BC6D28">
        <w:tc>
          <w:tcPr>
            <w:tcW w:w="2660"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уровня издержек обращения</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+15,56</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+2,103</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+22,94</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+3,098</w:t>
            </w:r>
          </w:p>
        </w:tc>
      </w:tr>
      <w:tr w:rsidR="00BC6D28" w:rsidRPr="00BC6D28">
        <w:tc>
          <w:tcPr>
            <w:tcW w:w="2660"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суммы прибыли от реализации прочих активов</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+1,29</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+0,174</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+0,45</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+0,061</w:t>
            </w:r>
          </w:p>
        </w:tc>
      </w:tr>
      <w:tr w:rsidR="00BC6D28" w:rsidRPr="00BC6D28">
        <w:tc>
          <w:tcPr>
            <w:tcW w:w="2660"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суммы убытков от прочей реализации</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-0,35</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-0,047</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-0,35</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-0,047</w:t>
            </w:r>
          </w:p>
        </w:tc>
      </w:tr>
      <w:tr w:rsidR="00BC6D28" w:rsidRPr="00BC6D28">
        <w:tc>
          <w:tcPr>
            <w:tcW w:w="2660"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суммы внереализационных доходов</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+1,63</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+0,220</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+0,16</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+0,021</w:t>
            </w:r>
          </w:p>
        </w:tc>
      </w:tr>
      <w:tr w:rsidR="00BC6D28" w:rsidRPr="00BC6D28">
        <w:tc>
          <w:tcPr>
            <w:tcW w:w="2660"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суммы внереализационных расходов и потерь</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-1,35</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-0,182</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-0,27</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-0,036</w:t>
            </w:r>
          </w:p>
        </w:tc>
      </w:tr>
      <w:tr w:rsidR="00BC6D28" w:rsidRPr="00BC6D28">
        <w:tc>
          <w:tcPr>
            <w:tcW w:w="2660"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Итого</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+8,62</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+1,156</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+19,42</w:t>
            </w:r>
          </w:p>
        </w:tc>
        <w:tc>
          <w:tcPr>
            <w:tcW w:w="1657"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+2,623</w:t>
            </w:r>
          </w:p>
        </w:tc>
      </w:tr>
    </w:tbl>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бы не было уменьшения уровня валового дохода, остающегося в распоряжении торговой организации, убытков от прочей реализации и роста внереализационных расходов, то уровень рентабельности хозяйственных ресурсов увеличился бы на 1,847% (1,618+0,047+0,182). За счет предупреждения влияния отрицательных факторов уровень рентабельности функционирующего капитала мог возрасти в динамике на 1,538% (1,455+0,047+0,036).</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Способом долевого участия можно измерить влияние на уровень рентабельности функционирующего капитала изменения средних остатков отдельных видов хозяйственных средств (таблица 10).</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Алгоритм расчета влияния изменения основных и оборотных средств на уровень рентабельности функционирующего капитала торговой фирмы</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Таблица 10</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6"/>
        <w:gridCol w:w="1728"/>
        <w:gridCol w:w="1728"/>
        <w:gridCol w:w="1728"/>
        <w:gridCol w:w="1728"/>
      </w:tblGrid>
      <w:tr w:rsidR="00BC6D28" w:rsidRPr="00BC6D28">
        <w:tc>
          <w:tcPr>
            <w:tcW w:w="2376" w:type="dxa"/>
            <w:tcBorders>
              <w:bottom w:val="nil"/>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Факторы</w:t>
            </w:r>
          </w:p>
        </w:tc>
        <w:tc>
          <w:tcPr>
            <w:tcW w:w="3456" w:type="dxa"/>
            <w:gridSpan w:val="2"/>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По сравнению с планом</w:t>
            </w:r>
          </w:p>
        </w:tc>
        <w:tc>
          <w:tcPr>
            <w:tcW w:w="3456" w:type="dxa"/>
            <w:gridSpan w:val="2"/>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По сравнению с прошлым годом</w:t>
            </w:r>
          </w:p>
        </w:tc>
      </w:tr>
      <w:tr w:rsidR="00BC6D28" w:rsidRPr="00BC6D28">
        <w:tc>
          <w:tcPr>
            <w:tcW w:w="2376" w:type="dxa"/>
            <w:tcBorders>
              <w:top w:val="nil"/>
              <w:bottom w:val="nil"/>
            </w:tcBorders>
          </w:tcPr>
          <w:p w:rsidR="00BC6D28" w:rsidRPr="00BC6D28" w:rsidRDefault="00BC6D28">
            <w:pPr>
              <w:widowControl w:val="0"/>
              <w:jc w:val="both"/>
              <w:rPr>
                <w:rFonts w:ascii="Times New Roman" w:hAnsi="Times New Roman" w:cs="Times New Roman"/>
                <w:color w:val="000000"/>
                <w:sz w:val="24"/>
                <w:szCs w:val="24"/>
              </w:rPr>
            </w:pPr>
          </w:p>
        </w:tc>
        <w:tc>
          <w:tcPr>
            <w:tcW w:w="1728" w:type="dxa"/>
            <w:tcBorders>
              <w:bottom w:val="nil"/>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остатков основных и оборотных активов, млн.р.</w:t>
            </w:r>
          </w:p>
        </w:tc>
        <w:tc>
          <w:tcPr>
            <w:tcW w:w="1728" w:type="dxa"/>
            <w:tcBorders>
              <w:bottom w:val="nil"/>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влияние на уровень рентабельности, %</w:t>
            </w:r>
          </w:p>
        </w:tc>
        <w:tc>
          <w:tcPr>
            <w:tcW w:w="1728" w:type="dxa"/>
            <w:tcBorders>
              <w:bottom w:val="nil"/>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остатков основных и оборотных активов, млн.р.</w:t>
            </w:r>
          </w:p>
        </w:tc>
        <w:tc>
          <w:tcPr>
            <w:tcW w:w="1728" w:type="dxa"/>
            <w:tcBorders>
              <w:bottom w:val="nil"/>
            </w:tcBorders>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влияние на уровень рентабельности, %</w:t>
            </w:r>
          </w:p>
        </w:tc>
      </w:tr>
      <w:tr w:rsidR="00BC6D28" w:rsidRPr="00BC6D28">
        <w:tc>
          <w:tcPr>
            <w:tcW w:w="2376"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среднегодовых остатков производственных средств</w:t>
            </w:r>
          </w:p>
        </w:tc>
        <w:tc>
          <w:tcPr>
            <w:tcW w:w="172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+0,8</w:t>
            </w:r>
          </w:p>
        </w:tc>
        <w:tc>
          <w:tcPr>
            <w:tcW w:w="172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-0,012</w:t>
            </w:r>
          </w:p>
        </w:tc>
        <w:tc>
          <w:tcPr>
            <w:tcW w:w="172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+1,0</w:t>
            </w:r>
          </w:p>
        </w:tc>
        <w:tc>
          <w:tcPr>
            <w:tcW w:w="172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-0,014</w:t>
            </w:r>
          </w:p>
        </w:tc>
      </w:tr>
      <w:tr w:rsidR="00BC6D28" w:rsidRPr="00BC6D28">
        <w:tc>
          <w:tcPr>
            <w:tcW w:w="2376"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Изменение среднегодовых остатков оборотных активов</w:t>
            </w:r>
          </w:p>
        </w:tc>
        <w:tc>
          <w:tcPr>
            <w:tcW w:w="172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+29,5</w:t>
            </w:r>
          </w:p>
        </w:tc>
        <w:tc>
          <w:tcPr>
            <w:tcW w:w="172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-0,456</w:t>
            </w:r>
          </w:p>
        </w:tc>
        <w:tc>
          <w:tcPr>
            <w:tcW w:w="172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+47,1</w:t>
            </w:r>
          </w:p>
        </w:tc>
        <w:tc>
          <w:tcPr>
            <w:tcW w:w="172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-0,646</w:t>
            </w:r>
          </w:p>
        </w:tc>
      </w:tr>
      <w:tr w:rsidR="00BC6D28" w:rsidRPr="00BC6D28">
        <w:tc>
          <w:tcPr>
            <w:tcW w:w="2376"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ИТОГО</w:t>
            </w:r>
          </w:p>
        </w:tc>
        <w:tc>
          <w:tcPr>
            <w:tcW w:w="172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+30,3</w:t>
            </w:r>
          </w:p>
        </w:tc>
        <w:tc>
          <w:tcPr>
            <w:tcW w:w="172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-0,468</w:t>
            </w:r>
          </w:p>
        </w:tc>
        <w:tc>
          <w:tcPr>
            <w:tcW w:w="172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+48,1</w:t>
            </w:r>
          </w:p>
        </w:tc>
        <w:tc>
          <w:tcPr>
            <w:tcW w:w="172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-0,660</w:t>
            </w:r>
          </w:p>
        </w:tc>
      </w:tr>
    </w:tbl>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Далее необходимо изучить причины и факторы, повлиявшие на изменение средних остатков основных и оборотных активов, и выявить резервы повышения эффективности их использования. Средние остатки основных производственных фондов математически можно представить как отношение объема товарооборота к уровню фондоотдачи. Влияние фондоотдачи на рентабельность функционирующего капитала можно также измерить способом долевого участия, предварительно составив таблицу 11.</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Алгоритм расчета среднегодовых остатков основных производственных средств по торговой фирме за отчетный год при различных условиях</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Таблица 11</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1973"/>
        <w:gridCol w:w="1973"/>
        <w:gridCol w:w="1973"/>
      </w:tblGrid>
      <w:tr w:rsidR="00BC6D28" w:rsidRPr="00BC6D28">
        <w:tc>
          <w:tcPr>
            <w:tcW w:w="336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Показатели</w:t>
            </w:r>
          </w:p>
        </w:tc>
        <w:tc>
          <w:tcPr>
            <w:tcW w:w="197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lang w:val="en-US"/>
              </w:rPr>
              <w:t>I</w:t>
            </w:r>
            <w:r w:rsidRPr="00BC6D28">
              <w:rPr>
                <w:rFonts w:ascii="Times New Roman" w:hAnsi="Times New Roman" w:cs="Times New Roman"/>
                <w:color w:val="000000"/>
                <w:sz w:val="24"/>
                <w:szCs w:val="24"/>
              </w:rPr>
              <w:t xml:space="preserve"> расчет</w:t>
            </w:r>
          </w:p>
        </w:tc>
        <w:tc>
          <w:tcPr>
            <w:tcW w:w="197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lang w:val="en-US"/>
              </w:rPr>
              <w:t>II</w:t>
            </w:r>
            <w:r w:rsidRPr="00BC6D28">
              <w:rPr>
                <w:rFonts w:ascii="Times New Roman" w:hAnsi="Times New Roman" w:cs="Times New Roman"/>
                <w:color w:val="000000"/>
                <w:sz w:val="24"/>
                <w:szCs w:val="24"/>
              </w:rPr>
              <w:t xml:space="preserve"> расчет</w:t>
            </w:r>
          </w:p>
        </w:tc>
        <w:tc>
          <w:tcPr>
            <w:tcW w:w="197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lang w:val="en-US"/>
              </w:rPr>
              <w:t>III</w:t>
            </w:r>
            <w:r w:rsidRPr="00BC6D28">
              <w:rPr>
                <w:rFonts w:ascii="Times New Roman" w:hAnsi="Times New Roman" w:cs="Times New Roman"/>
                <w:color w:val="000000"/>
                <w:sz w:val="24"/>
                <w:szCs w:val="24"/>
              </w:rPr>
              <w:t xml:space="preserve"> расчет</w:t>
            </w:r>
          </w:p>
        </w:tc>
      </w:tr>
      <w:tr w:rsidR="00BC6D28" w:rsidRPr="00BC6D28">
        <w:tc>
          <w:tcPr>
            <w:tcW w:w="336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 Розничный товарооборот в действующих ценах, млн.р.</w:t>
            </w:r>
          </w:p>
        </w:tc>
        <w:tc>
          <w:tcPr>
            <w:tcW w:w="197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План</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9528</w:t>
            </w:r>
          </w:p>
        </w:tc>
        <w:tc>
          <w:tcPr>
            <w:tcW w:w="197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Фактически</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w:t>
            </w:r>
          </w:p>
        </w:tc>
        <w:tc>
          <w:tcPr>
            <w:tcW w:w="197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Фактически</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w:t>
            </w:r>
          </w:p>
        </w:tc>
      </w:tr>
      <w:tr w:rsidR="00BC6D28" w:rsidRPr="00BC6D28">
        <w:tc>
          <w:tcPr>
            <w:tcW w:w="336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 Уровень фондоотдачи, р.</w:t>
            </w:r>
          </w:p>
        </w:tc>
        <w:tc>
          <w:tcPr>
            <w:tcW w:w="197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План</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250,74</w:t>
            </w:r>
          </w:p>
        </w:tc>
        <w:tc>
          <w:tcPr>
            <w:tcW w:w="197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План</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250,74</w:t>
            </w:r>
          </w:p>
        </w:tc>
        <w:tc>
          <w:tcPr>
            <w:tcW w:w="197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Фактически</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257,11</w:t>
            </w:r>
          </w:p>
        </w:tc>
      </w:tr>
      <w:tr w:rsidR="00BC6D28" w:rsidRPr="00BC6D28">
        <w:tc>
          <w:tcPr>
            <w:tcW w:w="3369"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 Среднегодовые остатки основных производственных средств (строка 1: строку 2), млн. р.</w:t>
            </w:r>
          </w:p>
        </w:tc>
        <w:tc>
          <w:tcPr>
            <w:tcW w:w="197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План</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38,0</w:t>
            </w:r>
          </w:p>
        </w:tc>
        <w:tc>
          <w:tcPr>
            <w:tcW w:w="197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Пересчитанные</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39,8</w:t>
            </w:r>
          </w:p>
        </w:tc>
        <w:tc>
          <w:tcPr>
            <w:tcW w:w="1973"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Фактически</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38,8</w:t>
            </w:r>
          </w:p>
        </w:tc>
      </w:tr>
    </w:tbl>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Повышение фондоотдачи по сравнению с планом привело к относительному уменьшению средних остатков основных средств на 1,0 млн. рублей (38,8-39,8), что способствовало росту уровня рентабельности хозяйственных ресурсов на 0,015%.</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Аналогично определяют влияние изменения фондоотдачи на динамику показателя рентабельности функционирующего капитала. Предварительно составляют таблицу 12.</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Алгоритм расчета среднегодовых остатков основных производственных средств по торговой фирме при различных условиях</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Таблица 12</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2068"/>
        <w:gridCol w:w="2068"/>
        <w:gridCol w:w="2068"/>
      </w:tblGrid>
      <w:tr w:rsidR="00BC6D28" w:rsidRPr="00BC6D28">
        <w:tc>
          <w:tcPr>
            <w:tcW w:w="308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Показатели</w:t>
            </w:r>
          </w:p>
        </w:tc>
        <w:tc>
          <w:tcPr>
            <w:tcW w:w="206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lang w:val="en-US"/>
              </w:rPr>
              <w:t>I</w:t>
            </w:r>
            <w:r w:rsidRPr="00BC6D28">
              <w:rPr>
                <w:rFonts w:ascii="Times New Roman" w:hAnsi="Times New Roman" w:cs="Times New Roman"/>
                <w:color w:val="000000"/>
                <w:sz w:val="24"/>
                <w:szCs w:val="24"/>
              </w:rPr>
              <w:t xml:space="preserve"> расчет</w:t>
            </w:r>
          </w:p>
        </w:tc>
        <w:tc>
          <w:tcPr>
            <w:tcW w:w="206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lang w:val="en-US"/>
              </w:rPr>
              <w:t>II</w:t>
            </w:r>
            <w:r w:rsidRPr="00BC6D28">
              <w:rPr>
                <w:rFonts w:ascii="Times New Roman" w:hAnsi="Times New Roman" w:cs="Times New Roman"/>
                <w:color w:val="000000"/>
                <w:sz w:val="24"/>
                <w:szCs w:val="24"/>
              </w:rPr>
              <w:t xml:space="preserve"> расчет</w:t>
            </w:r>
          </w:p>
        </w:tc>
        <w:tc>
          <w:tcPr>
            <w:tcW w:w="206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lang w:val="en-US"/>
              </w:rPr>
              <w:t>III</w:t>
            </w:r>
            <w:r w:rsidRPr="00BC6D28">
              <w:rPr>
                <w:rFonts w:ascii="Times New Roman" w:hAnsi="Times New Roman" w:cs="Times New Roman"/>
                <w:color w:val="000000"/>
                <w:sz w:val="24"/>
                <w:szCs w:val="24"/>
              </w:rPr>
              <w:t xml:space="preserve"> расчет</w:t>
            </w:r>
          </w:p>
        </w:tc>
      </w:tr>
      <w:tr w:rsidR="00BC6D28" w:rsidRPr="00BC6D28">
        <w:tc>
          <w:tcPr>
            <w:tcW w:w="308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1. Фактический розничный товарооборот в действующих ценах, млн. р.</w:t>
            </w:r>
          </w:p>
        </w:tc>
        <w:tc>
          <w:tcPr>
            <w:tcW w:w="206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Прошлый год</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9028</w:t>
            </w:r>
          </w:p>
        </w:tc>
        <w:tc>
          <w:tcPr>
            <w:tcW w:w="206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Отчетный год</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w:t>
            </w:r>
          </w:p>
        </w:tc>
        <w:tc>
          <w:tcPr>
            <w:tcW w:w="206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Отчетный год</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9976</w:t>
            </w:r>
          </w:p>
        </w:tc>
      </w:tr>
      <w:tr w:rsidR="00BC6D28" w:rsidRPr="00BC6D28">
        <w:tc>
          <w:tcPr>
            <w:tcW w:w="308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 Фактический уровень фондоотдачи, р.</w:t>
            </w:r>
          </w:p>
        </w:tc>
        <w:tc>
          <w:tcPr>
            <w:tcW w:w="206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Прошлый год</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238,84</w:t>
            </w:r>
          </w:p>
        </w:tc>
        <w:tc>
          <w:tcPr>
            <w:tcW w:w="206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Прошлый год</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238,84</w:t>
            </w:r>
          </w:p>
        </w:tc>
        <w:tc>
          <w:tcPr>
            <w:tcW w:w="206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Отчетный год</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257,11</w:t>
            </w:r>
          </w:p>
        </w:tc>
      </w:tr>
      <w:tr w:rsidR="00BC6D28" w:rsidRPr="00BC6D28">
        <w:tc>
          <w:tcPr>
            <w:tcW w:w="3085"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 Среднегодовые остатки основных производственных средств (строка 1: строка 2), млн.р</w:t>
            </w:r>
          </w:p>
        </w:tc>
        <w:tc>
          <w:tcPr>
            <w:tcW w:w="206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Фактически за прошлый год</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37,8</w:t>
            </w:r>
          </w:p>
        </w:tc>
        <w:tc>
          <w:tcPr>
            <w:tcW w:w="206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Пересчитанные</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41,8</w:t>
            </w:r>
          </w:p>
        </w:tc>
        <w:tc>
          <w:tcPr>
            <w:tcW w:w="2068" w:type="dxa"/>
          </w:tcPr>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Фактически за отчетный год</w:t>
            </w:r>
          </w:p>
          <w:p w:rsidR="00BC6D28" w:rsidRPr="00BC6D28" w:rsidRDefault="00BC6D28">
            <w:pPr>
              <w:widowControl w:val="0"/>
              <w:jc w:val="both"/>
              <w:rPr>
                <w:rFonts w:ascii="Times New Roman" w:hAnsi="Times New Roman" w:cs="Times New Roman"/>
                <w:color w:val="000000"/>
                <w:sz w:val="24"/>
                <w:szCs w:val="24"/>
              </w:rPr>
            </w:pPr>
            <w:r w:rsidRPr="00BC6D28">
              <w:rPr>
                <w:rFonts w:ascii="Times New Roman" w:hAnsi="Times New Roman" w:cs="Times New Roman"/>
                <w:color w:val="000000"/>
                <w:sz w:val="24"/>
                <w:szCs w:val="24"/>
              </w:rPr>
              <w:t>38,8</w:t>
            </w:r>
          </w:p>
        </w:tc>
      </w:tr>
    </w:tbl>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Рост в динамике фондоотдачи на 18,27 рублей (257,11-238,84) относительно сократил остатки основных производственных средств на 3,0 млн. рублей (38,8-41,8) и повысил уровень рентабельности хозяйственных ресурсов на 0,041%.</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Средние остатки оборотных активов можно представить как произведение среднедневного товарооборота на их оборачиваемость в днях. В связи с этим по уровню рентабельности функционирующего капитала можно изучить влияние второго качественного показателя работы торговых предприятий - оборачиваемости оборотных средств. Для этого исчисляют, сколько высвобождено или дополнительно вложено средств за счет изменения оборачиваемости (умножением фактического среднедневного товарооборота за отчетный год на ускорение или замедление оборачиваемости оборотных средств в днях) и способом долевого участия определяют ее влияние на уровень рентабельности хозяйственных ресурсов (по той же методике, что и влияние на рентабельность изменения фондоотдачи).</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Мировая практика стандартной оценки хозяйственной и финансовой деятельности предприятий предлагает использование системы взаимосвязанных показателей рентабельности, каждый из которых несет вполне определенную нагрузку для пользователей информации. Одни из них применяют для оценки текущего положения предприятия, другие - при проведение динамического и сравнительного анализа показателей рентабельности по секторам основной деятельности (по видам хозяйственной деятельности и хозрасчетным подразделениям), по предприятиям-аналогам и предприятиям-конкурентам. С этой целью выработана научно обоснованная система показателей рентабельности. Наряду с рассмотренными ранее показателями рентабельности продаж и функционирующего капитала предлагается изучать рентабельность основных производственных фондов, рентабельность оборотных средств, рентабельность затрат средств на оплату труда, рентабельность собственного капитала (прибыль к источникам собственных средств), рентабельность перманентного капитала (отношение прибыли к собственному капиталу плюс долгосрочные обязательства), рентабельность экономического потенциала (прибыль к среднегодовым остаткам основных и оборотных средств и расходам на оплату труда) и др. Также определяют прибыль в расчете на одного работника, на 1 м2 торговой или всей площади магазина. </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Указанные выше показатели рентабельности следует рассчитывать по прибыли от реализации товаров, балансовой и чистой прибыли, что позволяет изучить влияние составных частей прибыли и ее использования на рентабельность работы предприятия.</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Фирма достигла высоких темпов роста рентабельности как по сравнению с планом, так и в динамике. Это свидетельствует об укреплении ее финансовой устойчивости. Однако следует указать на низкий уровень рентабельности продаж, который составил по прибыли от реализации товаров 0,888% к обороту и по балансовой прибыли - 0,900% к обороту.</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рентабельности продаж должен также проводится по отдельным товарам и товарным группам с использованием данных потоварного учета валового дохода и издержек обращения. Это позволяет установить высокорентабельные, низко рентабельные и убыточные товары и принять меры к расширению закупки и реализации товаров с высокой рентабельностью. В условиях рыночной экономики следует определять рентабельность каждой партии закупаемых товаров. При изучении целесообразности и эффективности закупки и реализации отдельных партий товаров необходимо учитывать их оборачиваемость.</w:t>
      </w:r>
    </w:p>
    <w:p w:rsidR="00BC6D28" w:rsidRDefault="00BC6D28">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Выводы</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План прибыли выполнен. Рост прибыли обеспечен за счет увеличения объема товарооборота и снижения уровня издержек обращения. </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процессе дальнейшего анализа необходимо разработать меры по ритмичному росту конечных финансовых результатов во всех кварталах и месяцах.</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Уровень рентабельности продаж по отдельным товарным группам и товарам неодинаков.</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Перевыполнение плана товарооборота привело к росту прибыли на 3,81 млн. рублей при общем перевыполнении плана на 8,62 млн. рублей. Следовательно, перевыполнение плана товарооборота привело к повышению уровня рентабельности функционирующего капитала на 0,515%.</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Фирма достигла высоких темпов роста рентабельности как по сравнению с планом, так и в динамике. Это свидетельствует об укреплении ее финансовой устойчивости. Однако следует указать на низкий уровень рентабельности продаж, который составил по прибыли от реализации товаров 0,888% к обороту и по балансовой прибыли - 0,900% к обороту.</w:t>
      </w:r>
    </w:p>
    <w:p w:rsidR="00BC6D28" w:rsidRDefault="00BC6D28">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Список литературы</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Л.И.Кравченко «Анализ хозяйственной деятельности в торговле»</w:t>
      </w:r>
    </w:p>
    <w:p w:rsidR="00BC6D28" w:rsidRDefault="00BC6D28">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Минск, «Высшая школа», 1995 год</w:t>
      </w:r>
      <w:bookmarkStart w:id="0" w:name="_GoBack"/>
      <w:bookmarkEnd w:id="0"/>
    </w:p>
    <w:sectPr w:rsidR="00BC6D28">
      <w:pgSz w:w="11907" w:h="16840"/>
      <w:pgMar w:top="1134" w:right="1134" w:bottom="1134" w:left="1134" w:header="1440" w:footer="1440" w:gutter="0"/>
      <w:cols w:space="720"/>
      <w:noEndnote/>
      <w:docGrid w:linePitch="1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ET">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2358BE"/>
    <w:multiLevelType w:val="singleLevel"/>
    <w:tmpl w:val="22BA8EA2"/>
    <w:lvl w:ilvl="0">
      <w:start w:val="1"/>
      <w:numFmt w:val="decimal"/>
      <w:lvlText w:val="%1. "/>
      <w:legacy w:legacy="1" w:legacySpace="0" w:legacyIndent="283"/>
      <w:lvlJc w:val="left"/>
      <w:pPr>
        <w:ind w:left="283" w:hanging="283"/>
      </w:pPr>
      <w:rPr>
        <w:rFonts w:ascii="TimesET" w:hAnsi="TimesET" w:cs="TimesET" w:hint="default"/>
        <w:b w:val="0"/>
        <w:bCs w:val="0"/>
        <w:i w:val="0"/>
        <w:iCs w:val="0"/>
        <w:sz w:val="26"/>
        <w:szCs w:val="26"/>
        <w:u w:val="none"/>
      </w:rPr>
    </w:lvl>
  </w:abstractNum>
  <w:abstractNum w:abstractNumId="2">
    <w:nsid w:val="33D24415"/>
    <w:multiLevelType w:val="singleLevel"/>
    <w:tmpl w:val="3B7C891E"/>
    <w:lvl w:ilvl="0">
      <w:start w:val="3"/>
      <w:numFmt w:val="decimal"/>
      <w:lvlText w:val="%1. "/>
      <w:legacy w:legacy="1" w:legacySpace="0" w:legacyIndent="283"/>
      <w:lvlJc w:val="left"/>
      <w:pPr>
        <w:ind w:left="283" w:hanging="283"/>
      </w:pPr>
      <w:rPr>
        <w:rFonts w:ascii="TimesET" w:hAnsi="TimesET" w:cs="TimesET" w:hint="default"/>
        <w:b w:val="0"/>
        <w:bCs w:val="0"/>
        <w:i w:val="0"/>
        <w:iCs w:val="0"/>
        <w:sz w:val="26"/>
        <w:szCs w:val="26"/>
        <w:u w:val="none"/>
      </w:rPr>
    </w:lvl>
  </w:abstractNum>
  <w:abstractNum w:abstractNumId="3">
    <w:nsid w:val="3CF36B10"/>
    <w:multiLevelType w:val="singleLevel"/>
    <w:tmpl w:val="22BA8EA2"/>
    <w:lvl w:ilvl="0">
      <w:start w:val="1"/>
      <w:numFmt w:val="decimal"/>
      <w:lvlText w:val="%1. "/>
      <w:legacy w:legacy="1" w:legacySpace="0" w:legacyIndent="283"/>
      <w:lvlJc w:val="left"/>
      <w:pPr>
        <w:ind w:left="283" w:hanging="283"/>
      </w:pPr>
      <w:rPr>
        <w:rFonts w:ascii="TimesET" w:hAnsi="TimesET" w:cs="TimesET" w:hint="default"/>
        <w:b w:val="0"/>
        <w:bCs w:val="0"/>
        <w:i w:val="0"/>
        <w:iCs w:val="0"/>
        <w:sz w:val="26"/>
        <w:szCs w:val="26"/>
        <w:u w:val="none"/>
      </w:rPr>
    </w:lvl>
  </w:abstractNum>
  <w:abstractNum w:abstractNumId="4">
    <w:nsid w:val="653867BB"/>
    <w:multiLevelType w:val="singleLevel"/>
    <w:tmpl w:val="5D0AE704"/>
    <w:lvl w:ilvl="0">
      <w:start w:val="4"/>
      <w:numFmt w:val="decimal"/>
      <w:lvlText w:val="%1. "/>
      <w:legacy w:legacy="1" w:legacySpace="0" w:legacyIndent="283"/>
      <w:lvlJc w:val="left"/>
      <w:pPr>
        <w:ind w:left="283" w:hanging="283"/>
      </w:pPr>
      <w:rPr>
        <w:rFonts w:ascii="TimesET" w:hAnsi="TimesET" w:cs="TimesET" w:hint="default"/>
        <w:b w:val="0"/>
        <w:bCs w:val="0"/>
        <w:i w:val="0"/>
        <w:iCs w:val="0"/>
        <w:sz w:val="26"/>
        <w:szCs w:val="26"/>
        <w:u w:val="none"/>
      </w:rPr>
    </w:lvl>
  </w:abstractNum>
  <w:num w:numId="1">
    <w:abstractNumId w:val="3"/>
  </w:num>
  <w:num w:numId="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7"/>
  <w:drawingGridVerticalSpacing w:val="52"/>
  <w:displayHorizontalDrawingGridEvery w:val="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5A4"/>
    <w:rsid w:val="00B86036"/>
    <w:rsid w:val="00BC6D28"/>
    <w:rsid w:val="00C473DB"/>
    <w:rsid w:val="00C875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F588BF-6E66-4A0E-87D3-D8F2E27C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ET" w:hAnsi="TimesET" w:cs="TimesET"/>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ET" w:hAnsi="TimesET" w:cs="TimesET"/>
      <w:sz w:val="26"/>
      <w:szCs w:val="26"/>
    </w:rPr>
  </w:style>
  <w:style w:type="character" w:styleId="a5">
    <w:name w:val="page number"/>
    <w:uiPriority w:val="99"/>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ET" w:hAnsi="TimesET" w:cs="TimesET"/>
      <w:sz w:val="26"/>
      <w:szCs w:val="26"/>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20326</Words>
  <Characters>11586</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РОССИЙСКИЙ ЗАОЧНЫЙ ИНСТИТУТ ТЕКСТИЛЬНОЙ И ЛЕГКОЙ ПРОМЫШЛЕННОСТИ</vt:lpstr>
    </vt:vector>
  </TitlesOfParts>
  <Company>ЗАО "Компания "Финтраст"</Company>
  <LinksUpToDate>false</LinksUpToDate>
  <CharactersWithSpaces>31849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ЗАОЧНЫЙ ИНСТИТУТ ТЕКСТИЛЬНОЙ И ЛЕГКОЙ ПРОМЫШЛЕННОСТИ</dc:title>
  <dc:subject/>
  <dc:creator>Ирина Шпигель</dc:creator>
  <cp:keywords/>
  <dc:description/>
  <cp:lastModifiedBy>admin</cp:lastModifiedBy>
  <cp:revision>2</cp:revision>
  <cp:lastPrinted>1998-05-28T17:52:00Z</cp:lastPrinted>
  <dcterms:created xsi:type="dcterms:W3CDTF">2014-01-26T20:49:00Z</dcterms:created>
  <dcterms:modified xsi:type="dcterms:W3CDTF">2014-01-26T20:49:00Z</dcterms:modified>
</cp:coreProperties>
</file>