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334B3" w:rsidRPr="008F664A" w:rsidRDefault="00D334B3" w:rsidP="00D334B3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Украина в глобальной торговой и инвестиционной среде</w:t>
      </w:r>
    </w:p>
    <w:p w:rsidR="00FA7F21" w:rsidRPr="008F664A" w:rsidRDefault="00FA7F21" w:rsidP="00213E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br w:type="page"/>
        <w:t>Вступление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работе проанализировано состояние и динамика внешней торговли, иностранного инвестирования в Украине во взаимосвязи с рейтинговыми оценками страны в глобальной торговой и инвестиционной среде, постараемся показать достижение излишне высокой торговой открытости в условиях незавершенности структурных реформ и неразвитости инфраструктуры, усиление влияния внешней среды.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D334B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 w:type="page"/>
        <w:t>Проблемные вопросы развития международной торговли и иностранного инвестирования, участия в данных процессах Украины широко освещаются отечественными учеными Ю. Пахомовым, В. Будкиным, А. Филипенко, А. Шнырковым, А. Плотниковым, В. Сиденко, В. Новицким, Д. Лукьяненко и др.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Так, В. Будкин всесторонне анализирует современные тенденции влияния глобализации на международную торговлю и определяет проблемные аспекты внешнеторговых операций в Украине. Оценивая состояние и перспективы включения Украины в международное разделение труда, он отмечает, что "политика реструктуризации национальной экономики так и не была воплощена в жизнь, вследствие чего Украине до этого времени навязаны наименее эффективные формы участия в международном разделении труда. Среди них преобладает не внутриотраслевая, а характерная для менее развитых стран межотраслевая специализация".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В. Сиденко, характеризуя парадокс открытости экономики, подчеркивает, что "радикальная и экономически не обоснованная либерализация может быть причиной спонтанных деградационных тенденций в экономике, которые существенно сужают возможности эффективной интеграции в глобальную экономику".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данной работе развиты приведенные критические положения, изложены результаты оценивания степени открытости экономики Украины и влияния внешней среды на ее развитие.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Перед Правительством и предпринимательской средой возникает актуальная задача обеспечения сбалансированного развития внутреннего рынка с одновременным сохранением позиций на внешнем, с использованием адекватных инструментов государственного регулирования для предотвращения негативного влияния современных вызовов и угроз в сфере международной торговли и движения капиталов (с учетом неустойчивой конъюнктуры внешнего рынка в целом, роста платежеспособного спроса на внутреннем рынке, обретения Украиной полноценного членства в ВТО).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 нашим оценкам, на международную экономическую ситуацию и положение дел в Украине в ближайшей перспективе больше всего повлияют следующие глобальные вызовы: замедление темпов роста мировой экономики и, соответственно, сокращение спроса прежде всего в развитых странах - торговых партнерах; дальнейшее колебание курса доллара по отношению к другим ведущим валютам мира; колебание цен на основные биржевые энергетические и продовольственные товары; распространение инфляционных процессов; глобальные дисбалансы -колоссальные дефициты и активное сальдо счета текущих операций.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Следует подчеркнуть, что для Украины, ввиду ухудшения счета текущих операций в условиях стремительного увеличения притока частного капитала, прежде всего в финансовый сектор, актуализируется угроза одномоментного вывода "горячих" денег. Обоснуем это с помощью следующих данных.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Докладе секретариата ЮНКТАД как предостережение было отмечено, что группа стран, наиболее подверженных оттоку капитала и финансовому стрессу, относится к Центральной и Восточной Европе и СНГ. В этом регионе 21 из 25 стран за последние 10 лет имели сравнительно высокий и устойчивый дефицит приблизительно 5-6% ВВП.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Аналогичную обеспокоенность в отношении возрастающих внешних дисбалансов и "перегрева" экономик стран Балтии и Юго-Восточной Европы высказывают и эксперты МВФ, которые считают, что в последние годы бум кредитования стимулировал частный внутренний спрос и привел к повышению темпов инфляции и внешнему дефициту. При этом значительную долю кредитных денежных средств получали от иностранных материнских банков и направляли в сектор недвижимости. Соответственно, повышалась уязвимость национальных экономик. Более устойчива к вызовам внешней среды ситуация в тех странах региона, где иностранный капитал поступал в экспортоориентированные отрасли национальных экономик, поскольку дальнейшее наращивание экспорта товаров способствовало уменьшению дефицита по счетам текущих операций.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Сегодня в Украине внешнеэкономические связи развиваются по неблагоприятному сценарию - стремительно увеличивается дефицит по счетам текущих операций вследствие более значительных темпов наращивания импорта, а иностранный капитал направляется преимущественно в финансовый сектор и недвижимость (см. табл. 1, 2). Так, чистый приток ПИИ в экономику Украины в 2007 г. в 1,6 раза превысил уровень предыдущего года и составил 9,2 млрд. дол. (6,6% от ВВП), что является наивысшим показателем за всю историю составления платежного баланса Украины. Наиболее привлекательным для иностранных капиталовложений оставался финансовый сектор, куда было направлено 37,9% от общей суммы поступлений, что объясняется преимущественно покупкой нерезидентами украинских банков и других финансовых учреждений. Произошел значительный прирост инвестиций в строительстве (в 1,9 раза) и операциях с недвижимым имуществом (в 2,5 раза). Соответственно, на конец 2007 г. наибольший объем ПИИ сосредоточен в сфере финансовой деятельности (22,8% от общего объема), в металлургической промышленности (19,8%), оптовой и розничной торговле (8,8%), операциях с недвижимостью (8,6%), строительстве (5,5%), пищевой промышленности (5,3%), добывающей, химической, нефтехимической промышленности и машиностроении (по 3,6%).</w:t>
      </w:r>
    </w:p>
    <w:p w:rsidR="00DB293E" w:rsidRDefault="00DB293E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>Таблица 1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Динамика платежного баланса Украины в 2002-2007 гг. *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(млн. дол.)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624"/>
        <w:gridCol w:w="1015"/>
        <w:gridCol w:w="1016"/>
        <w:gridCol w:w="1015"/>
        <w:gridCol w:w="1015"/>
        <w:gridCol w:w="1015"/>
        <w:gridCol w:w="871"/>
      </w:tblGrid>
      <w:tr w:rsidR="00FA7F21" w:rsidRPr="00A721D3" w:rsidTr="00A721D3">
        <w:trPr>
          <w:trHeight w:val="298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Статьи платежного баланса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2002 г.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2003 г.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2007 г.</w:t>
            </w:r>
          </w:p>
        </w:tc>
      </w:tr>
      <w:tr w:rsidR="00FA7F21" w:rsidRPr="00A721D3" w:rsidTr="00A721D3">
        <w:trPr>
          <w:trHeight w:val="278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Счет текущих операций............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2891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6909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2531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-1617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-5918</w:t>
            </w:r>
          </w:p>
        </w:tc>
      </w:tr>
      <w:tr w:rsidR="00FA7F21" w:rsidRPr="00A721D3" w:rsidTr="00A721D3">
        <w:trPr>
          <w:trHeight w:val="250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Баланс товаров и услуг.............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4978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-3068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-7876</w:t>
            </w:r>
          </w:p>
        </w:tc>
      </w:tr>
      <w:tr w:rsidR="00FA7F21" w:rsidRPr="00A721D3" w:rsidTr="00A721D3">
        <w:trPr>
          <w:trHeight w:val="245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Баланс товаров...............................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3741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-1135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-5194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-10572</w:t>
            </w:r>
          </w:p>
        </w:tc>
      </w:tr>
      <w:tr w:rsidR="00FA7F21" w:rsidRPr="00A721D3" w:rsidTr="00A721D3">
        <w:trPr>
          <w:trHeight w:val="259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Экспорт товаров............................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18669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23739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33432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35024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38949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49840</w:t>
            </w:r>
          </w:p>
        </w:tc>
      </w:tr>
      <w:tr w:rsidR="00FA7F21" w:rsidRPr="00A721D3" w:rsidTr="00A721D3">
        <w:trPr>
          <w:trHeight w:val="245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Импорт товаров.............................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-17959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-24008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-29691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-36159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-14143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-60412</w:t>
            </w:r>
          </w:p>
        </w:tc>
      </w:tr>
      <w:tr w:rsidR="00FA7F21" w:rsidRPr="00A721D3" w:rsidTr="00A721D3">
        <w:trPr>
          <w:trHeight w:val="240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Баланс услуг...................................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1237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1806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2696</w:t>
            </w:r>
          </w:p>
        </w:tc>
      </w:tr>
      <w:tr w:rsidR="00FA7F21" w:rsidRPr="00A721D3" w:rsidTr="00A721D3">
        <w:trPr>
          <w:trHeight w:val="178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Прямые инвестиции......................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1411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7533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5737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9218</w:t>
            </w:r>
          </w:p>
        </w:tc>
      </w:tr>
      <w:tr w:rsidR="00FA7F21" w:rsidRPr="00A721D3" w:rsidTr="00A721D3">
        <w:trPr>
          <w:trHeight w:val="326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Портфельные инвестиции............,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-1716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-922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2757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3583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5753</w:t>
            </w:r>
          </w:p>
        </w:tc>
      </w:tr>
      <w:tr w:rsidR="00FA7F21" w:rsidRPr="00A721D3" w:rsidTr="00A721D3">
        <w:trPr>
          <w:trHeight w:val="254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Другие инвестиции........................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-41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-225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-8117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-2187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-5391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802</w:t>
            </w:r>
          </w:p>
        </w:tc>
      </w:tr>
      <w:tr w:rsidR="00FA7F21" w:rsidRPr="00A721D3" w:rsidTr="00A721D3">
        <w:trPr>
          <w:trHeight w:val="264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Средне- и долгосрочные кредиты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3470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5639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13075</w:t>
            </w:r>
          </w:p>
        </w:tc>
      </w:tr>
      <w:tr w:rsidR="00FA7F21" w:rsidRPr="00A721D3" w:rsidTr="00A721D3">
        <w:trPr>
          <w:trHeight w:val="250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Краткосрочный капитал................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-171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-643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-11005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-5657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-11030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-12273</w:t>
            </w:r>
          </w:p>
        </w:tc>
      </w:tr>
      <w:tr w:rsidR="00FA7F21" w:rsidRPr="00A721D3" w:rsidTr="00A721D3">
        <w:trPr>
          <w:trHeight w:val="269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БАЛАНС........................................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2539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10721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2408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9421</w:t>
            </w:r>
          </w:p>
        </w:tc>
      </w:tr>
    </w:tbl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* Источник Составлено по данным Национального банка Украины, http://www.bank.gov.ua.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 оценкам НБУ, в 2007 г. наращивание экспортных поставок происходило в результате сохранения высоких цен на мировых рынках сырья и стабильного спроса на продукцию отечественного машиностроения в странах СНГ. В то же время активное расширение как потребительского, так и инвестиционного внутреннего спроса стимулировало увеличение объемов импортных операций. В частности, обращает на себя внимание тот факт, что в 2003-2004 гг. рост положительного сальдо торгового баланса достигался при условиях умеренного увеличения потребления домохозяйств темпами, которые превышали темпы роста ВВП до 2%, а прирост инвестиций в основной капитал был больше 20%, что приемлемо для транзитивной экономики (см. табл. 2).</w:t>
      </w:r>
    </w:p>
    <w:p w:rsidR="00FA7F21" w:rsidRPr="008F664A" w:rsidRDefault="00FA7F21" w:rsidP="00213E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>Таблица 2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Динамика прироста основных макропоказателей Украины *(%)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624"/>
        <w:gridCol w:w="1015"/>
        <w:gridCol w:w="871"/>
        <w:gridCol w:w="1160"/>
        <w:gridCol w:w="1015"/>
        <w:gridCol w:w="1015"/>
        <w:gridCol w:w="871"/>
      </w:tblGrid>
      <w:tr w:rsidR="008F664A" w:rsidRPr="00A721D3" w:rsidTr="00A721D3">
        <w:trPr>
          <w:trHeight w:val="226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2002 г.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2003 г.</w:t>
            </w: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2007 г.</w:t>
            </w:r>
          </w:p>
        </w:tc>
      </w:tr>
      <w:tr w:rsidR="008F664A" w:rsidRPr="00A721D3" w:rsidTr="00A721D3">
        <w:trPr>
          <w:trHeight w:val="278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Прирост реального ВВП..............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107,6</w:t>
            </w:r>
          </w:p>
        </w:tc>
      </w:tr>
      <w:tr w:rsidR="008F664A" w:rsidRPr="00A721D3" w:rsidTr="00A721D3">
        <w:trPr>
          <w:trHeight w:val="202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Прирост инвестиций в основной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F664A" w:rsidRPr="00A721D3" w:rsidTr="00A721D3">
        <w:trPr>
          <w:trHeight w:val="197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капитал.....................................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124,8</w:t>
            </w:r>
          </w:p>
        </w:tc>
      </w:tr>
      <w:tr w:rsidR="008F664A" w:rsidRPr="00A721D3" w:rsidTr="00A721D3">
        <w:trPr>
          <w:trHeight w:val="216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Прирост потребления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F664A" w:rsidRPr="00A721D3" w:rsidTr="00A721D3">
        <w:trPr>
          <w:trHeight w:val="221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домохозяйств.................................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117,1</w:t>
            </w:r>
          </w:p>
        </w:tc>
      </w:tr>
      <w:tr w:rsidR="008F664A" w:rsidRPr="00A721D3" w:rsidTr="00A721D3">
        <w:trPr>
          <w:trHeight w:val="254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Прирост экспорта товаров...........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109,23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127,16</w:t>
            </w: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140,83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104,76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111,21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127,96</w:t>
            </w:r>
          </w:p>
        </w:tc>
      </w:tr>
      <w:tr w:rsidR="008F664A" w:rsidRPr="00A721D3" w:rsidTr="00A721D3">
        <w:trPr>
          <w:trHeight w:val="216"/>
        </w:trPr>
        <w:tc>
          <w:tcPr>
            <w:tcW w:w="189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Прирост импорта товаров............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106,31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133,68</w:t>
            </w:r>
          </w:p>
        </w:tc>
        <w:tc>
          <w:tcPr>
            <w:tcW w:w="606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123,67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121,78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122,08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136,85</w:t>
            </w:r>
          </w:p>
        </w:tc>
      </w:tr>
    </w:tbl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*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Источник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;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Составлено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данным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Госкомстата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Украины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,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НБУ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доклада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ОЭСР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: Regulatory and competition reforms critical to Ukraine's future economic growth.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OECD report, 2007. http://www.oecd.org.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Однако уже в 2005 г. прирост потребления домохозяйств и импорта почти в 7 раз превысил темпы увеличения ВВП, прирост инвестиций в основной капитал уменьшился до опасных 4%, а темпы роста импорта превысили темпы наращивания экспорта более чем в 4 раза, что привело к появлению отрицательного сальдо во внешней торговле товарами. Таким образом, есть основания считать, что увеличение платежеспособного спроса темпами, которые в несколько раз превышают темпы роста ВВП, в условиях достаточно высокого уровня либерализации внешнеторговых отношений усиливает зависимость экономики Украины от внешних рынков и, соответственно, чувствительность к колебаниям их конъюнктуры.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этой связи опыт Украины и других постсоциалистических стран свидетельствует о неэффективности как чрезмерной либерализации торговли, так и злоупотребления администрированием и протекционистскими мерами. Чрезмерная либерализация и открытость внутреннего рынка в условиях увеличения платежеспособного спроса открывают широкие возможности для экспансии импорта, происходит ухудшение конкурентных, в основном ценовых, преимуществ национального производителя. Слабая инновационная активность предпринимателей не позволяет в сжатые сроки предоставить продукции украинского производства технологические преимущества.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Сегодня успеху экспортной политики Украины угрожают внутренние структурные проблемы, которые угнетают развитие экспортного потенциала страны, мешают росту международной конкурентоспособности. Об этом свидетельствуют результаты критического анализа и систематизации рейтинговых оценок Украины, опубликованных международными институциями в 2007-2008 гг.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Одним из традиционных является рейтинг глобализации (Globalization Index (GI)), который ежегодно составляется журналом "Foreign Policy". В 2007 г. в рейтинге учитывались данные за 2005 г. по 72 странам мира (в 2006 г. - 62), в которых сосредоточено 88% населения планеты и свыше 97% мировой экономики, то есть рейтинг весьма достоверно отражает позиции включенных в него стран.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Известно, что при составлении рейтинга учитываются 4 основных параметра: экономическая интеграция (объем международной торговли, международных инвестиций и разных платежей, пересекающих границы); персональные контакты (международные поездки и туризм, объемы международных телефонных переговоров, почтовых отправлений и переводов и др.); технология (количество пользователей сети Интернет, число безопасных интернет-серверов и т. д.); вовлечение в международную политику (членство в международных организациях, количество посольств и др.)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Авторы рейтинга обращают внимание на то, что наиболее глобализированные страны являются преимущественно небольшими по размеру и численности населения. Так, в десятку наиболее глобализированных стран вошли Сингапур, Гонконг, Нидерланды, Швейцария, Ирландия, Дания, США, Канада, Иордания и Эстония. При этом последние две страны впервые учитывались составителями рейтинга. В десятку наименее глобализированных стран отнесены (приводятся по месту с конца): Иран, Индия, Алжир, Индонезия, Венесуэла, Бразилия, Китай, Турция, Бангладеш и Пакистан. Украина заняла 42-ю позицию.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Приведем характеристику позиции Украины по значениям отдельных показателей. По размерам ВВП Украина заняла 52-е место, что ниже на 10 пунктов, чем место в общем рейтинге. Более высоки, чем место в рейтинге, позиции Украины по показателям экономической интеграции: ПИИ (приток и отток) как доля в ВВП - 17-е место с величиной показателя 9,39%; объемы внешней торговли (по методологии платежного баланса) как доля в ВВП - 21 -е место с величиной показателя 102,4%. Для сравнения: в соотношении ПИИ и ВВП наивысший показатель имеют Гонконг, Китай (38,51%), самый низкий - Иран (0,06%), наивысший показатель по соотношению внешней торговли и ВВП у Сингапура (456%), самый низкий - у Алжира (11,1%).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Анализируя показатели экономической интеграции для стран с наибольшими размерами ВВП, следует отметить, что США и Япония входят в число стран, замыкающих рейтинги соотношения ПИИ и ВВП (соответственно, 69-е та 66-е места с величиной 0,90% и 1,07%) и соотношения "внешняя торговля и ВВП" (соответственно, 71-е и 69-е места с величиной 26,2% и 28,2%). Следующие по размерам ВВП - экономики Германии и Китая; хотя они и относятся к разным группам по уровню развития, однако демонстрируют близкие значения показателей экономической интеграции: в соотношении ПИИ и ВВП (соответственно, 50-е и 35-е места с величиной 2,80% и 3,73%), в соотношении "внешняя торговля и ВВП" (соответственно, 36-е и 44-е места с величиной 76,4% и 69%). Кроме того, Украина и Китай демонстрируют неравномерную динамику соотношения "внешняя торговля и ВВП" в отличие от крупнейших экономик мира, для которых это соотношение растет умеренными темпами, и экономики РФ, для которой этот показатель умеренно уменьшается (см. табл. 3).</w:t>
      </w:r>
    </w:p>
    <w:p w:rsidR="00DB293E" w:rsidRDefault="00DB293E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>Таблица 3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Динамика соотношения "внешняя торговля и ВВП" для Украины и крупнейших экономик мира *(%)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606"/>
        <w:gridCol w:w="1737"/>
        <w:gridCol w:w="868"/>
        <w:gridCol w:w="866"/>
        <w:gridCol w:w="868"/>
        <w:gridCol w:w="866"/>
        <w:gridCol w:w="868"/>
        <w:gridCol w:w="866"/>
        <w:gridCol w:w="1013"/>
        <w:gridCol w:w="1013"/>
      </w:tblGrid>
      <w:tr w:rsidR="008F664A" w:rsidRPr="00A721D3" w:rsidTr="00A721D3">
        <w:trPr>
          <w:trHeight w:val="274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Ранг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1998 г.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2001г.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2002 г.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2003 г.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2005 г.</w:t>
            </w:r>
          </w:p>
        </w:tc>
      </w:tr>
      <w:tr w:rsidR="008F664A" w:rsidRPr="00A721D3" w:rsidTr="00A721D3">
        <w:trPr>
          <w:trHeight w:val="226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США...............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8F664A" w:rsidRPr="00A721D3" w:rsidTr="00A721D3">
        <w:trPr>
          <w:trHeight w:val="216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Япония...........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28,2</w:t>
            </w:r>
          </w:p>
        </w:tc>
      </w:tr>
      <w:tr w:rsidR="008F664A" w:rsidRPr="00A721D3" w:rsidTr="00A721D3">
        <w:trPr>
          <w:trHeight w:val="206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Россия............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56,7</w:t>
            </w:r>
          </w:p>
        </w:tc>
      </w:tr>
      <w:tr w:rsidR="008F664A" w:rsidRPr="00A721D3" w:rsidTr="00A721D3">
        <w:trPr>
          <w:trHeight w:val="206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Китай..............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8F664A" w:rsidRPr="00A721D3" w:rsidTr="00A721D3">
        <w:trPr>
          <w:trHeight w:val="211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Германия........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76,4</w:t>
            </w:r>
          </w:p>
        </w:tc>
      </w:tr>
      <w:tr w:rsidR="008F664A" w:rsidRPr="00A721D3" w:rsidTr="00A721D3">
        <w:trPr>
          <w:trHeight w:val="211"/>
        </w:trPr>
        <w:tc>
          <w:tcPr>
            <w:tcW w:w="303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9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Украина..........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455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454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531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530" w:type="pct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102,4</w:t>
            </w:r>
          </w:p>
        </w:tc>
      </w:tr>
    </w:tbl>
    <w:p w:rsidR="00FA7F21" w:rsidRPr="00DB293E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*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Источник</w:t>
      </w: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>: Globalization Index 2007. htpp://www.foreignpolicy.com.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Приведенные сравнительные данные позволяют сформулировать предположение, что самые мощные по размерам ВВП страны, хотя и являются активными участниками процессов иностранного инвестирования и международных торговых отношений, имеют более высокий уровень защищенности национальной экономики от влияния колебаний конъюнктуры мировых рынков и вызовов развития мирового хозяйства, поскольку сохраняют относительно низкие уровни соотношения "внешняя торговля и ВВП". Страны с высокими уровнями такого соотношения, в том числе Украина, более уязвимы к вызовам развития мирового хозяйства.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контексте определения места Украины в глобальной торговой и инвестиционной среде важны данные сравнительного анализа Индекса экономической свободы, опубликованного в январе 2008 г. американским исследовательским центром "Heritage Foundation" и газетой "The Wall Street Journal". В специальном докладе 157 стран мира разделены на 5 групп в зависимости от значения совокупного показателя: 0-49,9 - репрессивные (24 страны), 50-59,9 - преимущественно экономически не свободные (52 страны), 60-69,9 - в среднем экономически свободные (51 страна), 70-79,9 - преимущественно экономически свободные (23 страны) и 80-100 - экономически свободные (7 стран). Общая оценка состоит из 10 компонентов: свобода бизнеса, торговли, труда, фискальная, монетарная, инвестиционная, финансовая политика, а также свобода от коррупции, право собственности и размер государственного аппарата.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2008 г. Украина в этом рейтинге заняла 133-е место среди 157 стран мира и 39-е среди 41 страны Европы и относится к преимущественно экономически не свободным. При этом по большинству величин показателей ее позиции значительно хуже, чем средние для стран мира и Европы. Эксперты отмечают, что в Украине в условиях относительно нормального развития в сфере торговли и налогообложения существуют проблемы, касающиеся свободы предпринимательства, свободы денежных отношений, инвестиций, защиты прав собственности и свободы от коррупции, в размерах государственного аппарата управления. Так, уровень финансовой свободы для Украины имеет оценку 50, в то время как средний по Европе - 66,3, средний по миру -51,1; свобода от коррупции - соответственно, 28, 57 и 40; право собственности - 30, 62 и 45; свобода труда - 54,3, 63,4 и 61,5; монетарная свобода - 69,9, 78,6 и 74,2; свобода бизнеса - 44,3, 75,9 и 62,3; инвестиционная свобода - 30, 65,4 и 49,7. При этом следует учитывать, что, согласно особенностям международных сопоставлений, в основу расчетов положены макроэкономические данные 2005 г. Эту особенность следует принимать во внимание и при анализе динамики места Украины в рейтинге 1995-2008 гг. (см. табл. 4).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Данные таблицы 4 свидетельствуют, что наилучшую позицию в рейтинге с учетом количества охваченных стран Украина занимала в 2005 г. Принимая во внимание тенденцию уменьшения величины Индекса в течение 2006-2007 гг., следует признать реальность угрозы перехода Украины в класс репрессивных стран, если не изменятся к лучшему бизнес и инвестиционный климат, уровень защиты прав собственности.</w:t>
      </w:r>
    </w:p>
    <w:p w:rsidR="00DB293E" w:rsidRDefault="00DB293E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t>Таблица 4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Динамика показателей рейтинга Украины по Индексу экономической свободы в 1995—2008 гг. *</w:t>
      </w:r>
    </w:p>
    <w:tbl>
      <w:tblPr>
        <w:tblW w:w="9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668"/>
        <w:gridCol w:w="606"/>
        <w:gridCol w:w="677"/>
        <w:gridCol w:w="937"/>
        <w:gridCol w:w="987"/>
        <w:gridCol w:w="1235"/>
        <w:gridCol w:w="1254"/>
        <w:gridCol w:w="1169"/>
        <w:gridCol w:w="943"/>
        <w:gridCol w:w="1041"/>
      </w:tblGrid>
      <w:tr w:rsidR="008F664A" w:rsidRPr="00A721D3" w:rsidTr="00A721D3">
        <w:trPr>
          <w:trHeight w:val="552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Ранг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Величина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Свобода бизнеса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Свобода торговли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Фискальная свобода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Монетарная свобода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Инвестиционная свобода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Свобода от коррупции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Количество стран в рейтинге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142</w:t>
            </w:r>
          </w:p>
        </w:tc>
      </w:tr>
      <w:tr w:rsidR="008F664A" w:rsidRPr="00A721D3" w:rsidTr="00A721D3">
        <w:trPr>
          <w:trHeight w:val="240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8F664A" w:rsidRPr="00A721D3" w:rsidTr="00A721D3">
        <w:trPr>
          <w:trHeight w:val="240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161</w:t>
            </w:r>
          </w:p>
        </w:tc>
      </w:tr>
      <w:tr w:rsidR="008F664A" w:rsidRPr="00A721D3" w:rsidTr="00A721D3">
        <w:trPr>
          <w:trHeight w:val="240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161</w:t>
            </w:r>
          </w:p>
        </w:tc>
      </w:tr>
      <w:tr w:rsidR="008F664A" w:rsidRPr="00A721D3" w:rsidTr="00A721D3">
        <w:trPr>
          <w:trHeight w:val="230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8F664A" w:rsidRPr="00A721D3" w:rsidTr="00A721D3">
        <w:trPr>
          <w:trHeight w:val="230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8F664A" w:rsidRPr="00A721D3" w:rsidTr="00A721D3">
        <w:trPr>
          <w:trHeight w:val="240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8F664A" w:rsidRPr="00A721D3" w:rsidTr="00A721D3">
        <w:trPr>
          <w:trHeight w:val="235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8F664A" w:rsidRPr="00A721D3" w:rsidTr="00A721D3">
        <w:trPr>
          <w:trHeight w:val="254"/>
        </w:trPr>
        <w:tc>
          <w:tcPr>
            <w:tcW w:w="668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606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7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3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87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35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54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169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1" w:type="dxa"/>
            <w:shd w:val="clear" w:color="auto" w:fill="auto"/>
          </w:tcPr>
          <w:p w:rsidR="00FA7F21" w:rsidRPr="00A721D3" w:rsidRDefault="00FA7F21" w:rsidP="00A721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721D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</w:tbl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* Источник: Составлено по данным "2008 Index of Economic Freedom". htpp://www.heritage.org/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</w:rPr>
        <w:t>index.</w:t>
      </w:r>
    </w:p>
    <w:p w:rsidR="008F664A" w:rsidRPr="008F664A" w:rsidRDefault="008F664A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Развивая приведенные положения, проанализируем рейтинговые оценки конкурентоспособности Украины, составленные экспертами Всемирного Экономического Форума (ВЭФ). Отчет 2007 г. включает оценки 131 страны. Индекс глобальной конкурентоспособности (GCI) состоит из 12 элементов, в частности, таких: "Качество институтов", "Инфраструктура", "Макроэкономическая стабильность", "Здоровье и начальное образование", "Высшее образование и профессиональная подготовка", "Эффективность рынка товаров и услуг", "Эффективность рынка труда", "Развитость финансового рынка", "Технологический уровень", "Размер рынка", "Конкурентоспособность компаний" и "Инновационный потенциал".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Следует отметить, что в 2007 г. авторы отчета стратифицировали страны на 5 групп по уровню развития и показателю ВВП на душу населения в долларовом исчислении: I группа (факторное развитие) с уровнем доходов менее 2 тыс. дол. включает 44 страны; II группа (переходная к эффективному развитию) с уровнем доходов 2-3 тыс. дол. - 18 стран; III группа (эффективное развитие) с уровнем доходов 3-9 тыс. дол. - 27 стран; IV группа (переходная к инновационному развитию) с уровнем доходов от 9-17 тыс. дол. - 11 стран; V группа (инновационное развитие) с уровнем доходов свыше 17 тыс. дол. включает 31 страну. Украина отнесена авторами доклада ко II группе с уровнем доходов 2-3 тыс. дол.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 индексу GCI Украина заняла 73-е место с показателем 3,98; по субиндексу "Базовые требования" - лишь 90-ю позицию, в том числе по критериям "Качество институтов" - 115-ю, "Инфраструктура" - 77-ю, "Макроэкономическая стабильность" - 82-ю. То есть позиция в рейтингах по приведенным критериям субиндекса оказалась значительно ниже, чем в глобальном рейтинге.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 субиндексу "Эффективное развитие" Украина заняла 66-ю позицию, что на 7 пунктов лучше, чем ее глобальный рейтинг. Этому способствовали достаточно высокие места по критериям "Высшее образование и профессиональная подготовка" - 53-е место, "Эффективность рынка труда" - 65-е, "Размер рынка" - 26-е. В то же время по критерию "Эффективность рынка товаров и услуг" - лишь 101-е, "Развитость финансового рынка" - 85-е, "Технологический уровень" - 93-е.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 субиндексу "Инновационный потенциал" Украина заняла 75-е место, при этом по критерию "Инновации" позиция страны выше на 10 пунктов (65-е место), в то же время по критерию "Бизнес-опыт" - только 81-е.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Таким образом, оценивая позиции Украины по субиндексам и глобальному индексу конкурентоспособности (исследования ВЭФ) следует признать, что наиболее проблемными для эффективного развития являются базовые факторы, в частности, неэффективность институтов власти, макроэкономическая нестабильность, неэффективность развития рынков товаров и услуг, неразвитость финансового рынка, неэффективность бизнес-среды.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Указанные оценки коррелируют с местом Украины в глобальной экономической среде по классификации Всемирного банка, которая действовала до июля 2008 г. и базировалась на данных по ВНП на душу населения за 2006 г. В соответствии с этой классификацией страны мира делятся на группы: с низким доходом - до 905 дол.; с доходом ниже среднего уровня - от 906 до 3595 дол.; с доходом выше среднего уровня - от 3596 до 11115 дол.; высоким доходом - свыше 11116 дол. Согласно данной классификации, Украину отнесли к странам, расположенным в регионе Европы и Центральной Азии, с доходами ниже среднего уровня. Среди стран СНГ лишь 3 страны (РФ, Казахстан и Беларусь) относятся к странам со средним доходом, остальные - к странам с доходами ниже среднего уровня.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Следует также отметить, что по расчетам Всемирного банка (Total GNI 2006, Atlas method) среди 209 стран мира Украина занимает 52-е место по размерам ВИД (90,616 млрд. дол.) и только 131 -е место в расчете на душу населения (1950 дол.). Однако Украина занимает лидирующие позиции среди стран СНГ.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Заслуживает внимания тот факт, что, имея низкие рейтинговые оценки уровней доходов, согласно данным ВТО, по итогам 2006 г. Украина заняла 36-е место в рейтинге ведущих экспортеров мира (за исключением внутрирегиональной торговли товарами среди стран ЕС-25 и с учетом этой группы как единого субъекта международной торговли) с удельным весом 0,4%, однако не вошла в перечень 50 ведущих экспортеров при условии рассмотрения стран ЕС как отдельных субъектов. Что касается места в рейтинге ведущих импортеров мира, позиции Украины более высокие - соответственно, 28-е и 45-е места с удельным весом 0,5 и 0,4%.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контексте данного исследования важен введенный UNCTAD Индекс торговли и развития (TDI). В докладе "Развивающиеся страны в международной торговле 2007. Индекс торговли и развития"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eastAsia="ru-RU"/>
        </w:rPr>
        <w:t>12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приведен детальный обзор глобальной торговли и развития, объединены ключевые факторы и индикаторы, влияющие на развитие всех стран мира - развитых и развивающихся, а также стран с переходной экономикой. Составляющие TDI позволяют детально оценивать торговую политику во взаимосвязи со стратегиями развития на национальном уровне с целью дальнейшего совершенствования механизмов государственного регулирования для сбалансирования экономического и социального развития каждой из 123 включенных в доклад стран. Результаты Индекса могут рассматриваться национальными экспертами как источник выявления структурных, институциональных, торговых и финансовых "узких" мест. По мнению составителей, основная цель индекса TDI состоит в помощи национальным правительствам определять направления совершенствования национальной политики для повышения эффективности участия в глобальной экономике, получения выгод от международной торговли, ускорения национального экономического роста, создания рабочих мест и улучшения благосостояния населения.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Индекс TDI включает 11 компонентов и 34 индикатора, которые сгруппированы в трех измерениях: а) структурного и институционального характера (SIC); б) торговой политики и процессов (ТРР); в) эффективности торговли и развития (TDP). На основе этих компонентов выводятся два субиндекса: Индекс итога расходов - InputMl (Input Measure Index) и Индекс итоговой эффективности - OutcomeMI (Outcome Measure Index). Составляющими InputMl являются человеческий капитал, макроэкономическая стабильность, физическая инфраструктура, устойчивое развитие, финансовое посредничество, открытость торговли, доступ к внешним рынкам, международные финансы. Составляющими OutcomeMI являются качество институций, эффективность торговли, структура экономики, экономическое и социальное благосостояние.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 величине индекса TDI 2006 Украина разделила 37-ю позицию с Чили и Панамой, однако по субиндексу InputMl 2006 она заняла 45-ю позицию, по субиндексу OutcomeMI 2006 - 39-ю. При этом Украина имела наивысшую позицию в рейтинге TDI среди 7 стран СНГ, включенных в доклад, в то время как Азербайджан - 50-ю, Армения - 56-ю, Беларусь - 57-ю, РФ - 58-ю, Грузия - 62-ю, Молдова - 65-ю. Важно, на наш взгляд, что авторы доклада отмечают достижение сопоставимой открытости национальных экономик, в то время как торговая открытость может быть достигнута при условии отсутствия других ключевых детерминантов развития и торговли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eastAsia="ru-RU"/>
        </w:rPr>
        <w:t>ы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. Этот вывод, с учетом приведенных положений, прямо касается Украины - высокая торговая открытость в условиях незавершенности структурных реформ и неразвитости инфраструктуры.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докладе Всемирного банка "Connecting to Compete: Trade Logistics in the Global Economy" ("Конкурентные отношения: торговая логистика в глобальной экономике"), опубликованном в ноябре 2007 г., на основании результатов международного обзора экспедиционных агентств и экспресс-перевозчиков грузов подчеркивается, что расширение возможностей для налаживания связей между фирмами, поставщиками и потребителями чрезвычайно важно в глобализированном мире. Материально-техническое обеспечение торговых операций и возможности для налаживания связей с международными рынками сбыта товаров имеют решающее значение для развивающихся стран как инструмент повышения конкурентоспособности. Авторами доклада составлен Индекс эффективности материально-технического обеспечения (LPI), который впервые использован в комплексной оценке эффективности материально-технического обеспечения по 150 странам мира. Этот индекс обобщает показатели эффективности по семи параметрам - от традиционных, таких как таможенные процедуры, расходы на материально-техническое обеспечение (в том числе плата за перевозку грузов) и качество инфраструктуры, до новых параметров, таких как способность отслеживать перевозки, своевременность доставки и компетентность учреждений и предприятий, специализирующихся на материально-техническом обеспечении. Кроме того, в докладе отмечается, что реформы в отдельных секторах и областях деятельности, например модернизация таможенной службы, должны проводиться вместе с улучшением всех аспектов цепочки поставок.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Заслуживает внимания тот факт, что в рейтинге по этому Индексу Украина занимает лишь 73-е место, однако является лидером среди стран СНГ: Беларусь занимает 74-е место, РФ - 99-е, Киргизстан - 103-е, Молдова - 106-е, Азербайджан - 111-е, Узбекистан - 129-е, Армения - 131-е, Казахстан - 133-е.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этой связи членство в ВТО будет требовать от Украины и совершенствования механизмов регулирования импорта. Ведь Украина имеет достаточно низкий уровень тарифной защиты по сравнению с другими странами с переходной экономикой. Так, в Украине практически не анализируются индикаторы международной торговли, рассчитываемые Всемирным банком. В последнем докладе "Мировые торговые индикаторы 2007: Глобальная торговая политика и результаты" среди значительного количества индикаторов заслуживают внимания Полный торговый ограничивающий индекс-тариф (OTRI-tariff - Overall Trade Restrictiveness Index-tariff (all goods)) и Полный индекс-тариф ограничения доступа на рынки (MA-OTRI-tariff - Market Access-Overall Trade Restrictiveness Index-tariff (all goods)). Среди 95 стран, для которых рассчитаны эти индексы, Украина занимает 12-е место (по величине OTRI-tariff в 3,57%), который может рассматриваться как эквивалент степени защиты внутреннего рынка. То есть лишь 11 стран из 95 имеют низшую степень защиты. Следует также отметить, что 38-е место в рейтинге по величине MA-OTRI в 4,83% свидетельствует об определенной свободе доступа на внешние рынки по сравнению с другими странами. Например, для стран ЄС-25 величина OTRI-tariff составляет 4,33%, MA-OTRI - 5,5%, для РФ - соответственно, 9,17% и 3,03%, Китая - 5,87% и 5,63%. Приведенные примеры показывают, что РФ и Китай имеют лучшие соотношения защищенности и доступа на рынки, чем Украина и страны ЕС.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Однако низкие уровни тарифной защиты в развитых странах не являются признаком незащищенности внутреннего рынка - они используют разнообразные инструменты нетарифного регулирования, прежде всего антидемпинговые, компенсационные и специальные защитные меры, технические, санитарные и фитосанитарные нормы и др. Использование таких инструментов, которые не противоречат нормам соглашений ВТО, может быть введено и в Украине.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Определяя место Украины в глобальной среде, нельзя оставить без внимания предостережения международных институций в отношении современных вызовов экономическому росту. По оценкам экспертов МВФ, темпы глобального экономического подъема замедляются в условиях серьезного финансового кризиса. Согласно уточненному прогнозу, глобальный рост снизится до 3,7% в 2008 г., что на 1,25% ниже темпа роста, зарегистрированного в 2007 г. Общий баланс рисков для прогноза экономического роста в краткосрочном плане остается смещенным в сторону снижения темпов. По мнению специалистов МВФ, на начало 2008 г., вероятность того, что глобальный темп роста снизится до 3% и меньше в 2009 г. (что равнозначно глобальной рецессии), составляет 25%. Существуют некоторые возможности для ускорения роста благодаря прогнозируемому увеличению внутреннего спроса в странах с формирующимся рынком, но эти страны остаются уязвимыми к вторичным влияниям на торговлю и финансы. В то же время повышаются риски, связанные с инфляционным давлением из-за резкого роста цен на "узких" рынках биржевых товаров, прежде всего энергетических и продовольственных. Для многих стран с формирующимися рынками это означает увеличение расходов на импорт нефти и других видов сырья.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этом аспекте следует подчеркнуть, что относительно низкий уровень тарифной защиты внутреннего рынка, о чем свидетельствуют приведенные данные, позволит снизить уровень инфляции только при условии добросовестной конкуренции компаний, наличия действенного механизма противостояния компаниям-монополистам в отношении необоснованного повышения в разы цен и тарифов на рынках жизненно важных видов товарной продукции и услуг в условиях роста платежеспособного спроса.</w:t>
      </w:r>
    </w:p>
    <w:p w:rsidR="00FA7F21" w:rsidRPr="008F664A" w:rsidRDefault="00FA7F21" w:rsidP="008F66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 w:type="page"/>
      </w:r>
      <w:r w:rsidRPr="008F664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Заключение</w:t>
      </w: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21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Подводя итог, следует отметить, что приведенные рейтинговые оценки Украины в глобальной торговой среде позволяют обосновать положения, что она относится к странам с достаточно большим размером и потенциалом внутреннего рынка, однако отнесена к странам с уровнем дохода на душу населения ниже среднего, классифицируется как страна, переходная к эффективному развитию. При этом по объемам экспорта и импорта она входит в группу 50 ведущих экспортеров и импортеров мира и имеет очень низкий уровень тарифной защиты. В этой связи чрезмерная либерализация и открытость внутреннего рынка в условиях роста платежеспособного спроса предоставляют широкие возможности для дальнейшей экспансии импорта, ухудшения конкурентных, в основном ценовых, преимуществ национального производителя, а также дальнейшего ухудшения счета текущих операций платежного баланса. Наиболее проблемными для эффективного развития национальной экономики являются базовые факторы, в частности, неэффективность институтов власти, макроэкономическая нестабильность, недостаточность развития рынков товаров и услуг, неразвитость финансового рынка, непроизводительность бизнес-среды и др.</w:t>
      </w:r>
    </w:p>
    <w:p w:rsidR="00FA7F21" w:rsidRPr="008F664A" w:rsidRDefault="008F664A" w:rsidP="00213E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br w:type="page"/>
      </w:r>
      <w:r w:rsidR="00FA7F21" w:rsidRPr="008F664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Литература</w:t>
      </w:r>
    </w:p>
    <w:p w:rsidR="00FA7F21" w:rsidRPr="008F664A" w:rsidRDefault="00FA7F21" w:rsidP="00213E1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Wbrid economic outlook (International Monetary Fund). Housing and the Business Cycle. </w:t>
      </w: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April 2008, 303 p. http://www.imf.oig.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Будкін В. С. Сучасні тенденції впливу глобалізації на міжнародну торгівлю. 36. наукових праць, вип. 48. (Відп. ред. В. Є. Новицький). - К., Інститут світової економіки і міжнародних відносин, 2006, с. 3-15 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Будкін В. С. Сучасні тенденції регіональних змін в міжнародній торгівлі. "Актуальні проблеми економіки" № 1, 2006, с. 104-110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Будкін В. С. Проблеми і перспективи галузевої реструктуризації світової торгівлі. "Стратегія розвитку України (економіка, соціологія, право)" № 1, 2005, с. 3-6.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Будкін B.C. Новітні тенденції міжнародного поділу праці в контексті оптимі-зації включення до нього української економіки. 36. наукових праць, вип. 50. (Відп. ред. В. Є. Новицький). - К„ Інститут світової економіки і міжнародних відносин, 2006, с. 28.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Україна в процесах міжнародної інтеграції. (За ред. В. Р. Сіденка).- X., вид-во "Форт", 2003, с. 83.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Доклад о торговле и развитии, 2006 год. Доклад секретариата Конференции Организации Объединенных Наций по торговле и развитию. ООН. Нью-Йорк и Женева, (UNCTAD/TDR/2006), с. 4. http://www.unctad.oig.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Перспективы развития мировой экономики. Октябрь 2007 года. Глобализация и неравенство. МВФ, Вашингтон, с. 92—97. http://www.imf.org.</w:t>
      </w:r>
    </w:p>
    <w:p w:rsidR="00FA7F21" w:rsidRPr="008F664A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F664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 стан платіжного балансу України за 2007 рік, с. 5-6. http://www.bank.gov.ua.</w:t>
      </w:r>
    </w:p>
    <w:p w:rsidR="00FA7F21" w:rsidRPr="00DB293E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>Globalization Index 2007. htpp://www.foreignpolicy.com.</w:t>
      </w:r>
    </w:p>
    <w:p w:rsidR="00FA7F21" w:rsidRPr="00DB293E" w:rsidRDefault="00FA7F21" w:rsidP="008F664A">
      <w:pPr>
        <w:pStyle w:val="a7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DB293E"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  <w:t>The Global Competitiveness Report 2007-2008. WEE htpp://ww.weforum.org.</w:t>
      </w:r>
      <w:bookmarkStart w:id="0" w:name="_GoBack"/>
      <w:bookmarkEnd w:id="0"/>
    </w:p>
    <w:sectPr w:rsidR="00FA7F21" w:rsidRPr="00DB293E" w:rsidSect="008F664A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1D3" w:rsidRDefault="00A721D3" w:rsidP="00CC557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21D3" w:rsidRDefault="00A721D3" w:rsidP="00CC557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1D3" w:rsidRDefault="00A721D3" w:rsidP="00CC557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21D3" w:rsidRDefault="00A721D3" w:rsidP="00CC557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B3" w:rsidRDefault="00B45E67" w:rsidP="00C82721">
    <w:pPr>
      <w:pStyle w:val="a3"/>
      <w:framePr w:wrap="auto" w:vAnchor="text" w:hAnchor="margin" w:xAlign="right" w:y="1"/>
      <w:rPr>
        <w:rStyle w:val="a8"/>
      </w:rPr>
    </w:pPr>
    <w:r>
      <w:rPr>
        <w:rStyle w:val="a8"/>
        <w:rFonts w:cs="Calibri"/>
        <w:noProof/>
      </w:rPr>
      <w:t>2</w:t>
    </w:r>
  </w:p>
  <w:p w:rsidR="00FA7F21" w:rsidRDefault="00FA7F21" w:rsidP="00D334B3">
    <w:pPr>
      <w:pStyle w:val="a3"/>
      <w:ind w:right="360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B04D2"/>
    <w:multiLevelType w:val="hybridMultilevel"/>
    <w:tmpl w:val="37E6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5C4552"/>
    <w:multiLevelType w:val="hybridMultilevel"/>
    <w:tmpl w:val="47A02636"/>
    <w:lvl w:ilvl="0" w:tplc="E500D1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840"/>
    <w:rsid w:val="000C650D"/>
    <w:rsid w:val="000D53A2"/>
    <w:rsid w:val="00213E1D"/>
    <w:rsid w:val="002C14E5"/>
    <w:rsid w:val="00357840"/>
    <w:rsid w:val="0037643A"/>
    <w:rsid w:val="003F3ECF"/>
    <w:rsid w:val="003F4DFA"/>
    <w:rsid w:val="00602C77"/>
    <w:rsid w:val="006E2A38"/>
    <w:rsid w:val="00774BB4"/>
    <w:rsid w:val="008B55A4"/>
    <w:rsid w:val="008F664A"/>
    <w:rsid w:val="009501A4"/>
    <w:rsid w:val="009C0793"/>
    <w:rsid w:val="00A721D3"/>
    <w:rsid w:val="00B45E67"/>
    <w:rsid w:val="00BC2E6A"/>
    <w:rsid w:val="00C41A39"/>
    <w:rsid w:val="00C443E5"/>
    <w:rsid w:val="00C82721"/>
    <w:rsid w:val="00CB4B49"/>
    <w:rsid w:val="00CC5571"/>
    <w:rsid w:val="00D127D4"/>
    <w:rsid w:val="00D334B3"/>
    <w:rsid w:val="00DB293E"/>
    <w:rsid w:val="00DC1E4A"/>
    <w:rsid w:val="00E42AA7"/>
    <w:rsid w:val="00F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AA273B-7059-44CF-A0DA-80C587E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C557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C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CC5571"/>
    <w:rPr>
      <w:rFonts w:cs="Times New Roman"/>
    </w:rPr>
  </w:style>
  <w:style w:type="paragraph" w:styleId="a7">
    <w:name w:val="List Paragraph"/>
    <w:basedOn w:val="a"/>
    <w:uiPriority w:val="99"/>
    <w:qFormat/>
    <w:rsid w:val="00C443E5"/>
    <w:pPr>
      <w:ind w:left="720"/>
    </w:pPr>
  </w:style>
  <w:style w:type="character" w:styleId="a8">
    <w:name w:val="page number"/>
    <w:uiPriority w:val="99"/>
    <w:rsid w:val="00D334B3"/>
    <w:rPr>
      <w:rFonts w:cs="Times New Roman"/>
    </w:rPr>
  </w:style>
  <w:style w:type="table" w:styleId="a9">
    <w:name w:val="Table Professional"/>
    <w:basedOn w:val="a1"/>
    <w:uiPriority w:val="99"/>
    <w:rsid w:val="008F664A"/>
    <w:rPr>
      <w:rFonts w:cs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OK</Company>
  <LinksUpToDate>false</LinksUpToDate>
  <CharactersWithSpaces>32859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2014-02-28T07:18:00Z</dcterms:created>
  <dcterms:modified xsi:type="dcterms:W3CDTF">2014-02-28T07:18:00Z</dcterms:modified>
</cp:coreProperties>
</file>