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37" w:rsidRDefault="009B6237">
      <w:pPr>
        <w:pStyle w:val="a4"/>
        <w:spacing w:before="840" w:after="3240"/>
        <w:rPr>
          <w:sz w:val="28"/>
        </w:rPr>
      </w:pPr>
      <w:r>
        <w:rPr>
          <w:sz w:val="28"/>
        </w:rPr>
        <w:t>Московский Университет</w:t>
      </w:r>
      <w:r>
        <w:rPr>
          <w:sz w:val="28"/>
        </w:rPr>
        <w:br/>
        <w:t>Механико-математический факультет</w:t>
      </w:r>
    </w:p>
    <w:p w:rsidR="009B6237" w:rsidRDefault="009B6237">
      <w:pPr>
        <w:tabs>
          <w:tab w:val="left" w:pos="360"/>
          <w:tab w:val="left" w:pos="3870"/>
        </w:tabs>
        <w:spacing w:after="480"/>
        <w:jc w:val="center"/>
        <w:rPr>
          <w:sz w:val="36"/>
          <w:lang w:val="ru-RU"/>
        </w:rPr>
      </w:pPr>
      <w:r>
        <w:rPr>
          <w:bCs/>
          <w:sz w:val="36"/>
          <w:lang w:val="ru-RU"/>
        </w:rPr>
        <w:t xml:space="preserve">Реферат </w:t>
      </w:r>
      <w:r>
        <w:rPr>
          <w:sz w:val="36"/>
          <w:lang w:val="ru-RU"/>
        </w:rPr>
        <w:t>на тему:</w:t>
      </w:r>
    </w:p>
    <w:p w:rsidR="009B6237" w:rsidRDefault="009B6237">
      <w:pPr>
        <w:pStyle w:val="21"/>
        <w:tabs>
          <w:tab w:val="clear" w:pos="360"/>
          <w:tab w:val="clear" w:pos="3870"/>
          <w:tab w:val="left" w:pos="-3261"/>
        </w:tabs>
        <w:spacing w:after="2760"/>
      </w:pPr>
      <w:r>
        <w:t>Инфляция и особенности</w:t>
      </w:r>
      <w:r>
        <w:br/>
        <w:t xml:space="preserve"> инфляционного процесса в России</w:t>
      </w:r>
    </w:p>
    <w:tbl>
      <w:tblPr>
        <w:tblW w:w="9955" w:type="dxa"/>
        <w:tblLook w:val="0000" w:firstRow="0" w:lastRow="0" w:firstColumn="0" w:lastColumn="0" w:noHBand="0" w:noVBand="0"/>
      </w:tblPr>
      <w:tblGrid>
        <w:gridCol w:w="4977"/>
        <w:gridCol w:w="4978"/>
      </w:tblGrid>
      <w:tr w:rsidR="009B6237">
        <w:trPr>
          <w:trHeight w:val="472"/>
        </w:trPr>
        <w:tc>
          <w:tcPr>
            <w:tcW w:w="4977" w:type="dxa"/>
          </w:tcPr>
          <w:p w:rsidR="009B6237" w:rsidRDefault="009B6237">
            <w:pPr>
              <w:pStyle w:val="30"/>
              <w:tabs>
                <w:tab w:val="clear" w:pos="360"/>
                <w:tab w:val="clear" w:pos="3870"/>
              </w:tabs>
            </w:pPr>
            <w:r>
              <w:t>Студент 2-го курса группы №202</w:t>
            </w:r>
          </w:p>
        </w:tc>
        <w:tc>
          <w:tcPr>
            <w:tcW w:w="4978" w:type="dxa"/>
          </w:tcPr>
          <w:p w:rsidR="009B6237" w:rsidRDefault="009B6237">
            <w:pPr>
              <w:pStyle w:val="30"/>
              <w:tabs>
                <w:tab w:val="clear" w:pos="360"/>
                <w:tab w:val="clear" w:pos="3870"/>
              </w:tabs>
              <w:jc w:val="right"/>
            </w:pPr>
            <w:r>
              <w:t>Игорь Яковлев</w:t>
            </w:r>
          </w:p>
        </w:tc>
      </w:tr>
      <w:tr w:rsidR="009B6237">
        <w:trPr>
          <w:trHeight w:val="472"/>
        </w:trPr>
        <w:tc>
          <w:tcPr>
            <w:tcW w:w="4977" w:type="dxa"/>
          </w:tcPr>
          <w:p w:rsidR="009B6237" w:rsidRDefault="009B6237">
            <w:pPr>
              <w:pStyle w:val="30"/>
              <w:tabs>
                <w:tab w:val="clear" w:pos="360"/>
                <w:tab w:val="clear" w:pos="3870"/>
              </w:tabs>
            </w:pPr>
            <w:r>
              <w:t>Преподаватель</w:t>
            </w:r>
          </w:p>
        </w:tc>
        <w:tc>
          <w:tcPr>
            <w:tcW w:w="4978" w:type="dxa"/>
          </w:tcPr>
          <w:p w:rsidR="009B6237" w:rsidRDefault="009B6237">
            <w:pPr>
              <w:pStyle w:val="30"/>
              <w:tabs>
                <w:tab w:val="clear" w:pos="360"/>
                <w:tab w:val="clear" w:pos="3870"/>
              </w:tabs>
              <w:jc w:val="right"/>
            </w:pPr>
          </w:p>
        </w:tc>
      </w:tr>
    </w:tbl>
    <w:p w:rsidR="009B6237" w:rsidRDefault="009B6237">
      <w:pPr>
        <w:spacing w:line="360" w:lineRule="auto"/>
        <w:jc w:val="center"/>
        <w:rPr>
          <w:bCs/>
          <w:sz w:val="32"/>
          <w:lang w:val="ru-RU"/>
        </w:rPr>
      </w:pPr>
      <w:r>
        <w:rPr>
          <w:sz w:val="28"/>
          <w:lang w:val="ru-RU"/>
        </w:rPr>
        <w:br w:type="page"/>
      </w:r>
      <w:r>
        <w:rPr>
          <w:bCs/>
          <w:sz w:val="32"/>
          <w:lang w:val="ru-RU"/>
        </w:rPr>
        <w:t>Введение</w:t>
      </w:r>
    </w:p>
    <w:p w:rsidR="009B6237" w:rsidRDefault="009B6237">
      <w:pPr>
        <w:tabs>
          <w:tab w:val="left" w:pos="360"/>
        </w:tabs>
        <w:spacing w:line="360" w:lineRule="auto"/>
        <w:jc w:val="both"/>
        <w:rPr>
          <w:sz w:val="24"/>
          <w:lang w:val="ru-RU"/>
        </w:rPr>
      </w:pPr>
      <w:r>
        <w:rPr>
          <w:sz w:val="24"/>
          <w:lang w:val="ru-RU"/>
        </w:rPr>
        <w:tab/>
        <w:t>Переход экономики на систему рыночных отношений резко повысил значение денег. Проблемы денежного хозяйства стали доминирующими и в мероприятиях по реконструкции народного хозяйства, и в теоретических исследованиях. И несмотря на оживленное обсуждение вопросов, связанных с инфляцией на страницах прессы, актуальность их не снижается. Высокая стоимость анализа инфляционных процессов, связанная с большим числом действующих факторов, затрудняет выработку правильной денежной политики.</w:t>
      </w:r>
    </w:p>
    <w:p w:rsidR="009B6237" w:rsidRDefault="009B6237">
      <w:pPr>
        <w:tabs>
          <w:tab w:val="left" w:pos="360"/>
        </w:tabs>
        <w:spacing w:line="360" w:lineRule="auto"/>
        <w:jc w:val="both"/>
        <w:rPr>
          <w:sz w:val="24"/>
          <w:lang w:val="ru-RU"/>
        </w:rPr>
      </w:pPr>
      <w:r>
        <w:rPr>
          <w:sz w:val="24"/>
          <w:lang w:val="ru-RU"/>
        </w:rPr>
        <w:tab/>
        <w:t>Как показывает опыт России и других стран, переход на рыночные отношения практически всегда сопровождается быстрым ростом инфляции. Очень важно понять, сам ли переход на рыночные отношения тому причиной, или просто при этих отношениях накопленный ранее инфляционный потенциал получает свободу.</w:t>
      </w:r>
    </w:p>
    <w:p w:rsidR="009B6237" w:rsidRDefault="009B6237">
      <w:pPr>
        <w:tabs>
          <w:tab w:val="left" w:pos="360"/>
        </w:tabs>
        <w:spacing w:line="360" w:lineRule="auto"/>
        <w:jc w:val="both"/>
        <w:rPr>
          <w:sz w:val="24"/>
          <w:lang w:val="ru-RU"/>
        </w:rPr>
      </w:pPr>
      <w:r>
        <w:rPr>
          <w:sz w:val="24"/>
          <w:lang w:val="ru-RU"/>
        </w:rPr>
        <w:tab/>
        <w:t>В условиях рыночных отношений возможность контроля над инфляцией практически отсутствует. Вместе с тем беспорядок в принятии решений по переходу к свободному рынку и непродуманность некоторых шагов усугубляют имеющиеся трудности и усиливают инфляционные процессы.</w:t>
      </w:r>
    </w:p>
    <w:p w:rsidR="009B6237" w:rsidRDefault="009B6237">
      <w:pPr>
        <w:spacing w:line="360" w:lineRule="auto"/>
        <w:jc w:val="center"/>
        <w:rPr>
          <w:sz w:val="32"/>
          <w:lang w:val="ru-RU"/>
        </w:rPr>
      </w:pPr>
      <w:r>
        <w:rPr>
          <w:b/>
          <w:sz w:val="24"/>
          <w:lang w:val="ru-RU"/>
        </w:rPr>
        <w:br w:type="page"/>
      </w:r>
      <w:r>
        <w:rPr>
          <w:sz w:val="32"/>
          <w:lang w:val="ru-RU"/>
        </w:rPr>
        <w:t>1. Что такое инфляция.</w:t>
      </w:r>
    </w:p>
    <w:p w:rsidR="009B6237" w:rsidRDefault="009B6237">
      <w:pPr>
        <w:spacing w:line="360" w:lineRule="auto"/>
        <w:ind w:firstLine="709"/>
        <w:jc w:val="both"/>
        <w:rPr>
          <w:sz w:val="24"/>
          <w:lang w:val="ru-RU"/>
        </w:rPr>
      </w:pPr>
      <w:r>
        <w:rPr>
          <w:sz w:val="24"/>
          <w:lang w:val="ru-RU"/>
        </w:rPr>
        <w:t>Традиционное определение инфляции (лат. inflatio - вздутие) - переполнение каналов обращения деньгами сверх потребностей товарооборота, что вызывает обесценивание денег и рост цен на товары и услуги.</w:t>
      </w:r>
    </w:p>
    <w:p w:rsidR="009B6237" w:rsidRDefault="009B6237">
      <w:pPr>
        <w:spacing w:line="360" w:lineRule="auto"/>
        <w:ind w:firstLine="709"/>
        <w:jc w:val="both"/>
        <w:rPr>
          <w:sz w:val="24"/>
          <w:lang w:val="ru-RU"/>
        </w:rPr>
      </w:pPr>
      <w:r>
        <w:rPr>
          <w:sz w:val="24"/>
          <w:lang w:val="ru-RU"/>
        </w:rPr>
        <w:t>Однако это определение инфляции нельзя считать полным. Инфляция, хотя она и проявляется в росте цен, не может быть сведена к чисто денежному феномену. Это сложное экономическое явление, порождаемое диспропорциями производства в различных сферах рыночного хозяйства. Инфляция представляет собой одну из наиболее острых проблем современной экономики во многих странах мира.</w:t>
      </w:r>
    </w:p>
    <w:p w:rsidR="009B6237" w:rsidRDefault="009B6237">
      <w:pPr>
        <w:spacing w:line="360" w:lineRule="auto"/>
        <w:ind w:firstLine="709"/>
        <w:jc w:val="both"/>
        <w:rPr>
          <w:sz w:val="24"/>
          <w:lang w:val="ru-RU"/>
        </w:rPr>
      </w:pPr>
      <w:r>
        <w:rPr>
          <w:bCs/>
          <w:iCs/>
          <w:sz w:val="24"/>
          <w:lang w:val="ru-RU"/>
        </w:rPr>
        <w:t>Инфляция</w:t>
      </w:r>
      <w:r>
        <w:rPr>
          <w:b/>
          <w:sz w:val="28"/>
          <w:lang w:val="ru-RU"/>
        </w:rPr>
        <w:t xml:space="preserve"> </w:t>
      </w:r>
      <w:r>
        <w:rPr>
          <w:sz w:val="24"/>
          <w:lang w:val="ru-RU"/>
        </w:rPr>
        <w:t>- это подъем общего уровня цен в стране, который возникает в связи с длительным неравновесием на большинстве рынков в сторону спроса. Другими словами, инфляция - это дисбаланс между совокупными спросом и предложением. Независимо от состояния экономики цены могут возрастать вследствие изменений в производительности труда, циклических или сезонных колебаний, структурных сдвигов в системе производства, монополизации рынка, государственного вмешательства, введения новых ставок налогов, воздействия внешнеэкономических связей, стихийных бедствий и т.п. Следовательно, рост цен может быть вызван различными причинами. Но не всякий рост цен есть инфляция, и среди возможных причин роста цен важно выделить действительно инфляционные.</w:t>
      </w:r>
    </w:p>
    <w:p w:rsidR="009B6237" w:rsidRDefault="009B6237">
      <w:pPr>
        <w:spacing w:line="360" w:lineRule="auto"/>
        <w:ind w:firstLine="709"/>
        <w:jc w:val="both"/>
        <w:rPr>
          <w:sz w:val="24"/>
          <w:lang w:val="ru-RU"/>
        </w:rPr>
      </w:pPr>
      <w:r>
        <w:rPr>
          <w:sz w:val="24"/>
          <w:lang w:val="ru-RU"/>
        </w:rPr>
        <w:t>Какие причины можно отнести к по-настоящему инфляционным причинам роста цен?</w:t>
      </w:r>
    </w:p>
    <w:p w:rsidR="009B6237" w:rsidRDefault="009B6237">
      <w:pPr>
        <w:spacing w:line="360" w:lineRule="auto"/>
        <w:ind w:firstLine="709"/>
        <w:jc w:val="both"/>
        <w:rPr>
          <w:sz w:val="24"/>
          <w:lang w:val="ru-RU"/>
        </w:rPr>
      </w:pPr>
      <w:r>
        <w:rPr>
          <w:sz w:val="24"/>
          <w:lang w:val="ru-RU"/>
        </w:rPr>
        <w:t>Во-первых, это несбалансированность государственных расходов и доходов, выражающаяся в дефиците бюджета, также сюда можно отнести оборонные инвестиции.</w:t>
      </w:r>
    </w:p>
    <w:p w:rsidR="009B6237" w:rsidRDefault="009B6237">
      <w:pPr>
        <w:spacing w:line="360" w:lineRule="auto"/>
        <w:ind w:firstLine="709"/>
        <w:jc w:val="both"/>
        <w:rPr>
          <w:sz w:val="24"/>
          <w:lang w:val="ru-RU"/>
        </w:rPr>
      </w:pPr>
      <w:r>
        <w:rPr>
          <w:sz w:val="24"/>
          <w:lang w:val="ru-RU"/>
        </w:rPr>
        <w:t>Во-вторых, инфляционный рост цен может происходить в результате роста величины совокупного спроса, особенно в условиях, близких к полной занятости.</w:t>
      </w:r>
    </w:p>
    <w:p w:rsidR="009B6237" w:rsidRDefault="009B6237">
      <w:pPr>
        <w:spacing w:line="360" w:lineRule="auto"/>
        <w:ind w:firstLine="709"/>
        <w:jc w:val="both"/>
        <w:rPr>
          <w:sz w:val="24"/>
          <w:lang w:val="ru-RU"/>
        </w:rPr>
      </w:pPr>
      <w:r>
        <w:rPr>
          <w:sz w:val="24"/>
          <w:lang w:val="ru-RU"/>
        </w:rPr>
        <w:t>В-третьих, повышение производственных издержек почти всегда приводит к росту цен. В частности, повышение цен на сырье и энергию, а также повышение номинальной зарплаты непременно приводят к сокращению производства, а при неизменном спросе – к инфляции.</w:t>
      </w:r>
    </w:p>
    <w:p w:rsidR="009B6237" w:rsidRDefault="009B6237">
      <w:pPr>
        <w:spacing w:line="360" w:lineRule="auto"/>
        <w:ind w:firstLine="709"/>
        <w:jc w:val="both"/>
        <w:rPr>
          <w:sz w:val="24"/>
          <w:lang w:val="ru-RU"/>
        </w:rPr>
      </w:pPr>
      <w:r>
        <w:rPr>
          <w:sz w:val="24"/>
          <w:lang w:val="ru-RU"/>
        </w:rPr>
        <w:t>В-четвертых, некоторые современные экономические школы связывают общее повышение уровня цен с изменением структуры рынка в XX веке. Рыночные условия все меньше напоминает совершенную конкуренцию. Современный рынок - это в значительной степени олигополистический рынок, а олигополист обладает некоторой властью над ценой. И если даже олигополии не сами начинают "гонку цен", они заинтересованы в ее продолжении и усилении.</w:t>
      </w:r>
    </w:p>
    <w:p w:rsidR="009B6237" w:rsidRDefault="009B6237">
      <w:pPr>
        <w:spacing w:line="360" w:lineRule="auto"/>
        <w:ind w:firstLine="709"/>
        <w:jc w:val="both"/>
        <w:rPr>
          <w:sz w:val="24"/>
          <w:lang w:val="ru-RU"/>
        </w:rPr>
      </w:pPr>
      <w:r>
        <w:rPr>
          <w:sz w:val="24"/>
          <w:lang w:val="ru-RU"/>
        </w:rPr>
        <w:t>В-пятых, при открытии границ, как это произошло с СССР, появляется опасность импортируемой инфляции. При фиксированном курсе валюты экономика страны постоянно испытывает воздействие внешнего повышения цен на ввозимые товары.</w:t>
      </w:r>
    </w:p>
    <w:p w:rsidR="009B6237" w:rsidRDefault="009B6237">
      <w:pPr>
        <w:tabs>
          <w:tab w:val="left" w:pos="-3119"/>
        </w:tabs>
        <w:spacing w:line="360" w:lineRule="auto"/>
        <w:jc w:val="center"/>
        <w:rPr>
          <w:bCs/>
          <w:sz w:val="32"/>
          <w:lang w:val="ru-RU"/>
        </w:rPr>
      </w:pPr>
      <w:r>
        <w:rPr>
          <w:bCs/>
          <w:sz w:val="32"/>
          <w:lang w:val="ru-RU"/>
        </w:rPr>
        <w:t>2. Причины инфляции в России</w:t>
      </w:r>
    </w:p>
    <w:p w:rsidR="009B6237" w:rsidRDefault="009B6237">
      <w:pPr>
        <w:pStyle w:val="2"/>
      </w:pPr>
      <w:r>
        <w:tab/>
        <w:t>А. Источники инфляции</w:t>
      </w:r>
    </w:p>
    <w:p w:rsidR="009B6237" w:rsidRDefault="009B6237">
      <w:pPr>
        <w:pStyle w:val="3"/>
      </w:pPr>
      <w:r>
        <w:t>Чтобы лучше понять причины и специфику инфляции, необходимо рассмотреть особенности системы плановой экономики. Такая система, означающая централизованное управление производством и ценами на большинство товаров и услуг, являлась неотъемлемой частью народного хозяйства Советского Союза. По мере продвижения продукта от производителя к потребителю в цене производился последовательный учет возникающих на каждой стадии затрат и, соответственно, прибыли, необходимой на их покрытие. Себестоимость товара рассматривалась как база цены и составляла 85% в структуре затрат. Так как цены служили прежде всего для покрытия и учета затрат и, как правило, не зависели от спроса, то такой способ ценообразования стали назвали затратным. Цены, построенные таким способом и годами замороженные на одном уровне, не могли ни служить индикатором соотношения спроса и предложения на продукт, ни показывать динамику потребительских предпочтений. Поэтому переход к рыночному механизму, где спрос определяет все, объективно требовал ввести новую систему цен.</w:t>
      </w:r>
    </w:p>
    <w:p w:rsidR="009B6237" w:rsidRDefault="009B6237">
      <w:pPr>
        <w:spacing w:line="360" w:lineRule="auto"/>
        <w:ind w:firstLine="708"/>
        <w:jc w:val="both"/>
        <w:rPr>
          <w:sz w:val="24"/>
          <w:lang w:val="ru-RU"/>
        </w:rPr>
      </w:pPr>
      <w:r>
        <w:rPr>
          <w:sz w:val="24"/>
          <w:lang w:val="ru-RU"/>
        </w:rPr>
        <w:t>Реформа цен была одной из главных задач правительственной программы 1991 года, только вот проводилась она не совсем продуманно. Первоначально предлагалось постепенное изменение производства и цен под контролем государства. В среднем цены были подняты на 60%. Вслед за повышением цен был снижен налог на прибыль предприятий, что позволило увеличить выплаты заработной платы. В результате за 1991г. розничные цены выросли на 142%, а оптовые цены в промышленности - на 236%. Объем производства при этом упал на 11%. В результате произошло разбалансирование товарного рынка и развитие дефицита товаров, усугубленного инфляционными ожиданиями. Одновременно вырос бюджетный дефицит (31% ВВП), покрытый денежной эмиссией. Образовался огромный денежный избыток, готовый захлестнуть только появившийся рынок. Реализация запланированной политики осложнялась значительными трудностями. Политический кризис 1991г. еще сильнее осложнил ситуацию и привел к отказу от постепенной реформы. 2 января 1992г. было отпущено 80% оптовых и 90% розничных потребительских цен. Это сопровождалось либерализацией внешнеторговых операций и обменного курса рубля. В результате произошло почти пятикратное увеличение розничных цен за первый квартал 1992г. по сравнению с декабрем 1991г., а оптовые цены уже к февралю выросли почти в три раза.</w:t>
      </w:r>
    </w:p>
    <w:p w:rsidR="009B6237" w:rsidRDefault="009B6237">
      <w:pPr>
        <w:spacing w:line="360" w:lineRule="auto"/>
        <w:ind w:firstLine="709"/>
        <w:jc w:val="both"/>
        <w:rPr>
          <w:sz w:val="24"/>
          <w:lang w:val="ru-RU"/>
        </w:rPr>
      </w:pPr>
      <w:r>
        <w:rPr>
          <w:sz w:val="24"/>
          <w:lang w:val="ru-RU"/>
        </w:rPr>
        <w:t>Рост цен в промышленности оказался очень неравномерным. Наиболее ощутимо сказалось размораживание цен на оборонной промышленности, т. к. оно лишило отрасль традиционно привилегированного доступа к ресурсам.</w:t>
      </w:r>
    </w:p>
    <w:p w:rsidR="009B6237" w:rsidRDefault="009B6237">
      <w:pPr>
        <w:spacing w:line="360" w:lineRule="auto"/>
        <w:ind w:firstLine="709"/>
        <w:jc w:val="both"/>
        <w:rPr>
          <w:sz w:val="24"/>
          <w:lang w:val="ru-RU"/>
        </w:rPr>
      </w:pPr>
      <w:r>
        <w:rPr>
          <w:sz w:val="24"/>
          <w:lang w:val="ru-RU"/>
        </w:rPr>
        <w:t>В первые месяцы после либерализации цены выросли в 5-7 раз, а объем денежной массы у населения увеличился лишь на 25%. Тем самым избыток денежной массы был ликвидирован уже в самом начале реформы. Поскольку рост заработной платы при этом происходил почти вдвое медленнее роста потребительских цен, произошло резкое падение спроса, что стало одной из главных причин сокращения производства.</w:t>
      </w:r>
    </w:p>
    <w:p w:rsidR="009B6237" w:rsidRDefault="009B6237">
      <w:pPr>
        <w:tabs>
          <w:tab w:val="left" w:pos="360"/>
        </w:tabs>
        <w:spacing w:line="360" w:lineRule="auto"/>
        <w:ind w:left="19" w:firstLine="701"/>
        <w:jc w:val="both"/>
        <w:rPr>
          <w:sz w:val="24"/>
          <w:lang w:val="ru-RU"/>
        </w:rPr>
      </w:pPr>
      <w:r>
        <w:rPr>
          <w:sz w:val="24"/>
          <w:lang w:val="ru-RU"/>
        </w:rPr>
        <w:t>В конце 1991 года Советский Союз развалился, а с ним и многие производственные связи. Незадолго до того перестал работать Совет экономической взаимопомощи, в рамках которого прежде происходила значительная интеграция рынков социалистических стран. В течение нескольких последующих лет заключались межправительственные соглашения о взаимных поставках важнейших видов продукции, однако они смогли восстановить лишь небольшую часть кооперации, существовавшей в СССР. Перечисленные обстоятельства внесли дополнительный вклад в сокращение производства, которое в свою очередь стало одной из причин инфляции.</w:t>
      </w:r>
    </w:p>
    <w:p w:rsidR="009B6237" w:rsidRDefault="009B6237">
      <w:pPr>
        <w:tabs>
          <w:tab w:val="left" w:pos="360"/>
        </w:tabs>
        <w:spacing w:line="360" w:lineRule="auto"/>
        <w:ind w:left="4" w:firstLine="701"/>
        <w:jc w:val="both"/>
        <w:rPr>
          <w:sz w:val="24"/>
          <w:lang w:val="ru-RU"/>
        </w:rPr>
      </w:pPr>
      <w:r>
        <w:rPr>
          <w:sz w:val="24"/>
          <w:lang w:val="ru-RU"/>
        </w:rPr>
        <w:t>При административно-командной системе существовала колоссальная разница между эффективностью различных предприятий обрабатывающей промышленности. Подобное положение достигалось за счет централизованного перераспределения ресурсов. Самое современное оборудование, качественный металл и лучшие кадры направлялись в военную и тяжелую промышленности в ущерб всем остальным. Сосуществование предприятий и отраслей с резко различающейся эффективностью обеспечивалось нерыночным механизмом, включавшим цены, на которые не влияли спрос и предложение, различные виды дотаций, поддержку «планово-убыточных» предприятий и т.д. После перехода к рыночной экономике разность в эффективности производства оказалась мощным фактором, вынудившим низкоэффективные и убыточные предприятия сохранять высокие темпы роста цен на свою продукцию в целях хоть как-то окупать себя.</w:t>
      </w:r>
    </w:p>
    <w:p w:rsidR="009B6237" w:rsidRDefault="009B6237">
      <w:pPr>
        <w:tabs>
          <w:tab w:val="left" w:pos="360"/>
        </w:tabs>
        <w:spacing w:line="360" w:lineRule="auto"/>
        <w:ind w:left="24" w:firstLine="701"/>
        <w:jc w:val="both"/>
        <w:rPr>
          <w:sz w:val="24"/>
          <w:lang w:val="ru-RU"/>
        </w:rPr>
      </w:pPr>
      <w:r>
        <w:rPr>
          <w:sz w:val="24"/>
          <w:lang w:val="ru-RU"/>
        </w:rPr>
        <w:t>Другой важный источник инфляции можно найти в сложившейся диспропорции внутренних и мировых цен. Советские цены имели существенные перекосы: энергия и сырье были дешевыми, а продукция обрабатывающей промышленности и сельского хозяйства - сравнительно дорогими. В первую очередь это было обусловлено низкой эффективностью нашей обрабатывающей промышленности (при измерении затрат и прибыли в мировых ценах). Плюс еще добавлялась целенаправленная политика «дискриминации» неприоритетных отраслей, усугублявшая отставание потребительского сектора.</w:t>
      </w:r>
    </w:p>
    <w:p w:rsidR="009B6237" w:rsidRDefault="009B6237">
      <w:pPr>
        <w:tabs>
          <w:tab w:val="left" w:pos="360"/>
        </w:tabs>
        <w:spacing w:line="360" w:lineRule="auto"/>
        <w:ind w:left="9" w:firstLine="701"/>
        <w:jc w:val="both"/>
        <w:rPr>
          <w:sz w:val="24"/>
          <w:lang w:val="ru-RU"/>
        </w:rPr>
      </w:pPr>
      <w:r>
        <w:rPr>
          <w:sz w:val="24"/>
          <w:lang w:val="ru-RU"/>
        </w:rPr>
        <w:t>Такая ситуация возникла прежде всего благодаря закрытым границам и жестко централизованной внешней торговле. В расчетах с заграницей применялся спектр специальных обменных курсов, дифференцированных по отраслям и по группам продукции. В итоге Советский Союз практически не участвовал в мировой экономике, что понятно, учитывая последствия холодной войны и отказ советского правительства от долгов Российской Империи. Экспорт и импорт охватывали очень узкий и постоянный круг продукции (нефть, газ, лес и военная техника в обмен на зерно, оборудование и товары легкой промышленности).</w:t>
      </w:r>
    </w:p>
    <w:p w:rsidR="009B6237" w:rsidRDefault="009B6237">
      <w:pPr>
        <w:tabs>
          <w:tab w:val="left" w:pos="360"/>
        </w:tabs>
        <w:spacing w:line="360" w:lineRule="auto"/>
        <w:ind w:left="4" w:firstLine="701"/>
        <w:jc w:val="both"/>
        <w:rPr>
          <w:sz w:val="24"/>
          <w:lang w:val="ru-RU"/>
        </w:rPr>
      </w:pPr>
      <w:r>
        <w:rPr>
          <w:sz w:val="24"/>
          <w:lang w:val="ru-RU"/>
        </w:rPr>
        <w:t>"Освобождение" экономики в ходе реформ и введение частичной конвертируемости рубля привели к сближению первоначально очень далеких друг от друга экономических систем, что также стало одним из главных источников инфляции. Обменный курс также стал величиной, определяемой рыночным механизмом, что привело к его неадекватному скачку в начале 1992 года и сделало все внутренние цены на порядок меньшими мирового уровня. Так, средняя цена нефти на внутреннем рынке составила в 1992 году лишь 11 долларов за тонну, газа - 3 доллара за тысячу кубометров. Вследствие этого вся экономика начала испытывать инфляционное давление со стороны высоких цен экспортируемых товаров.</w:t>
      </w:r>
    </w:p>
    <w:p w:rsidR="009B6237" w:rsidRDefault="009B6237">
      <w:pPr>
        <w:tabs>
          <w:tab w:val="left" w:pos="360"/>
        </w:tabs>
        <w:spacing w:line="360" w:lineRule="auto"/>
        <w:ind w:left="14" w:firstLine="701"/>
        <w:jc w:val="both"/>
        <w:rPr>
          <w:sz w:val="24"/>
          <w:lang w:val="ru-RU"/>
        </w:rPr>
      </w:pPr>
      <w:r>
        <w:rPr>
          <w:sz w:val="24"/>
          <w:lang w:val="ru-RU"/>
        </w:rPr>
        <w:t>Важную роль в поддержании инфляции сыграл также происшедший за годы реформ спад производства. С 1991 года до первого квартала 1996 года объем промышленного производства упал на 51%. Часть этого спада объясняется внешними причинами, как дезинтеграция единого рынка бывшего СССР и распад СЭВ. Другая часть была обусловлена открытием границ, в результате чего многие предприятия легкой и пищевой промышленности, бытовой электроники и т.д. оказались потеснены на внутреннем рынке, не говоря уже об экспорте.</w:t>
      </w:r>
    </w:p>
    <w:p w:rsidR="009B6237" w:rsidRDefault="009B6237">
      <w:pPr>
        <w:tabs>
          <w:tab w:val="left" w:pos="360"/>
        </w:tabs>
        <w:spacing w:line="360" w:lineRule="auto"/>
        <w:ind w:left="4" w:firstLine="701"/>
        <w:jc w:val="both"/>
        <w:rPr>
          <w:sz w:val="24"/>
          <w:lang w:val="ru-RU"/>
        </w:rPr>
      </w:pPr>
      <w:r>
        <w:rPr>
          <w:sz w:val="24"/>
          <w:lang w:val="ru-RU"/>
        </w:rPr>
        <w:t>Глобальный спад производства и инфляция тесно связаны. Во-первых, при быстром сокращении производства растут издержки на единицу продукции, а спрос остается прежним. В результате растет цена. Во-вторых, в целях стабилизации экономики правительство вынуждено идти на уменьшение государственных расходов, тем самым сокращая конечный спрос. Это влечет за собой дальнейшее уменьшение производства и, следовательно, снижение налоговых поступлений.</w:t>
      </w:r>
    </w:p>
    <w:p w:rsidR="009B6237" w:rsidRDefault="009B6237">
      <w:pPr>
        <w:tabs>
          <w:tab w:val="left" w:pos="360"/>
        </w:tabs>
        <w:spacing w:line="360" w:lineRule="auto"/>
        <w:ind w:left="9" w:firstLine="701"/>
        <w:jc w:val="both"/>
        <w:rPr>
          <w:sz w:val="24"/>
          <w:lang w:val="ru-RU"/>
        </w:rPr>
      </w:pPr>
      <w:r>
        <w:rPr>
          <w:sz w:val="24"/>
          <w:lang w:val="ru-RU"/>
        </w:rPr>
        <w:t>Традиционно считается, что рыночный механизм благоприятно воздействует на структуру производства. Это предположения основано на предпосылке о перетоке ресурсов из депрессивных отраслей в более эффективные. В 90-х годах в России нельзя было так рассуждать: что касается трудовых ресурсов, то их мобильность всегда была резко ограничена дефицитом жилья и отсутствием его рынка, а также большими расстояниями между промышленными центрами. О перетоках же капитала бессмысленно говорить в условиях, когда объем капитальных вложений в производство снизился в 4 раза по сравнению с предреформенными годами. Неопределенность и непредсказуемость даже близкого будущего (в частности, из-за высокой инфляции), неурегулированность прав собственности и т.д. являлись тормозом для отечественных и тем более зарубежных инвестиций, а, следовательно, и для перестройки производственной структуры.</w:t>
      </w:r>
    </w:p>
    <w:p w:rsidR="009B6237" w:rsidRDefault="009B6237">
      <w:pPr>
        <w:tabs>
          <w:tab w:val="left" w:pos="360"/>
        </w:tabs>
        <w:spacing w:line="360" w:lineRule="auto"/>
        <w:ind w:left="4" w:firstLine="701"/>
        <w:jc w:val="both"/>
        <w:rPr>
          <w:sz w:val="24"/>
          <w:lang w:val="ru-RU"/>
        </w:rPr>
      </w:pPr>
      <w:r>
        <w:rPr>
          <w:sz w:val="24"/>
          <w:lang w:val="ru-RU"/>
        </w:rPr>
        <w:t>Связь между темпом инфляции и объемом производства иллюстрирует динамика этих показателей в 1995 и начале 1996 годов. Ослабление инфляции совпало по времени с периодом ослабления промышленного спада. Соотношения цен на различную продукцию существенно приблизились к соотношениям цен на мировых рынках. Здесь действовали следующие факторы:</w:t>
      </w:r>
    </w:p>
    <w:p w:rsidR="009B6237" w:rsidRDefault="009B6237">
      <w:pPr>
        <w:numPr>
          <w:ilvl w:val="0"/>
          <w:numId w:val="2"/>
        </w:numPr>
        <w:tabs>
          <w:tab w:val="clear" w:pos="1099"/>
        </w:tabs>
        <w:spacing w:line="360" w:lineRule="auto"/>
        <w:ind w:left="0" w:firstLine="142"/>
        <w:jc w:val="both"/>
        <w:rPr>
          <w:sz w:val="24"/>
          <w:lang w:val="ru-RU"/>
        </w:rPr>
      </w:pPr>
      <w:r>
        <w:rPr>
          <w:sz w:val="24"/>
          <w:lang w:val="ru-RU"/>
        </w:rPr>
        <w:t>Отношение мировой цены к внутренней. Отрасли, имеющие высокое отношение этих цен (в основном сырьевые), получили возможность экспортировать свою продукцию по ценам значительно выше внутренних. Это усилило их переговорные позиции и привело к тому, что до недавнего времени они нередко вообще не были заинтересованы в сохранении покупателя на внутреннем рынке. Если сырьевые отрасли имели возможность вывозить свою продукцию, то производители потребительских товаров были вынуждены бороться с конкуренцией иностранных фирм на внутреннем рынке. Наглядный пример тому – наша автостроительная промышленность.</w:t>
      </w:r>
    </w:p>
    <w:p w:rsidR="009B6237" w:rsidRDefault="009B6237">
      <w:pPr>
        <w:numPr>
          <w:ilvl w:val="0"/>
          <w:numId w:val="1"/>
        </w:numPr>
        <w:tabs>
          <w:tab w:val="clear" w:pos="1099"/>
        </w:tabs>
        <w:spacing w:line="360" w:lineRule="auto"/>
        <w:ind w:left="0" w:firstLine="142"/>
        <w:jc w:val="both"/>
        <w:rPr>
          <w:sz w:val="24"/>
          <w:lang w:val="ru-RU"/>
        </w:rPr>
      </w:pPr>
      <w:r>
        <w:rPr>
          <w:sz w:val="24"/>
          <w:lang w:val="ru-RU"/>
        </w:rPr>
        <w:t>Монопольная структура российской экономики. Средний размер промышленного предприятия в нашей стране в 10 раз выше, чем в США. Если там средняя численность работающих на одном предприятии составляет 80 человек, то у нас - 800. Это делает вполне обоснованной гипотезу, что крупные размеры предприятий - фактор, способствующий поддержанию высокого уровня относительных цен.</w:t>
      </w:r>
    </w:p>
    <w:p w:rsidR="009B6237" w:rsidRDefault="009B6237">
      <w:pPr>
        <w:spacing w:line="360" w:lineRule="auto"/>
        <w:ind w:firstLine="709"/>
        <w:jc w:val="both"/>
        <w:rPr>
          <w:sz w:val="24"/>
          <w:lang w:val="ru-RU"/>
        </w:rPr>
      </w:pPr>
      <w:r>
        <w:rPr>
          <w:sz w:val="24"/>
          <w:lang w:val="ru-RU"/>
        </w:rPr>
        <w:t>В последние десятилетия в индустриально развитых странах большое влияние на стабилизацию цен и формирование их структуры оказывают ассоциации предприятий и крупные корпорации, связанные между собой долгосрочными соглашениями. Функции такой организационной системы во многом сходны с ролью, выполнявшейся в СССР аппаратом министерств и ведомств, контролировавших экономику. В настоящее время процесс образования в России финансово-промышленных групп и крупных корпораций только начинается. Отсутствие юридически оформленных межотраслевых корпораций - еще одна причина, затрудняющая формирование согласованной рациональной системы цен.</w:t>
      </w:r>
    </w:p>
    <w:p w:rsidR="009B6237" w:rsidRDefault="009B6237">
      <w:pPr>
        <w:tabs>
          <w:tab w:val="left" w:pos="-2977"/>
        </w:tabs>
        <w:spacing w:line="360" w:lineRule="auto"/>
        <w:ind w:left="1134" w:hanging="1134"/>
        <w:jc w:val="both"/>
        <w:rPr>
          <w:b/>
          <w:sz w:val="24"/>
          <w:lang w:val="ru-RU"/>
        </w:rPr>
      </w:pPr>
      <w:r>
        <w:rPr>
          <w:b/>
          <w:sz w:val="24"/>
          <w:lang w:val="ru-RU"/>
        </w:rPr>
        <w:tab/>
        <w:t>Б. Кредитная эмиссия ЦБ - главный источник инфляции</w:t>
      </w:r>
    </w:p>
    <w:p w:rsidR="009B6237" w:rsidRDefault="009B6237">
      <w:pPr>
        <w:tabs>
          <w:tab w:val="left" w:pos="0"/>
        </w:tabs>
        <w:spacing w:line="360" w:lineRule="auto"/>
        <w:ind w:firstLine="709"/>
        <w:jc w:val="both"/>
        <w:rPr>
          <w:sz w:val="24"/>
          <w:lang w:val="ru-RU"/>
        </w:rPr>
      </w:pPr>
      <w:r>
        <w:rPr>
          <w:sz w:val="24"/>
          <w:lang w:val="ru-RU"/>
        </w:rPr>
        <w:t>Структура активов Центробанка позволяет судить об источниках инфляции. За последние годы весь прирост активов происходил пятью основными способами:</w:t>
      </w:r>
    </w:p>
    <w:p w:rsidR="009B6237" w:rsidRDefault="009B6237">
      <w:pPr>
        <w:pStyle w:val="20"/>
      </w:pPr>
      <w:r>
        <w:t>1.Прирост чистых международных резервов в виде драгоценных металлов и подъема чистой валютной позиции ЦБ.</w:t>
      </w:r>
    </w:p>
    <w:p w:rsidR="009B6237" w:rsidRDefault="009B6237">
      <w:pPr>
        <w:tabs>
          <w:tab w:val="left" w:pos="0"/>
        </w:tabs>
        <w:spacing w:line="360" w:lineRule="auto"/>
        <w:ind w:firstLine="567"/>
        <w:jc w:val="both"/>
        <w:rPr>
          <w:sz w:val="24"/>
          <w:lang w:val="ru-RU"/>
        </w:rPr>
      </w:pPr>
      <w:r>
        <w:rPr>
          <w:sz w:val="24"/>
          <w:lang w:val="ru-RU"/>
        </w:rPr>
        <w:t>2.Кредитование Минфина в виде прямого кредитования дефицита федерального бюджета, централизованных кредитов отдельным секторам экономики, а также путем приобретения государственных ценных бумаг.</w:t>
      </w:r>
    </w:p>
    <w:p w:rsidR="009B6237" w:rsidRDefault="009B6237">
      <w:pPr>
        <w:tabs>
          <w:tab w:val="left" w:pos="0"/>
        </w:tabs>
        <w:spacing w:line="360" w:lineRule="auto"/>
        <w:ind w:firstLine="567"/>
        <w:jc w:val="both"/>
        <w:rPr>
          <w:sz w:val="24"/>
          <w:lang w:val="ru-RU"/>
        </w:rPr>
      </w:pPr>
      <w:r>
        <w:rPr>
          <w:sz w:val="24"/>
          <w:lang w:val="ru-RU"/>
        </w:rPr>
        <w:t>3.Прирост кредитов коммерческим банкам в виде прямого кредитования путем предоставления централизованных кредитов, кредитных аукционов, выкупа у банков государственных ценных бумаг.</w:t>
      </w:r>
    </w:p>
    <w:p w:rsidR="009B6237" w:rsidRDefault="009B6237">
      <w:pPr>
        <w:tabs>
          <w:tab w:val="left" w:pos="0"/>
        </w:tabs>
        <w:spacing w:line="360" w:lineRule="auto"/>
        <w:ind w:firstLine="567"/>
        <w:jc w:val="both"/>
        <w:rPr>
          <w:sz w:val="24"/>
          <w:lang w:val="ru-RU"/>
        </w:rPr>
      </w:pPr>
      <w:r>
        <w:rPr>
          <w:sz w:val="24"/>
          <w:lang w:val="ru-RU"/>
        </w:rPr>
        <w:t>4.Кредитование отдельных предприятий, минуя коммерческие банки. Это происходило в 1992-1993 гг.</w:t>
      </w:r>
    </w:p>
    <w:p w:rsidR="009B6237" w:rsidRDefault="009B6237">
      <w:pPr>
        <w:tabs>
          <w:tab w:val="left" w:pos="0"/>
        </w:tabs>
        <w:spacing w:line="360" w:lineRule="auto"/>
        <w:ind w:firstLine="567"/>
        <w:jc w:val="both"/>
        <w:rPr>
          <w:sz w:val="24"/>
          <w:lang w:val="ru-RU"/>
        </w:rPr>
      </w:pPr>
      <w:r>
        <w:rPr>
          <w:sz w:val="24"/>
          <w:lang w:val="ru-RU"/>
        </w:rPr>
        <w:t>5.Прирост кредитов, предоставляемых государствам рублевой зоны.</w:t>
      </w:r>
    </w:p>
    <w:p w:rsidR="009B6237" w:rsidRDefault="009B6237">
      <w:pPr>
        <w:pStyle w:val="3"/>
        <w:tabs>
          <w:tab w:val="clear" w:pos="1260"/>
          <w:tab w:val="left" w:pos="0"/>
        </w:tabs>
      </w:pPr>
      <w:r>
        <w:t>Прирост активов Центробанка был наиболее высоким в 1992 году. Высокое отношение приростов его активов к ВВП - 41,1% - было обусловлено масштабным кредитованием как госбюджета, так и коммерческих банков и государств рублевой зоны.</w:t>
      </w:r>
    </w:p>
    <w:p w:rsidR="009B6237" w:rsidRDefault="009B6237">
      <w:pPr>
        <w:tabs>
          <w:tab w:val="left" w:pos="0"/>
        </w:tabs>
        <w:spacing w:line="360" w:lineRule="auto"/>
        <w:ind w:firstLine="709"/>
        <w:jc w:val="both"/>
        <w:rPr>
          <w:sz w:val="24"/>
          <w:lang w:val="ru-RU"/>
        </w:rPr>
      </w:pPr>
      <w:r>
        <w:rPr>
          <w:sz w:val="24"/>
          <w:lang w:val="ru-RU"/>
        </w:rPr>
        <w:t>К 1993 году правительству удалось заметно сократить величину бюджетного дефицита, что уменьшило потребность в кредитах ЦБ. Кроме того, к концу года кредитование государств рублевой зоны было полностью прекращено. В то же время существенно увеличились кредиты коммерческим банкам. В целом прирост активов ЦБ снизился до 17,7% ВВП.</w:t>
      </w:r>
    </w:p>
    <w:p w:rsidR="009B6237" w:rsidRDefault="009B6237">
      <w:pPr>
        <w:tabs>
          <w:tab w:val="left" w:pos="0"/>
        </w:tabs>
        <w:spacing w:line="360" w:lineRule="auto"/>
        <w:ind w:firstLine="709"/>
        <w:jc w:val="both"/>
        <w:rPr>
          <w:sz w:val="24"/>
          <w:lang w:val="ru-RU"/>
        </w:rPr>
      </w:pPr>
      <w:r>
        <w:rPr>
          <w:sz w:val="24"/>
          <w:lang w:val="ru-RU"/>
        </w:rPr>
        <w:t>В 1994 году Центробанк прекратил выдавать кредиты коммерческим банкам по субсидированным ставкам. Но зато вырос дефицит бюджета. На его покрытие был направлен практически весь прирост кредитов ЦБ, составивший 12,6% ВВП.</w:t>
      </w:r>
    </w:p>
    <w:p w:rsidR="009B6237" w:rsidRDefault="009B6237">
      <w:pPr>
        <w:tabs>
          <w:tab w:val="left" w:pos="0"/>
        </w:tabs>
        <w:spacing w:line="360" w:lineRule="auto"/>
        <w:ind w:firstLine="709"/>
        <w:jc w:val="both"/>
        <w:rPr>
          <w:sz w:val="24"/>
          <w:lang w:val="ru-RU"/>
        </w:rPr>
      </w:pPr>
      <w:r>
        <w:rPr>
          <w:sz w:val="24"/>
          <w:lang w:val="ru-RU"/>
        </w:rPr>
        <w:t>Прекращение эмиссионного финансирования дефицита бюджета в 1995 году закрыло и этот источник кредитной эмиссии. Практически весь прирост активов ЦБ в 1995 году (всего 3,9% ВВП)</w:t>
      </w:r>
      <w:r>
        <w:rPr>
          <w:b/>
          <w:sz w:val="24"/>
          <w:lang w:val="ru-RU"/>
        </w:rPr>
        <w:t xml:space="preserve"> </w:t>
      </w:r>
      <w:r>
        <w:rPr>
          <w:sz w:val="24"/>
          <w:lang w:val="ru-RU"/>
        </w:rPr>
        <w:t>был обусловлен увеличением валютных резервов денежных властей.</w:t>
      </w:r>
    </w:p>
    <w:p w:rsidR="009B6237" w:rsidRDefault="009B6237">
      <w:pPr>
        <w:tabs>
          <w:tab w:val="left" w:pos="0"/>
        </w:tabs>
        <w:spacing w:line="360" w:lineRule="auto"/>
        <w:ind w:firstLine="709"/>
        <w:jc w:val="both"/>
        <w:rPr>
          <w:b/>
          <w:sz w:val="24"/>
          <w:lang w:val="ru-RU"/>
        </w:rPr>
      </w:pPr>
      <w:r>
        <w:rPr>
          <w:sz w:val="24"/>
          <w:lang w:val="ru-RU"/>
        </w:rPr>
        <w:t>В начале 1996 года основной прирост активов Центробанка был направлен на косвенное кредитование государственного бюджета. В первом квартале 1996 года прирост активов ЦБ составил 5% от ВВП</w:t>
      </w:r>
      <w:r>
        <w:rPr>
          <w:b/>
          <w:sz w:val="24"/>
          <w:lang w:val="ru-RU"/>
        </w:rPr>
        <w:t>.</w:t>
      </w:r>
    </w:p>
    <w:p w:rsidR="009B6237" w:rsidRDefault="009B6237">
      <w:pPr>
        <w:tabs>
          <w:tab w:val="left" w:pos="0"/>
        </w:tabs>
        <w:spacing w:line="360" w:lineRule="auto"/>
        <w:ind w:firstLine="709"/>
        <w:jc w:val="both"/>
        <w:rPr>
          <w:sz w:val="24"/>
          <w:lang w:val="ru-RU"/>
        </w:rPr>
      </w:pPr>
      <w:r>
        <w:rPr>
          <w:sz w:val="24"/>
          <w:lang w:val="ru-RU"/>
        </w:rPr>
        <w:t>Другим важнейшим фактором, определявшим темпы инфляции, стала скорость денежного обращения. Она менялась резко и нестабильно, что вполне естественно в условиях непредсказуемости и неопределенности будущего.</w:t>
      </w:r>
    </w:p>
    <w:p w:rsidR="009B6237" w:rsidRDefault="009B6237">
      <w:pPr>
        <w:tabs>
          <w:tab w:val="left" w:pos="0"/>
        </w:tabs>
        <w:spacing w:line="360" w:lineRule="auto"/>
        <w:ind w:firstLine="709"/>
        <w:jc w:val="both"/>
        <w:rPr>
          <w:sz w:val="24"/>
          <w:lang w:val="ru-RU"/>
        </w:rPr>
      </w:pPr>
      <w:r>
        <w:rPr>
          <w:sz w:val="24"/>
          <w:lang w:val="ru-RU"/>
        </w:rPr>
        <w:t>В первой половине 1992 года она росла, в августе - ноябре - падала. С декабря 1992 года по апрель 1994 года скорость обращения денег в российской экономике вновь стабильно возрастала, увеличившись за полтора года почти вдвое - с 5,4 до 10,6 раза. После короткого периода уменьшения до 8,8 раза в мае-августе 1994 года в течение следующего года она устойчиво росла, поднявшись к сентябрю 1995 года на 35%. Наконец, явное приближение финансовой стабилизации осенью 1995 года способствовало резкому сокращению скорости денежного обращения: за октябрь 1995 года - март 1996 года она упала на 25%.</w:t>
      </w:r>
    </w:p>
    <w:p w:rsidR="009B6237" w:rsidRDefault="009B6237">
      <w:pPr>
        <w:tabs>
          <w:tab w:val="left" w:pos="0"/>
        </w:tabs>
        <w:spacing w:line="360" w:lineRule="auto"/>
        <w:ind w:firstLine="709"/>
        <w:jc w:val="both"/>
        <w:rPr>
          <w:sz w:val="24"/>
          <w:lang w:val="ru-RU"/>
        </w:rPr>
      </w:pPr>
      <w:r>
        <w:rPr>
          <w:sz w:val="24"/>
          <w:lang w:val="ru-RU"/>
        </w:rPr>
        <w:t>В результате взаимодействия обоих чисто денежных факторов инфляции - динамики денежной массы и скорости ее обращения - среднемесячные темпы инфляции последовательно снижались. Если в 1992 году они достигали 31,2%, то в 1993 году - 20,6, в 1994-м - 10,0, в 1995-м - 7,2, а в первой половине 1996 года они упали до 2,5 процентов.</w:t>
      </w:r>
    </w:p>
    <w:p w:rsidR="009B6237" w:rsidRDefault="009B6237">
      <w:pPr>
        <w:tabs>
          <w:tab w:val="left" w:pos="0"/>
        </w:tabs>
        <w:spacing w:line="360" w:lineRule="auto"/>
        <w:ind w:firstLine="709"/>
        <w:jc w:val="both"/>
        <w:rPr>
          <w:sz w:val="24"/>
          <w:lang w:val="ru-RU"/>
        </w:rPr>
      </w:pPr>
      <w:r>
        <w:rPr>
          <w:sz w:val="24"/>
          <w:lang w:val="ru-RU"/>
        </w:rPr>
        <w:t>Таким образом, за последние пять лет произошел последовательный переход российского правительства и Центрального банка от весьма мягкой денежно-кредитной политики к умеренной и, наконец, к достаточно сдержанной. В результате произошло последовательное замедление темпов инфляции.</w:t>
      </w:r>
    </w:p>
    <w:p w:rsidR="009B6237" w:rsidRDefault="009B6237">
      <w:pPr>
        <w:tabs>
          <w:tab w:val="left" w:pos="360"/>
        </w:tabs>
        <w:spacing w:line="360" w:lineRule="auto"/>
        <w:ind w:left="4" w:hanging="4"/>
        <w:jc w:val="center"/>
        <w:rPr>
          <w:bCs/>
          <w:sz w:val="32"/>
          <w:lang w:val="ru-RU"/>
        </w:rPr>
      </w:pPr>
      <w:r>
        <w:rPr>
          <w:sz w:val="28"/>
          <w:lang w:val="ru-RU"/>
        </w:rPr>
        <w:br w:type="page"/>
      </w:r>
      <w:r>
        <w:rPr>
          <w:bCs/>
          <w:sz w:val="32"/>
          <w:lang w:val="ru-RU"/>
        </w:rPr>
        <w:t>Заключение</w:t>
      </w:r>
    </w:p>
    <w:p w:rsidR="009B6237" w:rsidRDefault="009B6237">
      <w:pPr>
        <w:spacing w:line="360" w:lineRule="auto"/>
        <w:ind w:firstLine="720"/>
        <w:jc w:val="both"/>
        <w:rPr>
          <w:sz w:val="24"/>
          <w:lang w:val="ru-RU"/>
        </w:rPr>
      </w:pPr>
      <w:r>
        <w:rPr>
          <w:sz w:val="24"/>
          <w:lang w:val="ru-RU"/>
        </w:rPr>
        <w:t>Инфляция используется государством для покрытия непроизводительных государственных расходов и финансирования затрат предпринимателей в целях стимулирования их активности. При инфляции обостряются социально-классовые противоречия, а при высоком уровне ее развития приходит в расстройство весь процесс капиталистического производства, в результате чего становится необходимым проведение денежной реформы и стабилизация валюты. Если правительство будет пользоваться богатым и плачевным опытом финансовой стабилизации, а есть основания предполагать, что оно будет, то таковая стабилизация будет достигнута, и все мы заживем неплохо.</w:t>
      </w:r>
    </w:p>
    <w:p w:rsidR="009B6237" w:rsidRDefault="009B6237">
      <w:pPr>
        <w:tabs>
          <w:tab w:val="left" w:pos="720"/>
        </w:tabs>
        <w:spacing w:line="360" w:lineRule="auto"/>
        <w:ind w:firstLine="720"/>
        <w:jc w:val="both"/>
        <w:rPr>
          <w:sz w:val="24"/>
          <w:lang w:val="ru-RU"/>
        </w:rPr>
      </w:pPr>
      <w:r>
        <w:rPr>
          <w:sz w:val="24"/>
          <w:lang w:val="ru-RU"/>
        </w:rPr>
        <w:t>Необходимо отметить, что возможность применения различных способов подавления инфляции зависит от конкретных экономических условий той или иной страны.  Становление рынка в нашей стране, в частности, в значительной мере зависит от интенсивности инфляционных процессов. Борьба же с этим явлением методами тотального или значительного административного контроля над ценами и доходами, как это практиковалось раньше, без устранения их причин, негативно сказывается на развитии рыночных отношений и стабильности экономики. Предложения по введению избыточного государственного заказа, обильному государственному инвестированию промышленности (за счет бюджетного дефицита), установлению жесткого курса валюты и вообще твердых цен на все товары заставляют сомневаться в том, что их авторы хоть что-то понимают в макроэкономике. Странно, что подобные мероприятия практикуются сейчас на Украине. В любом случае, это наглядный пример всем странам СНГ.</w:t>
      </w:r>
    </w:p>
    <w:p w:rsidR="009B6237" w:rsidRDefault="009B6237">
      <w:pPr>
        <w:tabs>
          <w:tab w:val="left" w:pos="720"/>
        </w:tabs>
        <w:spacing w:line="360" w:lineRule="auto"/>
        <w:ind w:left="720" w:hanging="360"/>
        <w:jc w:val="center"/>
        <w:rPr>
          <w:b/>
          <w:sz w:val="28"/>
          <w:lang w:val="ru-RU"/>
        </w:rPr>
      </w:pPr>
      <w:r>
        <w:rPr>
          <w:b/>
          <w:sz w:val="28"/>
          <w:lang w:val="ru-RU"/>
        </w:rPr>
        <w:t>Литература</w:t>
      </w:r>
    </w:p>
    <w:p w:rsidR="009B6237" w:rsidRDefault="009B6237">
      <w:pPr>
        <w:tabs>
          <w:tab w:val="left" w:pos="-3261"/>
        </w:tabs>
        <w:spacing w:line="360" w:lineRule="auto"/>
        <w:ind w:left="284" w:hanging="284"/>
        <w:rPr>
          <w:sz w:val="24"/>
          <w:lang w:val="ru-RU"/>
        </w:rPr>
      </w:pPr>
      <w:r>
        <w:rPr>
          <w:sz w:val="24"/>
          <w:lang w:val="ru-RU"/>
        </w:rPr>
        <w:t>1.</w:t>
      </w:r>
      <w:r>
        <w:rPr>
          <w:sz w:val="24"/>
          <w:lang w:val="ru-RU"/>
        </w:rPr>
        <w:tab/>
        <w:t>Голиченко О.Н. Деньги, инфляция, производство: моделирование в условия несовершенной конкуренции.</w:t>
      </w:r>
    </w:p>
    <w:p w:rsidR="009B6237" w:rsidRDefault="009B6237">
      <w:pPr>
        <w:numPr>
          <w:ilvl w:val="0"/>
          <w:numId w:val="3"/>
        </w:numPr>
        <w:tabs>
          <w:tab w:val="clear" w:pos="720"/>
          <w:tab w:val="left" w:pos="-3261"/>
        </w:tabs>
        <w:spacing w:line="360" w:lineRule="auto"/>
        <w:ind w:left="284" w:hanging="284"/>
        <w:rPr>
          <w:sz w:val="24"/>
          <w:lang w:val="ru-RU"/>
        </w:rPr>
      </w:pPr>
      <w:r>
        <w:rPr>
          <w:sz w:val="24"/>
          <w:lang w:val="ru-RU"/>
        </w:rPr>
        <w:t>Казанцев С.В. Скрытая природа российской инфляции.</w:t>
      </w:r>
    </w:p>
    <w:p w:rsidR="009B6237" w:rsidRDefault="009B6237">
      <w:pPr>
        <w:numPr>
          <w:ilvl w:val="0"/>
          <w:numId w:val="3"/>
        </w:numPr>
        <w:tabs>
          <w:tab w:val="clear" w:pos="720"/>
          <w:tab w:val="left" w:pos="-3261"/>
        </w:tabs>
        <w:spacing w:line="360" w:lineRule="auto"/>
        <w:ind w:left="284" w:hanging="284"/>
        <w:rPr>
          <w:sz w:val="24"/>
          <w:lang w:val="ru-RU"/>
        </w:rPr>
      </w:pPr>
      <w:r>
        <w:rPr>
          <w:sz w:val="24"/>
          <w:lang w:val="ru-RU"/>
        </w:rPr>
        <w:t>Курс экономической теории: учебник. Под ред. М.Н. Чепурина и Е.А. Киселевой.</w:t>
      </w:r>
    </w:p>
    <w:p w:rsidR="009B6237" w:rsidRDefault="009B6237">
      <w:pPr>
        <w:tabs>
          <w:tab w:val="left" w:pos="-3261"/>
        </w:tabs>
        <w:spacing w:line="360" w:lineRule="auto"/>
        <w:ind w:left="284" w:hanging="284"/>
        <w:rPr>
          <w:sz w:val="24"/>
          <w:lang w:val="ru-RU"/>
        </w:rPr>
      </w:pPr>
      <w:r>
        <w:rPr>
          <w:sz w:val="24"/>
          <w:lang w:val="ru-RU"/>
        </w:rPr>
        <w:t>4.</w:t>
      </w:r>
      <w:r>
        <w:rPr>
          <w:sz w:val="24"/>
          <w:lang w:val="ru-RU"/>
        </w:rPr>
        <w:tab/>
        <w:t>Лубнев Ю.П., Кравцова Н.И. Краткая энциклопедия по экономической теории и практике.</w:t>
      </w:r>
    </w:p>
    <w:p w:rsidR="009B6237" w:rsidRDefault="009B6237">
      <w:pPr>
        <w:tabs>
          <w:tab w:val="left" w:pos="-3261"/>
        </w:tabs>
        <w:spacing w:line="360" w:lineRule="auto"/>
        <w:ind w:left="284" w:hanging="284"/>
        <w:rPr>
          <w:sz w:val="24"/>
          <w:lang w:val="ru-RU"/>
        </w:rPr>
      </w:pPr>
      <w:r>
        <w:rPr>
          <w:sz w:val="24"/>
          <w:lang w:val="ru-RU"/>
        </w:rPr>
        <w:t>5.</w:t>
      </w:r>
      <w:r>
        <w:rPr>
          <w:sz w:val="24"/>
          <w:lang w:val="ru-RU"/>
        </w:rPr>
        <w:tab/>
        <w:t>Макконнелл К.Р., Брю С.Л. Экономикс: принципы, проблемы и политика.</w:t>
      </w:r>
    </w:p>
    <w:p w:rsidR="009B6237" w:rsidRDefault="009B6237">
      <w:pPr>
        <w:tabs>
          <w:tab w:val="left" w:pos="-3261"/>
        </w:tabs>
        <w:spacing w:line="360" w:lineRule="auto"/>
        <w:ind w:left="284" w:hanging="284"/>
        <w:rPr>
          <w:sz w:val="24"/>
          <w:lang w:val="ru-RU"/>
        </w:rPr>
      </w:pPr>
      <w:r>
        <w:rPr>
          <w:sz w:val="24"/>
          <w:lang w:val="ru-RU"/>
        </w:rPr>
        <w:t>6.</w:t>
      </w:r>
      <w:r>
        <w:rPr>
          <w:sz w:val="24"/>
          <w:lang w:val="ru-RU"/>
        </w:rPr>
        <w:tab/>
        <w:t>Новая иллюстрированная энциклопедия. Кн.7.</w:t>
      </w:r>
    </w:p>
    <w:p w:rsidR="009B6237" w:rsidRDefault="009B6237">
      <w:pPr>
        <w:numPr>
          <w:ilvl w:val="0"/>
          <w:numId w:val="4"/>
        </w:numPr>
        <w:tabs>
          <w:tab w:val="clear" w:pos="720"/>
          <w:tab w:val="left" w:pos="-3261"/>
        </w:tabs>
        <w:spacing w:line="360" w:lineRule="auto"/>
        <w:ind w:left="284" w:hanging="284"/>
        <w:rPr>
          <w:sz w:val="24"/>
          <w:lang w:val="ru-RU"/>
        </w:rPr>
      </w:pPr>
      <w:r>
        <w:rPr>
          <w:sz w:val="24"/>
          <w:lang w:val="ru-RU"/>
        </w:rPr>
        <w:t>Олихов Е.Б. Оценка реформ в РФ// Вопросы экономики. - 2001. - №1.</w:t>
      </w:r>
    </w:p>
    <w:p w:rsidR="009B6237" w:rsidRDefault="009B6237">
      <w:pPr>
        <w:numPr>
          <w:ilvl w:val="0"/>
          <w:numId w:val="4"/>
        </w:numPr>
        <w:tabs>
          <w:tab w:val="clear" w:pos="720"/>
          <w:tab w:val="left" w:pos="-3261"/>
        </w:tabs>
        <w:spacing w:line="360" w:lineRule="auto"/>
        <w:ind w:left="284" w:hanging="284"/>
        <w:rPr>
          <w:sz w:val="24"/>
          <w:lang w:val="ru-RU"/>
        </w:rPr>
      </w:pPr>
      <w:r>
        <w:rPr>
          <w:sz w:val="24"/>
          <w:lang w:val="ru-RU"/>
        </w:rPr>
        <w:t>Пешехонов Ю.В. Особенности инфляционного развития экономики России.</w:t>
      </w:r>
      <w:bookmarkStart w:id="0" w:name="_GoBack"/>
      <w:bookmarkEnd w:id="0"/>
    </w:p>
    <w:sectPr w:rsidR="009B6237">
      <w:footnotePr>
        <w:pos w:val="sectEnd"/>
      </w:footnotePr>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64862"/>
    <w:multiLevelType w:val="hybridMultilevel"/>
    <w:tmpl w:val="45F8C7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222E6D"/>
    <w:multiLevelType w:val="hybridMultilevel"/>
    <w:tmpl w:val="9D008022"/>
    <w:lvl w:ilvl="0" w:tplc="7E38C34A">
      <w:start w:val="3"/>
      <w:numFmt w:val="bullet"/>
      <w:lvlText w:val="-"/>
      <w:lvlJc w:val="left"/>
      <w:pPr>
        <w:tabs>
          <w:tab w:val="num" w:pos="1099"/>
        </w:tabs>
        <w:ind w:left="1099" w:hanging="360"/>
      </w:pPr>
      <w:rPr>
        <w:rFonts w:ascii="Times New Roman" w:eastAsia="Times New Roman" w:hAnsi="Times New Roman" w:cs="Times New Roman" w:hint="default"/>
        <w:b/>
      </w:rPr>
    </w:lvl>
    <w:lvl w:ilvl="1" w:tplc="04190003" w:tentative="1">
      <w:start w:val="1"/>
      <w:numFmt w:val="bullet"/>
      <w:lvlText w:val="o"/>
      <w:lvlJc w:val="left"/>
      <w:pPr>
        <w:tabs>
          <w:tab w:val="num" w:pos="1819"/>
        </w:tabs>
        <w:ind w:left="1819" w:hanging="360"/>
      </w:pPr>
      <w:rPr>
        <w:rFonts w:ascii="Courier New" w:hAnsi="Courier New" w:hint="default"/>
      </w:rPr>
    </w:lvl>
    <w:lvl w:ilvl="2" w:tplc="04190005" w:tentative="1">
      <w:start w:val="1"/>
      <w:numFmt w:val="bullet"/>
      <w:lvlText w:val=""/>
      <w:lvlJc w:val="left"/>
      <w:pPr>
        <w:tabs>
          <w:tab w:val="num" w:pos="2539"/>
        </w:tabs>
        <w:ind w:left="2539" w:hanging="360"/>
      </w:pPr>
      <w:rPr>
        <w:rFonts w:ascii="Wingdings" w:hAnsi="Wingdings" w:hint="default"/>
      </w:rPr>
    </w:lvl>
    <w:lvl w:ilvl="3" w:tplc="04190001" w:tentative="1">
      <w:start w:val="1"/>
      <w:numFmt w:val="bullet"/>
      <w:lvlText w:val=""/>
      <w:lvlJc w:val="left"/>
      <w:pPr>
        <w:tabs>
          <w:tab w:val="num" w:pos="3259"/>
        </w:tabs>
        <w:ind w:left="3259" w:hanging="360"/>
      </w:pPr>
      <w:rPr>
        <w:rFonts w:ascii="Symbol" w:hAnsi="Symbol" w:hint="default"/>
      </w:rPr>
    </w:lvl>
    <w:lvl w:ilvl="4" w:tplc="04190003" w:tentative="1">
      <w:start w:val="1"/>
      <w:numFmt w:val="bullet"/>
      <w:lvlText w:val="o"/>
      <w:lvlJc w:val="left"/>
      <w:pPr>
        <w:tabs>
          <w:tab w:val="num" w:pos="3979"/>
        </w:tabs>
        <w:ind w:left="3979" w:hanging="360"/>
      </w:pPr>
      <w:rPr>
        <w:rFonts w:ascii="Courier New" w:hAnsi="Courier New" w:hint="default"/>
      </w:rPr>
    </w:lvl>
    <w:lvl w:ilvl="5" w:tplc="04190005" w:tentative="1">
      <w:start w:val="1"/>
      <w:numFmt w:val="bullet"/>
      <w:lvlText w:val=""/>
      <w:lvlJc w:val="left"/>
      <w:pPr>
        <w:tabs>
          <w:tab w:val="num" w:pos="4699"/>
        </w:tabs>
        <w:ind w:left="4699" w:hanging="360"/>
      </w:pPr>
      <w:rPr>
        <w:rFonts w:ascii="Wingdings" w:hAnsi="Wingdings" w:hint="default"/>
      </w:rPr>
    </w:lvl>
    <w:lvl w:ilvl="6" w:tplc="04190001" w:tentative="1">
      <w:start w:val="1"/>
      <w:numFmt w:val="bullet"/>
      <w:lvlText w:val=""/>
      <w:lvlJc w:val="left"/>
      <w:pPr>
        <w:tabs>
          <w:tab w:val="num" w:pos="5419"/>
        </w:tabs>
        <w:ind w:left="5419" w:hanging="360"/>
      </w:pPr>
      <w:rPr>
        <w:rFonts w:ascii="Symbol" w:hAnsi="Symbol" w:hint="default"/>
      </w:rPr>
    </w:lvl>
    <w:lvl w:ilvl="7" w:tplc="04190003" w:tentative="1">
      <w:start w:val="1"/>
      <w:numFmt w:val="bullet"/>
      <w:lvlText w:val="o"/>
      <w:lvlJc w:val="left"/>
      <w:pPr>
        <w:tabs>
          <w:tab w:val="num" w:pos="6139"/>
        </w:tabs>
        <w:ind w:left="6139" w:hanging="360"/>
      </w:pPr>
      <w:rPr>
        <w:rFonts w:ascii="Courier New" w:hAnsi="Courier New" w:hint="default"/>
      </w:rPr>
    </w:lvl>
    <w:lvl w:ilvl="8" w:tplc="04190005" w:tentative="1">
      <w:start w:val="1"/>
      <w:numFmt w:val="bullet"/>
      <w:lvlText w:val=""/>
      <w:lvlJc w:val="left"/>
      <w:pPr>
        <w:tabs>
          <w:tab w:val="num" w:pos="6859"/>
        </w:tabs>
        <w:ind w:left="6859" w:hanging="360"/>
      </w:pPr>
      <w:rPr>
        <w:rFonts w:ascii="Wingdings" w:hAnsi="Wingdings" w:hint="default"/>
      </w:rPr>
    </w:lvl>
  </w:abstractNum>
  <w:abstractNum w:abstractNumId="2">
    <w:nsid w:val="5B7D04A7"/>
    <w:multiLevelType w:val="hybridMultilevel"/>
    <w:tmpl w:val="DF38EA2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D82BB0"/>
    <w:multiLevelType w:val="hybridMultilevel"/>
    <w:tmpl w:val="05D04098"/>
    <w:lvl w:ilvl="0" w:tplc="8EA026DA">
      <w:start w:val="3"/>
      <w:numFmt w:val="bullet"/>
      <w:lvlText w:val="-"/>
      <w:lvlJc w:val="left"/>
      <w:pPr>
        <w:tabs>
          <w:tab w:val="num" w:pos="1099"/>
        </w:tabs>
        <w:ind w:left="1099" w:hanging="360"/>
      </w:pPr>
      <w:rPr>
        <w:rFonts w:ascii="Times New Roman" w:eastAsia="Times New Roman" w:hAnsi="Times New Roman" w:cs="Times New Roman" w:hint="default"/>
        <w:b/>
      </w:rPr>
    </w:lvl>
    <w:lvl w:ilvl="1" w:tplc="04190003" w:tentative="1">
      <w:start w:val="1"/>
      <w:numFmt w:val="bullet"/>
      <w:lvlText w:val="o"/>
      <w:lvlJc w:val="left"/>
      <w:pPr>
        <w:tabs>
          <w:tab w:val="num" w:pos="1819"/>
        </w:tabs>
        <w:ind w:left="1819" w:hanging="360"/>
      </w:pPr>
      <w:rPr>
        <w:rFonts w:ascii="Courier New" w:hAnsi="Courier New" w:hint="default"/>
      </w:rPr>
    </w:lvl>
    <w:lvl w:ilvl="2" w:tplc="04190005" w:tentative="1">
      <w:start w:val="1"/>
      <w:numFmt w:val="bullet"/>
      <w:lvlText w:val=""/>
      <w:lvlJc w:val="left"/>
      <w:pPr>
        <w:tabs>
          <w:tab w:val="num" w:pos="2539"/>
        </w:tabs>
        <w:ind w:left="2539" w:hanging="360"/>
      </w:pPr>
      <w:rPr>
        <w:rFonts w:ascii="Wingdings" w:hAnsi="Wingdings" w:hint="default"/>
      </w:rPr>
    </w:lvl>
    <w:lvl w:ilvl="3" w:tplc="04190001" w:tentative="1">
      <w:start w:val="1"/>
      <w:numFmt w:val="bullet"/>
      <w:lvlText w:val=""/>
      <w:lvlJc w:val="left"/>
      <w:pPr>
        <w:tabs>
          <w:tab w:val="num" w:pos="3259"/>
        </w:tabs>
        <w:ind w:left="3259" w:hanging="360"/>
      </w:pPr>
      <w:rPr>
        <w:rFonts w:ascii="Symbol" w:hAnsi="Symbol" w:hint="default"/>
      </w:rPr>
    </w:lvl>
    <w:lvl w:ilvl="4" w:tplc="04190003" w:tentative="1">
      <w:start w:val="1"/>
      <w:numFmt w:val="bullet"/>
      <w:lvlText w:val="o"/>
      <w:lvlJc w:val="left"/>
      <w:pPr>
        <w:tabs>
          <w:tab w:val="num" w:pos="3979"/>
        </w:tabs>
        <w:ind w:left="3979" w:hanging="360"/>
      </w:pPr>
      <w:rPr>
        <w:rFonts w:ascii="Courier New" w:hAnsi="Courier New" w:hint="default"/>
      </w:rPr>
    </w:lvl>
    <w:lvl w:ilvl="5" w:tplc="04190005" w:tentative="1">
      <w:start w:val="1"/>
      <w:numFmt w:val="bullet"/>
      <w:lvlText w:val=""/>
      <w:lvlJc w:val="left"/>
      <w:pPr>
        <w:tabs>
          <w:tab w:val="num" w:pos="4699"/>
        </w:tabs>
        <w:ind w:left="4699" w:hanging="360"/>
      </w:pPr>
      <w:rPr>
        <w:rFonts w:ascii="Wingdings" w:hAnsi="Wingdings" w:hint="default"/>
      </w:rPr>
    </w:lvl>
    <w:lvl w:ilvl="6" w:tplc="04190001" w:tentative="1">
      <w:start w:val="1"/>
      <w:numFmt w:val="bullet"/>
      <w:lvlText w:val=""/>
      <w:lvlJc w:val="left"/>
      <w:pPr>
        <w:tabs>
          <w:tab w:val="num" w:pos="5419"/>
        </w:tabs>
        <w:ind w:left="5419" w:hanging="360"/>
      </w:pPr>
      <w:rPr>
        <w:rFonts w:ascii="Symbol" w:hAnsi="Symbol" w:hint="default"/>
      </w:rPr>
    </w:lvl>
    <w:lvl w:ilvl="7" w:tplc="04190003" w:tentative="1">
      <w:start w:val="1"/>
      <w:numFmt w:val="bullet"/>
      <w:lvlText w:val="o"/>
      <w:lvlJc w:val="left"/>
      <w:pPr>
        <w:tabs>
          <w:tab w:val="num" w:pos="6139"/>
        </w:tabs>
        <w:ind w:left="6139" w:hanging="360"/>
      </w:pPr>
      <w:rPr>
        <w:rFonts w:ascii="Courier New" w:hAnsi="Courier New" w:hint="default"/>
      </w:rPr>
    </w:lvl>
    <w:lvl w:ilvl="8" w:tplc="04190005" w:tentative="1">
      <w:start w:val="1"/>
      <w:numFmt w:val="bullet"/>
      <w:lvlText w:val=""/>
      <w:lvlJc w:val="left"/>
      <w:pPr>
        <w:tabs>
          <w:tab w:val="num" w:pos="6859"/>
        </w:tabs>
        <w:ind w:left="685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47B"/>
    <w:rsid w:val="008B4CB1"/>
    <w:rsid w:val="009B6237"/>
    <w:rsid w:val="00A4147B"/>
    <w:rsid w:val="00F53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1A373D-9D62-4B9F-A2F0-9C9AB53E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tabs>
        <w:tab w:val="left" w:pos="720"/>
      </w:tabs>
      <w:spacing w:line="360" w:lineRule="auto"/>
      <w:ind w:left="720" w:hanging="360"/>
      <w:jc w:val="both"/>
      <w:outlineLvl w:val="0"/>
    </w:pPr>
    <w:rPr>
      <w:b/>
      <w:sz w:val="28"/>
      <w:lang w:val="ru-RU"/>
    </w:rPr>
  </w:style>
  <w:style w:type="paragraph" w:styleId="2">
    <w:name w:val="heading 2"/>
    <w:basedOn w:val="a"/>
    <w:next w:val="a"/>
    <w:qFormat/>
    <w:pPr>
      <w:keepNext/>
      <w:spacing w:line="360" w:lineRule="auto"/>
      <w:ind w:left="1134" w:hanging="1134"/>
      <w:jc w:val="both"/>
      <w:outlineLvl w:val="1"/>
    </w:pPr>
    <w:rPr>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40"/>
      <w:jc w:val="both"/>
    </w:pPr>
    <w:rPr>
      <w:sz w:val="24"/>
      <w:lang w:val="ru-RU"/>
    </w:rPr>
  </w:style>
  <w:style w:type="paragraph" w:styleId="20">
    <w:name w:val="Body Text Indent 2"/>
    <w:basedOn w:val="a"/>
    <w:semiHidden/>
    <w:pPr>
      <w:tabs>
        <w:tab w:val="left" w:pos="0"/>
      </w:tabs>
      <w:spacing w:line="360" w:lineRule="auto"/>
      <w:ind w:firstLine="567"/>
      <w:jc w:val="both"/>
    </w:pPr>
    <w:rPr>
      <w:sz w:val="24"/>
      <w:lang w:val="ru-RU"/>
    </w:rPr>
  </w:style>
  <w:style w:type="paragraph" w:styleId="a4">
    <w:name w:val="Title"/>
    <w:basedOn w:val="a"/>
    <w:qFormat/>
    <w:pPr>
      <w:tabs>
        <w:tab w:val="left" w:pos="360"/>
        <w:tab w:val="left" w:pos="3870"/>
      </w:tabs>
      <w:jc w:val="center"/>
    </w:pPr>
    <w:rPr>
      <w:bCs/>
      <w:sz w:val="34"/>
      <w:lang w:val="ru-RU"/>
    </w:rPr>
  </w:style>
  <w:style w:type="paragraph" w:styleId="3">
    <w:name w:val="Body Text Indent 3"/>
    <w:basedOn w:val="a"/>
    <w:semiHidden/>
    <w:pPr>
      <w:tabs>
        <w:tab w:val="left" w:pos="1260"/>
      </w:tabs>
      <w:spacing w:line="360" w:lineRule="auto"/>
      <w:ind w:firstLine="709"/>
      <w:jc w:val="both"/>
    </w:pPr>
    <w:rPr>
      <w:sz w:val="24"/>
      <w:lang w:val="ru-RU"/>
    </w:rPr>
  </w:style>
  <w:style w:type="paragraph" w:styleId="a5">
    <w:name w:val="Body Text"/>
    <w:basedOn w:val="a"/>
    <w:semiHidden/>
    <w:pPr>
      <w:tabs>
        <w:tab w:val="left" w:pos="360"/>
      </w:tabs>
      <w:spacing w:line="360" w:lineRule="auto"/>
      <w:jc w:val="both"/>
    </w:pPr>
    <w:rPr>
      <w:sz w:val="24"/>
      <w:lang w:val="ru-RU"/>
    </w:rPr>
  </w:style>
  <w:style w:type="paragraph" w:styleId="21">
    <w:name w:val="Body Text 2"/>
    <w:basedOn w:val="a"/>
    <w:semiHidden/>
    <w:pPr>
      <w:tabs>
        <w:tab w:val="left" w:pos="360"/>
        <w:tab w:val="left" w:pos="3870"/>
      </w:tabs>
      <w:jc w:val="center"/>
    </w:pPr>
    <w:rPr>
      <w:sz w:val="36"/>
      <w:lang w:val="ru-RU"/>
    </w:rPr>
  </w:style>
  <w:style w:type="paragraph" w:styleId="a6">
    <w:name w:val="Block Text"/>
    <w:basedOn w:val="a"/>
    <w:semiHidden/>
    <w:pPr>
      <w:spacing w:line="360" w:lineRule="auto"/>
      <w:ind w:left="142" w:right="1274" w:hanging="14"/>
      <w:jc w:val="both"/>
    </w:pPr>
    <w:rPr>
      <w:lang w:val="ru-RU"/>
    </w:rPr>
  </w:style>
  <w:style w:type="paragraph" w:styleId="30">
    <w:name w:val="Body Text 3"/>
    <w:basedOn w:val="a"/>
    <w:semiHidden/>
    <w:pPr>
      <w:tabs>
        <w:tab w:val="left" w:pos="360"/>
        <w:tab w:val="left" w:pos="3870"/>
      </w:tabs>
    </w:pPr>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2912</Words>
  <Characters>16603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Irina</cp:lastModifiedBy>
  <cp:revision>2</cp:revision>
  <dcterms:created xsi:type="dcterms:W3CDTF">2014-08-06T19:41:00Z</dcterms:created>
  <dcterms:modified xsi:type="dcterms:W3CDTF">2014-08-06T19:41:00Z</dcterms:modified>
</cp:coreProperties>
</file>