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462" w:rsidRDefault="00F40462">
      <w:pPr>
        <w:spacing w:line="360" w:lineRule="auto"/>
        <w:jc w:val="center"/>
        <w:outlineLvl w:val="0"/>
        <w:rPr>
          <w:szCs w:val="28"/>
        </w:rPr>
      </w:pPr>
    </w:p>
    <w:p w:rsidR="00ED1B9F" w:rsidRPr="004B5C5C" w:rsidRDefault="004B5C5C">
      <w:pPr>
        <w:spacing w:line="360" w:lineRule="auto"/>
        <w:jc w:val="center"/>
        <w:outlineLvl w:val="0"/>
        <w:rPr>
          <w:szCs w:val="28"/>
        </w:rPr>
      </w:pPr>
      <w:r>
        <w:rPr>
          <w:szCs w:val="28"/>
        </w:rPr>
        <w:t xml:space="preserve">ФЕДЕРАЛЬНОЕ АГЕНТСТВО ПО ОБРАЗОВАНИЮ </w:t>
      </w:r>
    </w:p>
    <w:p w:rsidR="00ED1B9F" w:rsidRDefault="00ED1B9F">
      <w:pPr>
        <w:spacing w:line="360" w:lineRule="auto"/>
        <w:jc w:val="center"/>
        <w:outlineLvl w:val="0"/>
        <w:rPr>
          <w:sz w:val="24"/>
        </w:rPr>
      </w:pPr>
      <w:r>
        <w:rPr>
          <w:sz w:val="24"/>
        </w:rPr>
        <w:t>Государственное образовательное учреждение высшего профессионального образования</w:t>
      </w:r>
    </w:p>
    <w:p w:rsidR="00ED1B9F" w:rsidRPr="004B5C5C" w:rsidRDefault="00ED1B9F">
      <w:pPr>
        <w:spacing w:line="360" w:lineRule="auto"/>
        <w:jc w:val="center"/>
        <w:outlineLvl w:val="0"/>
        <w:rPr>
          <w:szCs w:val="28"/>
        </w:rPr>
      </w:pPr>
      <w:r w:rsidRPr="004B5C5C">
        <w:rPr>
          <w:szCs w:val="28"/>
        </w:rPr>
        <w:t>АМУРСКИЙ ГОСУДАРСТВЕННЫЙ УНИВЕРСИТЕТ</w:t>
      </w:r>
    </w:p>
    <w:p w:rsidR="00ED1B9F" w:rsidRDefault="00ED1B9F">
      <w:pPr>
        <w:spacing w:line="360" w:lineRule="auto"/>
        <w:jc w:val="center"/>
        <w:outlineLvl w:val="0"/>
        <w:rPr>
          <w:sz w:val="24"/>
        </w:rPr>
      </w:pPr>
      <w:r>
        <w:rPr>
          <w:sz w:val="24"/>
        </w:rPr>
        <w:t>(ГОУВПО «АмГУ»)</w:t>
      </w:r>
    </w:p>
    <w:p w:rsidR="00ED1B9F" w:rsidRDefault="00ED1B9F">
      <w:pPr>
        <w:spacing w:line="360" w:lineRule="auto"/>
        <w:jc w:val="center"/>
        <w:rPr>
          <w:b/>
        </w:rPr>
      </w:pPr>
    </w:p>
    <w:p w:rsidR="00ED1B9F" w:rsidRDefault="00ED1B9F">
      <w:pPr>
        <w:spacing w:line="360" w:lineRule="auto"/>
        <w:jc w:val="center"/>
        <w:rPr>
          <w:b/>
        </w:rPr>
      </w:pPr>
    </w:p>
    <w:p w:rsidR="00ED1B9F" w:rsidRDefault="00ED1B9F">
      <w:pPr>
        <w:spacing w:line="360" w:lineRule="auto"/>
        <w:jc w:val="center"/>
        <w:rPr>
          <w:b/>
        </w:rPr>
      </w:pPr>
    </w:p>
    <w:p w:rsidR="00ED1B9F" w:rsidRDefault="00ED1B9F">
      <w:pPr>
        <w:spacing w:line="360" w:lineRule="auto"/>
        <w:jc w:val="center"/>
        <w:rPr>
          <w:b/>
        </w:rPr>
      </w:pPr>
    </w:p>
    <w:p w:rsidR="00ED1B9F" w:rsidRDefault="00ED1B9F">
      <w:pPr>
        <w:spacing w:line="360" w:lineRule="auto"/>
        <w:jc w:val="center"/>
        <w:rPr>
          <w:b/>
        </w:rPr>
      </w:pPr>
    </w:p>
    <w:p w:rsidR="00ED1B9F" w:rsidRDefault="00ED1B9F">
      <w:pPr>
        <w:pStyle w:val="1"/>
      </w:pPr>
      <w:r>
        <w:t>КОНТРОЛЬНАЯ РАБОТА</w:t>
      </w:r>
    </w:p>
    <w:p w:rsidR="00ED1B9F" w:rsidRDefault="00ED1B9F">
      <w:pPr>
        <w:spacing w:line="360" w:lineRule="auto"/>
        <w:jc w:val="both"/>
      </w:pPr>
    </w:p>
    <w:p w:rsidR="00ED1B9F" w:rsidRDefault="00ED1B9F">
      <w:pPr>
        <w:spacing w:line="360" w:lineRule="auto"/>
        <w:jc w:val="both"/>
      </w:pPr>
    </w:p>
    <w:p w:rsidR="00ED1B9F" w:rsidRDefault="00ED1B9F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на тему: Коммерческое применение Интернет  </w:t>
      </w:r>
    </w:p>
    <w:p w:rsidR="00ED1B9F" w:rsidRDefault="00ED1B9F">
      <w:pPr>
        <w:spacing w:line="360" w:lineRule="auto"/>
        <w:jc w:val="both"/>
        <w:rPr>
          <w:sz w:val="24"/>
        </w:rPr>
      </w:pPr>
      <w:r>
        <w:rPr>
          <w:sz w:val="24"/>
        </w:rPr>
        <w:t>по дисциплине: Информационные системы в экономике</w:t>
      </w:r>
    </w:p>
    <w:p w:rsidR="00ED1B9F" w:rsidRDefault="00ED1B9F">
      <w:pPr>
        <w:spacing w:line="360" w:lineRule="auto"/>
        <w:jc w:val="both"/>
      </w:pPr>
    </w:p>
    <w:p w:rsidR="00ED1B9F" w:rsidRDefault="00ED1B9F">
      <w:pPr>
        <w:spacing w:line="360" w:lineRule="auto"/>
        <w:jc w:val="both"/>
      </w:pPr>
    </w:p>
    <w:p w:rsidR="00ED1B9F" w:rsidRDefault="00ED1B9F">
      <w:pPr>
        <w:spacing w:line="360" w:lineRule="auto"/>
        <w:jc w:val="both"/>
      </w:pPr>
    </w:p>
    <w:p w:rsidR="00ED1B9F" w:rsidRDefault="00ED1B9F">
      <w:pPr>
        <w:spacing w:line="360" w:lineRule="auto"/>
        <w:jc w:val="both"/>
      </w:pPr>
    </w:p>
    <w:p w:rsidR="00ED1B9F" w:rsidRDefault="00ED1B9F">
      <w:pPr>
        <w:spacing w:line="360" w:lineRule="auto"/>
        <w:jc w:val="both"/>
        <w:outlineLvl w:val="0"/>
        <w:rPr>
          <w:sz w:val="24"/>
        </w:rPr>
      </w:pPr>
      <w:r>
        <w:rPr>
          <w:sz w:val="24"/>
        </w:rPr>
        <w:t>Исполнитель</w:t>
      </w:r>
    </w:p>
    <w:p w:rsidR="00ED1B9F" w:rsidRDefault="00ED1B9F">
      <w:pPr>
        <w:spacing w:line="360" w:lineRule="auto"/>
        <w:jc w:val="both"/>
      </w:pPr>
      <w:r>
        <w:rPr>
          <w:sz w:val="24"/>
        </w:rPr>
        <w:t xml:space="preserve">студентка группы ФКСЗ-54                                                                 К.В. Шишкина        </w:t>
      </w:r>
    </w:p>
    <w:p w:rsidR="00ED1B9F" w:rsidRDefault="00ED1B9F">
      <w:pPr>
        <w:spacing w:line="360" w:lineRule="auto"/>
        <w:jc w:val="both"/>
      </w:pPr>
    </w:p>
    <w:p w:rsidR="00ED1B9F" w:rsidRDefault="00ED1B9F">
      <w:pPr>
        <w:spacing w:line="360" w:lineRule="auto"/>
        <w:jc w:val="both"/>
        <w:rPr>
          <w:sz w:val="24"/>
        </w:rPr>
      </w:pPr>
    </w:p>
    <w:p w:rsidR="00ED1B9F" w:rsidRDefault="00ED1B9F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Руководитель                                                                                        Ю.А. Праскова </w:t>
      </w: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jc w:val="center"/>
        <w:rPr>
          <w:sz w:val="24"/>
        </w:rPr>
      </w:pPr>
    </w:p>
    <w:p w:rsidR="00ED1B9F" w:rsidRDefault="00ED1B9F">
      <w:pPr>
        <w:jc w:val="center"/>
        <w:rPr>
          <w:sz w:val="24"/>
        </w:rPr>
      </w:pPr>
    </w:p>
    <w:p w:rsidR="00ED1B9F" w:rsidRDefault="00ED1B9F">
      <w:pPr>
        <w:jc w:val="center"/>
        <w:rPr>
          <w:sz w:val="24"/>
        </w:rPr>
      </w:pPr>
    </w:p>
    <w:p w:rsidR="00ED1B9F" w:rsidRDefault="00ED1B9F">
      <w:pPr>
        <w:jc w:val="center"/>
        <w:rPr>
          <w:sz w:val="24"/>
        </w:rPr>
      </w:pPr>
    </w:p>
    <w:p w:rsidR="00ED1B9F" w:rsidRDefault="00ED1B9F">
      <w:pPr>
        <w:jc w:val="center"/>
        <w:rPr>
          <w:sz w:val="24"/>
        </w:rPr>
      </w:pPr>
    </w:p>
    <w:p w:rsidR="00ED1B9F" w:rsidRDefault="00ED1B9F">
      <w:pPr>
        <w:jc w:val="center"/>
        <w:rPr>
          <w:sz w:val="24"/>
        </w:rPr>
      </w:pPr>
    </w:p>
    <w:p w:rsidR="00ED1B9F" w:rsidRDefault="005D3965">
      <w:pPr>
        <w:jc w:val="center"/>
        <w:outlineLvl w:val="0"/>
        <w:rPr>
          <w:sz w:val="24"/>
        </w:rPr>
      </w:pPr>
      <w:r>
        <w:rPr>
          <w:sz w:val="24"/>
        </w:rPr>
        <w:t>Благовещенск</w:t>
      </w:r>
      <w:r w:rsidR="00ED1B9F">
        <w:rPr>
          <w:sz w:val="24"/>
        </w:rPr>
        <w:t xml:space="preserve"> 2007</w:t>
      </w:r>
    </w:p>
    <w:p w:rsidR="00ED1B9F" w:rsidRDefault="00ED1B9F">
      <w:pPr>
        <w:jc w:val="center"/>
        <w:outlineLvl w:val="0"/>
      </w:pPr>
    </w:p>
    <w:p w:rsidR="00ED1B9F" w:rsidRDefault="00ED1B9F">
      <w:pPr>
        <w:jc w:val="center"/>
        <w:outlineLvl w:val="0"/>
      </w:pPr>
    </w:p>
    <w:p w:rsidR="00ED1B9F" w:rsidRDefault="00ED1B9F">
      <w:pPr>
        <w:jc w:val="center"/>
        <w:outlineLvl w:val="0"/>
      </w:pPr>
    </w:p>
    <w:p w:rsidR="00ED1B9F" w:rsidRDefault="00ED1B9F">
      <w:pPr>
        <w:jc w:val="center"/>
        <w:outlineLvl w:val="0"/>
      </w:pPr>
      <w:r>
        <w:t>СОДЕРЖАНИЕ</w:t>
      </w:r>
    </w:p>
    <w:p w:rsidR="00ED1B9F" w:rsidRDefault="00ED1B9F">
      <w:pPr>
        <w:jc w:val="both"/>
        <w:outlineLvl w:val="0"/>
      </w:pPr>
    </w:p>
    <w:p w:rsidR="005D3965" w:rsidRDefault="005D3965" w:rsidP="005D3965">
      <w:pPr>
        <w:spacing w:line="360" w:lineRule="auto"/>
        <w:jc w:val="both"/>
        <w:outlineLvl w:val="0"/>
      </w:pPr>
      <w:r>
        <w:t>1 Коммерческое применение Интернета                                                                   3</w:t>
      </w:r>
    </w:p>
    <w:p w:rsidR="005D3965" w:rsidRDefault="005D3965" w:rsidP="005D3965">
      <w:pPr>
        <w:spacing w:line="360" w:lineRule="auto"/>
        <w:jc w:val="both"/>
        <w:outlineLvl w:val="0"/>
      </w:pPr>
      <w:r>
        <w:t>2 Задача</w:t>
      </w:r>
      <w:r w:rsidR="00F45E3A">
        <w:t xml:space="preserve">                                                                                                                       10</w:t>
      </w:r>
    </w:p>
    <w:p w:rsidR="005D3965" w:rsidRDefault="005D3965" w:rsidP="005D3965">
      <w:pPr>
        <w:spacing w:line="360" w:lineRule="auto"/>
        <w:jc w:val="both"/>
        <w:outlineLvl w:val="0"/>
      </w:pPr>
      <w:r>
        <w:t>Библиографический список</w:t>
      </w:r>
    </w:p>
    <w:p w:rsidR="00ED1B9F" w:rsidRDefault="00ED1B9F" w:rsidP="005D3965">
      <w:pPr>
        <w:spacing w:line="360" w:lineRule="auto"/>
        <w:jc w:val="both"/>
        <w:rPr>
          <w:sz w:val="24"/>
        </w:rPr>
      </w:pPr>
    </w:p>
    <w:p w:rsidR="00ED1B9F" w:rsidRDefault="00ED1B9F" w:rsidP="005D3965">
      <w:pPr>
        <w:spacing w:line="360" w:lineRule="auto"/>
        <w:jc w:val="both"/>
        <w:rPr>
          <w:sz w:val="24"/>
        </w:rPr>
      </w:pPr>
    </w:p>
    <w:p w:rsidR="00ED1B9F" w:rsidRDefault="00ED1B9F" w:rsidP="005D3965">
      <w:pPr>
        <w:spacing w:line="360" w:lineRule="auto"/>
        <w:jc w:val="both"/>
        <w:rPr>
          <w:sz w:val="24"/>
        </w:rPr>
      </w:pPr>
    </w:p>
    <w:p w:rsidR="00ED1B9F" w:rsidRDefault="00ED1B9F" w:rsidP="005D3965">
      <w:pPr>
        <w:spacing w:line="360" w:lineRule="auto"/>
        <w:jc w:val="both"/>
        <w:rPr>
          <w:sz w:val="24"/>
        </w:rPr>
      </w:pPr>
    </w:p>
    <w:p w:rsidR="00ED1B9F" w:rsidRDefault="00ED1B9F" w:rsidP="005D3965">
      <w:pPr>
        <w:spacing w:line="360" w:lineRule="auto"/>
        <w:jc w:val="both"/>
        <w:rPr>
          <w:sz w:val="24"/>
        </w:rPr>
      </w:pPr>
    </w:p>
    <w:p w:rsidR="00ED1B9F" w:rsidRDefault="00ED1B9F" w:rsidP="005D3965">
      <w:pPr>
        <w:spacing w:line="360" w:lineRule="auto"/>
        <w:jc w:val="both"/>
        <w:rPr>
          <w:sz w:val="24"/>
        </w:rPr>
      </w:pPr>
    </w:p>
    <w:p w:rsidR="00ED1B9F" w:rsidRDefault="00ED1B9F" w:rsidP="005D3965">
      <w:pPr>
        <w:spacing w:line="360" w:lineRule="auto"/>
        <w:jc w:val="both"/>
        <w:rPr>
          <w:sz w:val="24"/>
        </w:rPr>
      </w:pPr>
    </w:p>
    <w:p w:rsidR="00ED1B9F" w:rsidRDefault="00ED1B9F" w:rsidP="005D3965">
      <w:pPr>
        <w:spacing w:line="360" w:lineRule="auto"/>
        <w:jc w:val="both"/>
        <w:rPr>
          <w:sz w:val="24"/>
        </w:rPr>
      </w:pPr>
    </w:p>
    <w:p w:rsidR="00ED1B9F" w:rsidRDefault="00ED1B9F" w:rsidP="005D3965">
      <w:pPr>
        <w:spacing w:line="360" w:lineRule="auto"/>
        <w:jc w:val="both"/>
        <w:rPr>
          <w:sz w:val="24"/>
        </w:rPr>
      </w:pPr>
    </w:p>
    <w:p w:rsidR="00ED1B9F" w:rsidRDefault="00ED1B9F" w:rsidP="005D3965">
      <w:pPr>
        <w:spacing w:line="360" w:lineRule="auto"/>
        <w:jc w:val="both"/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jc w:val="center"/>
      </w:pPr>
      <w:r>
        <w:t>1 КОММЕРЧЕСКОЕ ПРИМЕНЕНИЕ ИНТЕРНЕТА</w:t>
      </w:r>
    </w:p>
    <w:p w:rsidR="00ED1B9F" w:rsidRDefault="00ED1B9F">
      <w:pPr>
        <w:jc w:val="both"/>
      </w:pPr>
      <w:r>
        <w:tab/>
      </w:r>
    </w:p>
    <w:p w:rsidR="00ED1B9F" w:rsidRDefault="00ED1B9F" w:rsidP="004E5E2C">
      <w:pPr>
        <w:spacing w:line="360" w:lineRule="auto"/>
        <w:ind w:left="435"/>
        <w:jc w:val="both"/>
      </w:pPr>
      <w:r>
        <w:rPr>
          <w:i/>
        </w:rPr>
        <w:t xml:space="preserve">Количество пользователей Интернета. </w:t>
      </w:r>
      <w:r>
        <w:t>В мире насчитывается более 800 млн. пользователей Сети.</w:t>
      </w:r>
    </w:p>
    <w:p w:rsidR="00ED1B9F" w:rsidRDefault="00ED1B9F" w:rsidP="004E5E2C">
      <w:pPr>
        <w:pStyle w:val="a3"/>
        <w:spacing w:line="360" w:lineRule="auto"/>
        <w:ind w:firstLine="435"/>
      </w:pPr>
      <w:r>
        <w:t>Уровень развития Сети в каждой стране тесно связан с её общим уровнем инфраструктуры телекоммуникаций и компьютеризации. Неудивительно поэтому, что наиболее развитой страной в этом смысле является в настоящее время США. Более 65% американцев старше 12 лет имеют доступ к Интернету, а половина из них каждый день выходит в Сеть и проводит в ней не менее часа.</w:t>
      </w:r>
    </w:p>
    <w:p w:rsidR="00ED1B9F" w:rsidRDefault="00ED1B9F" w:rsidP="004E5E2C">
      <w:pPr>
        <w:pStyle w:val="a3"/>
        <w:spacing w:line="360" w:lineRule="auto"/>
        <w:ind w:firstLine="435"/>
      </w:pPr>
      <w:r>
        <w:t xml:space="preserve">Количество европейских пользователей Сети составляет около 79%. Здесь по числу пользователей лидирует Англия, имеющая 6,4 млн. семей, подключённых к Интернету, что составляет около 27% населения страны. На втором месте находится Германия с 7,1 млн. семей (20,7% населения), а на третьем – Франция, где подключено около 3 млн. семей (12,1% населения). </w:t>
      </w:r>
    </w:p>
    <w:p w:rsidR="00ED1B9F" w:rsidRDefault="00ED1B9F" w:rsidP="004E5E2C">
      <w:pPr>
        <w:pStyle w:val="a3"/>
        <w:spacing w:line="360" w:lineRule="auto"/>
        <w:ind w:firstLine="435"/>
        <w:rPr>
          <w:b/>
        </w:rPr>
      </w:pPr>
      <w:r>
        <w:t xml:space="preserve">Активно развивается также азиатский рынок Интернета. В частности, в Японии насчитывается более 27 млн. пользователей. К Сети подключено около 78% японских предприятий. Широкое распространения получили интернет-технологии в Гонконге, здесь подключено к Сети более 1,8 млн. человек, что составляет 37% населения в возрасте от 12 до 60 лет. Около 6-10 млн. пользователей Сети живут в Китае. </w:t>
      </w:r>
    </w:p>
    <w:p w:rsidR="00ED1B9F" w:rsidRDefault="00ED1B9F" w:rsidP="004E5E2C">
      <w:pPr>
        <w:pStyle w:val="a3"/>
        <w:spacing w:line="360" w:lineRule="auto"/>
        <w:ind w:firstLine="435"/>
      </w:pPr>
      <w:r>
        <w:rPr>
          <w:i/>
        </w:rPr>
        <w:t xml:space="preserve">Продажи через Интернет. </w:t>
      </w:r>
      <w:r>
        <w:t>Если на начальном этапе своего развития Интернет служил лишь для общения и распространения  некоммерческой информации,  сегодня уже очевидно, что сетевые технологии могут успешно использоваться и в коммерческих целях.</w:t>
      </w:r>
    </w:p>
    <w:p w:rsidR="00ED1B9F" w:rsidRDefault="00ED1B9F" w:rsidP="004E5E2C">
      <w:pPr>
        <w:pStyle w:val="a3"/>
        <w:spacing w:line="360" w:lineRule="auto"/>
        <w:ind w:firstLine="435"/>
      </w:pPr>
      <w:r>
        <w:t xml:space="preserve">Первыми в Сети несколько лет назад появились розничные электронные магазины типа </w:t>
      </w:r>
      <w:r>
        <w:rPr>
          <w:lang w:val="en-US"/>
        </w:rPr>
        <w:t>B</w:t>
      </w:r>
      <w:r w:rsidRPr="00BF3476">
        <w:t>2</w:t>
      </w:r>
      <w:r>
        <w:rPr>
          <w:lang w:val="en-US"/>
        </w:rPr>
        <w:t>C</w:t>
      </w:r>
      <w:r w:rsidRPr="00BF3476">
        <w:t xml:space="preserve"> (</w:t>
      </w:r>
      <w:r>
        <w:rPr>
          <w:lang w:val="en-US"/>
        </w:rPr>
        <w:t>business</w:t>
      </w:r>
      <w:r w:rsidRPr="00BF3476">
        <w:t>-</w:t>
      </w:r>
      <w:r>
        <w:rPr>
          <w:lang w:val="en-US"/>
        </w:rPr>
        <w:t>to</w:t>
      </w:r>
      <w:r w:rsidRPr="00BF3476">
        <w:t>-</w:t>
      </w:r>
      <w:r>
        <w:rPr>
          <w:lang w:val="en-US"/>
        </w:rPr>
        <w:t>customers</w:t>
      </w:r>
      <w:r w:rsidRPr="00BF3476">
        <w:t>)</w:t>
      </w:r>
      <w:r>
        <w:t>, нацеленные на конечного потребителя. Затем быстро стали развиваться сайты</w:t>
      </w:r>
      <w:r w:rsidRPr="00BF3476">
        <w:t xml:space="preserve"> </w:t>
      </w:r>
      <w:r>
        <w:rPr>
          <w:lang w:val="en-US"/>
        </w:rPr>
        <w:t>B</w:t>
      </w:r>
      <w:r w:rsidRPr="00BF3476">
        <w:t>2</w:t>
      </w:r>
      <w:r>
        <w:rPr>
          <w:lang w:val="en-US"/>
        </w:rPr>
        <w:t>B</w:t>
      </w:r>
      <w:r w:rsidRPr="00BF3476">
        <w:t xml:space="preserve"> (</w:t>
      </w:r>
      <w:r>
        <w:rPr>
          <w:lang w:val="en-US"/>
        </w:rPr>
        <w:t>business</w:t>
      </w:r>
      <w:r w:rsidRPr="00BF3476">
        <w:t>-</w:t>
      </w:r>
      <w:r>
        <w:rPr>
          <w:lang w:val="en-US"/>
        </w:rPr>
        <w:t>to</w:t>
      </w:r>
      <w:r w:rsidRPr="00BF3476">
        <w:t>-</w:t>
      </w:r>
      <w:r>
        <w:rPr>
          <w:lang w:val="en-US"/>
        </w:rPr>
        <w:t>business</w:t>
      </w:r>
      <w:r w:rsidRPr="00BF3476">
        <w:t>)</w:t>
      </w:r>
      <w:r>
        <w:t xml:space="preserve">, предназначенные для корпоративных покупателей. В настоящее время объёмы заказов на покупку через Интернет уже значительны и растут стремительными темпами.  </w:t>
      </w:r>
    </w:p>
    <w:p w:rsidR="00ED1B9F" w:rsidRPr="00BF3476" w:rsidRDefault="00ED1B9F" w:rsidP="004E5E2C">
      <w:pPr>
        <w:pStyle w:val="a3"/>
        <w:spacing w:line="360" w:lineRule="auto"/>
        <w:ind w:firstLine="435"/>
      </w:pPr>
      <w:r>
        <w:t xml:space="preserve">К настоящему моменту  около 40% всех Интернет-пользователей (более 100 млн. человек) совершили хотя бы одну покупку в магазинах, работающих в режиме </w:t>
      </w:r>
      <w:r>
        <w:rPr>
          <w:lang w:val="en-US"/>
        </w:rPr>
        <w:t>on</w:t>
      </w:r>
      <w:r w:rsidRPr="00BF3476">
        <w:t>-</w:t>
      </w:r>
      <w:r>
        <w:rPr>
          <w:lang w:val="en-US"/>
        </w:rPr>
        <w:t>line</w:t>
      </w:r>
      <w:r w:rsidRPr="00BF3476">
        <w:t xml:space="preserve">. </w:t>
      </w:r>
    </w:p>
    <w:p w:rsidR="004E5E2C" w:rsidRDefault="00ED1B9F" w:rsidP="004E5E2C">
      <w:pPr>
        <w:pStyle w:val="a3"/>
        <w:spacing w:line="360" w:lineRule="auto"/>
        <w:ind w:firstLine="435"/>
      </w:pPr>
      <w:r w:rsidRPr="00BF3476">
        <w:rPr>
          <w:i/>
        </w:rPr>
        <w:t xml:space="preserve">Факторы развития. </w:t>
      </w:r>
      <w:r w:rsidRPr="00BF3476">
        <w:t xml:space="preserve">Несмотря на высокий темп роста дохоов,  рынок электронной </w:t>
      </w:r>
      <w:r w:rsidR="004E5E2C" w:rsidRPr="00BF3476">
        <w:t>коммерции</w:t>
      </w:r>
      <w:r w:rsidRPr="00BF3476">
        <w:t xml:space="preserve"> нельзя назвать устойчивым. В то время как одни фирмы получают здесь гигантские прибыли, другие вынуждены пересматривать свои бизнес-планы для поддержания хотя бы минимальной прибыльности. Для создания и ввода в действие электронного магазина требуется всего несколько недель, поэтому соблазн выхода в этот сектор торговли крайне велик. Тем не менее для успеха на новом рынке необходимо правильное построение стратегии бизнеса в каждом конкретном его сегменте.</w:t>
      </w:r>
    </w:p>
    <w:p w:rsidR="00D031B9" w:rsidRDefault="004E5E2C" w:rsidP="004E5E2C">
      <w:pPr>
        <w:pStyle w:val="a3"/>
        <w:spacing w:line="360" w:lineRule="auto"/>
        <w:ind w:firstLine="435"/>
      </w:pPr>
      <w:r>
        <w:t xml:space="preserve">Одним из относительно надёжных путей выхода на электронный рынок является развитие нового направления бизнеса в уже существующей, хорошо зарекомендовавшей себя компании. По такому пути успешно продвигаются, например, такие гиганты, как </w:t>
      </w:r>
      <w:r>
        <w:rPr>
          <w:lang w:val="en-US"/>
        </w:rPr>
        <w:t>Dell</w:t>
      </w:r>
      <w:r>
        <w:t xml:space="preserve">, </w:t>
      </w:r>
      <w:r w:rsidR="00ED1B9F">
        <w:rPr>
          <w:lang w:val="en-US"/>
        </w:rPr>
        <w:t>Deutsche</w:t>
      </w:r>
      <w:r w:rsidR="00ED1B9F" w:rsidRPr="00ED1B9F">
        <w:t xml:space="preserve"> </w:t>
      </w:r>
      <w:r w:rsidR="00ED1B9F">
        <w:rPr>
          <w:lang w:val="en-US"/>
        </w:rPr>
        <w:t>Bank</w:t>
      </w:r>
      <w:r w:rsidR="00ED1B9F">
        <w:t xml:space="preserve">, </w:t>
      </w:r>
      <w:r w:rsidR="00ED1B9F">
        <w:rPr>
          <w:lang w:val="en-US"/>
        </w:rPr>
        <w:t>Sony</w:t>
      </w:r>
      <w:r w:rsidR="00ED1B9F">
        <w:t xml:space="preserve">, </w:t>
      </w:r>
      <w:r w:rsidR="00ED1B9F">
        <w:rPr>
          <w:lang w:val="en-US"/>
        </w:rPr>
        <w:t>Wal</w:t>
      </w:r>
      <w:r w:rsidR="00ED1B9F" w:rsidRPr="00ED1B9F">
        <w:t>-</w:t>
      </w:r>
      <w:r w:rsidR="00ED1B9F">
        <w:rPr>
          <w:lang w:val="en-US"/>
        </w:rPr>
        <w:t>Mart</w:t>
      </w:r>
      <w:r w:rsidR="00ED1B9F" w:rsidRPr="00ED1B9F">
        <w:t xml:space="preserve"> </w:t>
      </w:r>
      <w:r>
        <w:t xml:space="preserve"> </w:t>
      </w:r>
      <w:r w:rsidR="00ED1B9F">
        <w:t xml:space="preserve">и </w:t>
      </w:r>
      <w:r w:rsidR="00ED1B9F">
        <w:rPr>
          <w:lang w:val="en-US"/>
        </w:rPr>
        <w:t>Barnes</w:t>
      </w:r>
      <w:r w:rsidR="00ED1B9F" w:rsidRPr="00ED1B9F">
        <w:t>&amp;</w:t>
      </w:r>
      <w:r w:rsidR="00ED1B9F">
        <w:rPr>
          <w:lang w:val="en-US"/>
        </w:rPr>
        <w:t>Noble</w:t>
      </w:r>
      <w:r w:rsidR="00ED1B9F" w:rsidRPr="00ED1B9F">
        <w:t xml:space="preserve">. </w:t>
      </w:r>
      <w:r w:rsidR="00ED1B9F">
        <w:t xml:space="preserve">Стимулирующими факторами для таких компаний являются расширение рынка за счёт удалённых пользователей, а также снижение накладных расходов на приём и обработку заказа за счёт полной автоматизации данных процессов в электронных магазинах. В частности, среднюю </w:t>
      </w:r>
      <w:r w:rsidR="00D031B9">
        <w:t>стоимость</w:t>
      </w:r>
      <w:r w:rsidR="00ED1B9F">
        <w:t xml:space="preserve"> обработки одной</w:t>
      </w:r>
      <w:r w:rsidR="00ED1B9F">
        <w:tab/>
        <w:t xml:space="preserve"> </w:t>
      </w:r>
      <w:r w:rsidR="00D031B9">
        <w:t>банковской</w:t>
      </w:r>
      <w:r w:rsidR="00ED1B9F">
        <w:t xml:space="preserve"> </w:t>
      </w:r>
      <w:r w:rsidR="00D031B9">
        <w:t>трансакции</w:t>
      </w:r>
      <w:r w:rsidR="00ED1B9F">
        <w:t xml:space="preserve"> </w:t>
      </w:r>
      <w:r w:rsidR="00D031B9">
        <w:t>удается</w:t>
      </w:r>
      <w:r w:rsidR="00ED1B9F">
        <w:t xml:space="preserve"> снизить с 1 долл. </w:t>
      </w:r>
      <w:r w:rsidR="00D031B9">
        <w:t>д</w:t>
      </w:r>
      <w:r w:rsidR="00ED1B9F">
        <w:t>о</w:t>
      </w:r>
      <w:r w:rsidR="00D031B9">
        <w:t xml:space="preserve"> 1 цента, т. е. в 100 раз.</w:t>
      </w:r>
    </w:p>
    <w:p w:rsidR="00D031B9" w:rsidRDefault="00D031B9" w:rsidP="004E5E2C">
      <w:pPr>
        <w:pStyle w:val="a3"/>
        <w:spacing w:line="360" w:lineRule="auto"/>
        <w:ind w:firstLine="435"/>
      </w:pPr>
      <w:r>
        <w:t>Считается, что, использую Интернет-технологии, традиционные компании могут сократить издержки на 5-10%, что означает увеличение прибыли на 50-100%.</w:t>
      </w:r>
      <w:r w:rsidR="00ED1B9F">
        <w:rPr>
          <w:vanish/>
        </w:rPr>
        <w:t>тности, среднюю стоиморсть обработки одной</w:t>
      </w:r>
      <w:r w:rsidR="00ED1B9F">
        <w:rPr>
          <w:vanish/>
        </w:rPr>
        <w:tab/>
        <w:t xml:space="preserve"> банковсчкой травнсакции удаётмся снизить с 1 долл.ижение накладных расходов на пр</w:t>
      </w:r>
      <w:r w:rsidR="00ED1B9F">
        <w:t xml:space="preserve"> </w:t>
      </w:r>
      <w:r>
        <w:t>поэтому компании и заинтересованы в организации электронных продаж и привлечении к ним пользователей. Например, одна из последних моделей автомобиля «Форд» продаётся только по Сети в целях повышения популярности именно электронного способа покупки и привлечения к нему клиентов.</w:t>
      </w:r>
    </w:p>
    <w:p w:rsidR="004E5E2C" w:rsidRDefault="00D031B9" w:rsidP="004E5E2C">
      <w:pPr>
        <w:pStyle w:val="a3"/>
        <w:spacing w:line="360" w:lineRule="auto"/>
        <w:ind w:firstLine="435"/>
      </w:pPr>
      <w:r>
        <w:t xml:space="preserve"> Однако возможна и принципиально другая схема построения бизнеса. Уже сейчас многие производители заключают контракты на поставку своих товаров с компаниями, применяющими новые технологии продвижения и продажи товаров, в том числе с помощью Интернет-магазинов.</w:t>
      </w:r>
    </w:p>
    <w:p w:rsidR="00D031B9" w:rsidRDefault="00D031B9" w:rsidP="004E5E2C">
      <w:pPr>
        <w:pStyle w:val="a3"/>
        <w:spacing w:line="360" w:lineRule="auto"/>
        <w:ind w:firstLine="435"/>
      </w:pPr>
      <w:r>
        <w:t xml:space="preserve">Любой рынок на начальном этапе своего развития представляет собой множество мелких компаний. Более удачливыми постепенно поглощают конкурентов и захватывают новые высоты. К таким фирмам можно отнести </w:t>
      </w:r>
      <w:r>
        <w:rPr>
          <w:lang w:val="en-US"/>
        </w:rPr>
        <w:t>Yahoo</w:t>
      </w:r>
      <w:r>
        <w:t xml:space="preserve">, </w:t>
      </w:r>
      <w:r>
        <w:rPr>
          <w:lang w:val="en-US"/>
        </w:rPr>
        <w:t>Microsoft</w:t>
      </w:r>
      <w:r>
        <w:t xml:space="preserve">, </w:t>
      </w:r>
      <w:r>
        <w:rPr>
          <w:lang w:val="en-US"/>
        </w:rPr>
        <w:t>Gateway</w:t>
      </w:r>
      <w:r>
        <w:t xml:space="preserve">, </w:t>
      </w:r>
      <w:r>
        <w:rPr>
          <w:lang w:val="en-US"/>
        </w:rPr>
        <w:t>Amazon</w:t>
      </w:r>
      <w:r w:rsidRPr="00D031B9">
        <w:t xml:space="preserve"> </w:t>
      </w:r>
      <w:r>
        <w:t>и т. д. ресурсы поглощённых фирм при этом не исчезают, а преображаются и интегрируются в более успешную модель.</w:t>
      </w:r>
    </w:p>
    <w:p w:rsidR="00D031B9" w:rsidRDefault="00D031B9" w:rsidP="004E5E2C">
      <w:pPr>
        <w:pStyle w:val="a3"/>
        <w:spacing w:line="360" w:lineRule="auto"/>
        <w:ind w:firstLine="435"/>
      </w:pPr>
      <w:r>
        <w:rPr>
          <w:i/>
        </w:rPr>
        <w:t xml:space="preserve">Интернет в России. </w:t>
      </w:r>
      <w:r>
        <w:t>Хотя развитие Интернета в России отстаёт от США, Европы и Азии, темпы его роста по многим показателям не уступают и даже превышают зарубежные. Россия вошла в список 15 стран, в которых доля пользователей Интернета в общем населении страны наиболее значительна. Доступ к Сети в России имеют около 20 млн человек.</w:t>
      </w:r>
    </w:p>
    <w:p w:rsidR="00D031B9" w:rsidRDefault="00D031B9" w:rsidP="004E5E2C">
      <w:pPr>
        <w:pStyle w:val="a3"/>
        <w:spacing w:line="360" w:lineRule="auto"/>
        <w:ind w:firstLine="435"/>
      </w:pPr>
      <w:r>
        <w:t xml:space="preserve">Одна из причин сравнительно медленного развития частного сектора в российской Сети состоит в относительно низком уровне телефонизации. Если в США на 100 жителей приходится около 64 телефонов, то в России – всего 19. Среди постоянных пользователей Интернета: 70% - моложе 34 лет, 80% - мужчины, 20% - женщины. Исследователи российского рынка Интернета выяснили также, что основную массу российских аудитории (83%) составляют люди умственного труда, в том числе 17% - руководители, 43% - служащие и 23% - учащиеся. При этом в состав первых двух групп в основном входят люди с доходами выше средних.  </w:t>
      </w:r>
    </w:p>
    <w:p w:rsidR="00D031B9" w:rsidRDefault="00D031B9" w:rsidP="004E5E2C">
      <w:pPr>
        <w:pStyle w:val="a3"/>
        <w:spacing w:line="360" w:lineRule="auto"/>
        <w:ind w:firstLine="435"/>
      </w:pPr>
      <w:r>
        <w:rPr>
          <w:i/>
        </w:rPr>
        <w:t>Объёмы электронных продаж в России.</w:t>
      </w:r>
      <w:r>
        <w:t xml:space="preserve"> Объёмы электронных продаж в России, конечно, несравнимы с американскими или европейскими. Это вызвано не только более низким уровнем жизни, но и меньшей степенью развития единой банковской системы, механизмов оплаты по банковским чекам и кредитным картам. Тем не менее все эти инструменты активно развиваются, поддерживая высокие темпы роста электронной коммерции.</w:t>
      </w:r>
    </w:p>
    <w:p w:rsidR="005D3965" w:rsidRDefault="004B5C5C" w:rsidP="004E5E2C">
      <w:pPr>
        <w:pStyle w:val="a3"/>
        <w:spacing w:line="360" w:lineRule="auto"/>
        <w:ind w:firstLine="435"/>
      </w:pPr>
      <w:r>
        <w:t xml:space="preserve">Считается, что коммерческие Интернет-услуги в России обладают большим потенциалом такой скачок был достигнут в 2004-2005гг. </w:t>
      </w:r>
      <w:r w:rsidR="005D3965">
        <w:t xml:space="preserve">В 2005г около 20% всех заказов по экспресс-доставке производится через Интернет. Согласно исследованиям только в Москве более 300 тыс. человек являются потенциальными клиентами электронных банковских услуг. </w:t>
      </w:r>
    </w:p>
    <w:p w:rsidR="00C3619E" w:rsidRDefault="005D3965" w:rsidP="004E5E2C">
      <w:pPr>
        <w:pStyle w:val="a3"/>
        <w:spacing w:line="360" w:lineRule="auto"/>
        <w:ind w:firstLine="435"/>
      </w:pPr>
      <w:r>
        <w:rPr>
          <w:i/>
        </w:rPr>
        <w:t xml:space="preserve">Сетевая реклама в России. </w:t>
      </w:r>
      <w:r>
        <w:t>В 2001г. произошёл резкий скачок капиталовложений (до 30 млн. долл.)</w:t>
      </w:r>
      <w:r w:rsidR="00C3619E">
        <w:t>. в 2002г. отчисления на рекламу составили 70 млн. долл., в 2003г. – 150 млн. долл.</w:t>
      </w:r>
    </w:p>
    <w:p w:rsidR="000E1ECB" w:rsidRDefault="00C3619E" w:rsidP="004E5E2C">
      <w:pPr>
        <w:pStyle w:val="a3"/>
        <w:spacing w:line="360" w:lineRule="auto"/>
        <w:ind w:firstLine="435"/>
      </w:pPr>
      <w:r>
        <w:t xml:space="preserve">До сих пор основную массу рекламодателей в российской части Интернета составляли компьютерные гиганты </w:t>
      </w:r>
      <w:r>
        <w:rPr>
          <w:lang w:val="en-US"/>
        </w:rPr>
        <w:t>Intel</w:t>
      </w:r>
      <w:r>
        <w:t>,</w:t>
      </w:r>
      <w:r w:rsidRPr="00C3619E">
        <w:t xml:space="preserve"> </w:t>
      </w:r>
      <w:r>
        <w:rPr>
          <w:lang w:val="en-US"/>
        </w:rPr>
        <w:t>Microsoft</w:t>
      </w:r>
      <w:r>
        <w:t>,</w:t>
      </w:r>
      <w:r w:rsidRPr="00C3619E">
        <w:t xml:space="preserve"> </w:t>
      </w:r>
      <w:r>
        <w:rPr>
          <w:lang w:val="en-US"/>
        </w:rPr>
        <w:t>Hewlett</w:t>
      </w:r>
      <w:r>
        <w:t xml:space="preserve"> Packard, </w:t>
      </w:r>
      <w:r w:rsidR="000E1ECB">
        <w:rPr>
          <w:lang w:val="en-US"/>
        </w:rPr>
        <w:t>Compaq</w:t>
      </w:r>
      <w:r w:rsidR="000E1ECB">
        <w:t xml:space="preserve">, </w:t>
      </w:r>
      <w:r w:rsidR="000E1ECB">
        <w:rPr>
          <w:lang w:val="en-US"/>
        </w:rPr>
        <w:t>IBS</w:t>
      </w:r>
      <w:r w:rsidR="000E1ECB" w:rsidRPr="000E1ECB">
        <w:t xml:space="preserve"> </w:t>
      </w:r>
      <w:r w:rsidR="000E1ECB">
        <w:t xml:space="preserve">и другие </w:t>
      </w:r>
      <w:r w:rsidR="000E1ECB">
        <w:rPr>
          <w:lang w:val="en-US"/>
        </w:rPr>
        <w:t>IT</w:t>
      </w:r>
      <w:r w:rsidR="000E1ECB" w:rsidRPr="000E1ECB">
        <w:t>-</w:t>
      </w:r>
      <w:r w:rsidR="000E1ECB">
        <w:t xml:space="preserve">компании, дающие более 65% всей рекламы. </w:t>
      </w:r>
    </w:p>
    <w:p w:rsidR="000E1ECB" w:rsidRDefault="000E1ECB" w:rsidP="004E5E2C">
      <w:pPr>
        <w:pStyle w:val="a3"/>
        <w:spacing w:line="360" w:lineRule="auto"/>
        <w:ind w:firstLine="435"/>
      </w:pPr>
      <w:r>
        <w:rPr>
          <w:i/>
        </w:rPr>
        <w:t xml:space="preserve">Платёжные средства в Сети. </w:t>
      </w:r>
      <w:r>
        <w:t>Постоянно растущая армия пользователей Интернета проводит много времени в Сети, сканируя «киберпространство» в поисках информации, нужной им для работы или учёбы, либо просто развлекаясь. Соответственно маркетинговый потенциал Сети растёт с увеличением количества пользователей Сети, с одной стороны, и организаций, заинтересованных в размещении коммерческой рекламы в Интернете, - с другой.</w:t>
      </w:r>
    </w:p>
    <w:p w:rsidR="00732BB2" w:rsidRDefault="000E1ECB" w:rsidP="004E5E2C">
      <w:pPr>
        <w:pStyle w:val="a3"/>
        <w:spacing w:line="360" w:lineRule="auto"/>
        <w:ind w:firstLine="435"/>
      </w:pPr>
      <w:r>
        <w:t xml:space="preserve">Начиная со второй половины 1994г., коммерческая реклама стала составлять значительную долю </w:t>
      </w:r>
      <w:r w:rsidR="00732BB2">
        <w:t xml:space="preserve">гипертекстовой информации, доступной в Сети. Однако возможности делового использования глобальных цифровых коммуникаций не ограничиваются размещением рекламы, какие бы изощрённые её формы ни применялись. Товар или услуга должны быть представлены потенциальному покупателю, но у него также должна быть возможность  их приобретения «не отходя от витрины» (в данном случае - виртуальной). С того же года возможность расчётов и платежей  с использованием компьютерных сетей публичного доступа перешла из разряда теоретических проблем в разряд практических задач. </w:t>
      </w:r>
    </w:p>
    <w:p w:rsidR="00732BB2" w:rsidRDefault="00732BB2" w:rsidP="004E5E2C">
      <w:pPr>
        <w:pStyle w:val="a3"/>
        <w:spacing w:line="360" w:lineRule="auto"/>
        <w:ind w:firstLine="435"/>
      </w:pPr>
      <w:r>
        <w:rPr>
          <w:i/>
        </w:rPr>
        <w:t xml:space="preserve">Средства электронных расчётов в Интернете. </w:t>
      </w:r>
      <w:r>
        <w:t xml:space="preserve">Предложенные на сегодня системы можно разбить на три категории. Это суррогатные расчётные средства, расширение существующих несетевых расчётных систем, таких, как чеки и пластиковые карточки, а также сетевые электронные наличные. </w:t>
      </w:r>
    </w:p>
    <w:p w:rsidR="000D31FA" w:rsidRDefault="00732BB2" w:rsidP="004E5E2C">
      <w:pPr>
        <w:pStyle w:val="a3"/>
        <w:spacing w:line="360" w:lineRule="auto"/>
        <w:ind w:firstLine="435"/>
      </w:pPr>
      <w:r>
        <w:rPr>
          <w:u w:val="single"/>
        </w:rPr>
        <w:t xml:space="preserve">Суррогатные расчетные средства. </w:t>
      </w:r>
      <w:r>
        <w:t xml:space="preserve">Цифровые купоны и жетоны – суррогатные средства расчётов в Сети – предлагаются в настоящее время несколькими компаниями, </w:t>
      </w:r>
      <w:r w:rsidR="000D31FA">
        <w:t xml:space="preserve">из которых наиболее известны </w:t>
      </w:r>
      <w:r w:rsidR="000D31FA">
        <w:rPr>
          <w:lang w:val="en-US"/>
        </w:rPr>
        <w:t>First</w:t>
      </w:r>
      <w:r w:rsidR="000D31FA" w:rsidRPr="000D31FA">
        <w:t xml:space="preserve"> </w:t>
      </w:r>
      <w:r w:rsidR="000D31FA">
        <w:rPr>
          <w:lang w:val="en-US"/>
        </w:rPr>
        <w:t>Virtual</w:t>
      </w:r>
      <w:r w:rsidR="000D31FA" w:rsidRPr="000D31FA">
        <w:t xml:space="preserve"> </w:t>
      </w:r>
      <w:r w:rsidR="000D31FA">
        <w:rPr>
          <w:lang w:val="en-US"/>
        </w:rPr>
        <w:t>Holdings</w:t>
      </w:r>
      <w:r w:rsidR="000D31FA" w:rsidRPr="000D31FA">
        <w:t xml:space="preserve"> </w:t>
      </w:r>
      <w:r>
        <w:t xml:space="preserve"> </w:t>
      </w:r>
      <w:r w:rsidR="000D31FA">
        <w:t xml:space="preserve">и </w:t>
      </w:r>
      <w:r w:rsidR="000D31FA">
        <w:rPr>
          <w:lang w:val="en-US"/>
        </w:rPr>
        <w:t>Software</w:t>
      </w:r>
      <w:r w:rsidR="000D31FA" w:rsidRPr="000D31FA">
        <w:t xml:space="preserve"> </w:t>
      </w:r>
      <w:r w:rsidR="000D31FA">
        <w:rPr>
          <w:lang w:val="en-US"/>
        </w:rPr>
        <w:t>Agents</w:t>
      </w:r>
      <w:r w:rsidR="000D31FA" w:rsidRPr="000D31FA">
        <w:t xml:space="preserve"> </w:t>
      </w:r>
      <w:r w:rsidR="000D31FA">
        <w:t xml:space="preserve">(знакомая более по торговой марке </w:t>
      </w:r>
      <w:r w:rsidR="000D31FA">
        <w:rPr>
          <w:lang w:val="en-US"/>
        </w:rPr>
        <w:t>Net</w:t>
      </w:r>
      <w:r w:rsidR="000D31FA">
        <w:t xml:space="preserve"> </w:t>
      </w:r>
      <w:r w:rsidR="000D31FA">
        <w:rPr>
          <w:lang w:val="en-US"/>
        </w:rPr>
        <w:t>Baiik</w:t>
      </w:r>
      <w:r w:rsidR="000D31FA">
        <w:t>)</w:t>
      </w:r>
      <w:r w:rsidR="000D31FA" w:rsidRPr="000D31FA">
        <w:t>.</w:t>
      </w:r>
      <w:r w:rsidR="000D31FA">
        <w:t xml:space="preserve"> Клиент за наличный или безналичный расчёт приобретает у «банка» на некоторую сумму последовательности символов, которыми расплачивается с торговцем. Торговец возвращает их в «банк» в обмен на ту же сумму за вычетом комиссионных. При этом на «банке» лежит обязанность контролировать валидность поступающих жетонов (проверяя отсутствие в регистре исходящих) и их единичность (проверяя отсутствие в регистре входящих). </w:t>
      </w:r>
    </w:p>
    <w:p w:rsidR="00C14190" w:rsidRDefault="000D31FA" w:rsidP="004E5E2C">
      <w:pPr>
        <w:pStyle w:val="a3"/>
        <w:spacing w:line="360" w:lineRule="auto"/>
        <w:ind w:firstLine="435"/>
      </w:pPr>
      <w:r>
        <w:t xml:space="preserve">Такая схема проста в реализации и эксплуатации. Однако правовой статус сделок с использованием подобных суррогатов остаётся расплывчатым, равно как и фискальные обязанности клиентов, приобретающих товары и услуги у торговцев, находящихся под другой юрисдикцией. </w:t>
      </w:r>
    </w:p>
    <w:p w:rsidR="00C14190" w:rsidRDefault="00C14190" w:rsidP="004E5E2C">
      <w:pPr>
        <w:pStyle w:val="a3"/>
        <w:spacing w:line="360" w:lineRule="auto"/>
        <w:ind w:firstLine="435"/>
      </w:pPr>
      <w:r>
        <w:rPr>
          <w:u w:val="single"/>
        </w:rPr>
        <w:t xml:space="preserve">Расширение несетевых расчётных систем. </w:t>
      </w:r>
      <w:r>
        <w:t xml:space="preserve">По другому пути прошла компания </w:t>
      </w:r>
      <w:r>
        <w:rPr>
          <w:lang w:val="en-US"/>
        </w:rPr>
        <w:t>Cyber</w:t>
      </w:r>
      <w:r w:rsidRPr="00C14190">
        <w:t xml:space="preserve"> </w:t>
      </w:r>
      <w:r>
        <w:rPr>
          <w:lang w:val="en-US"/>
        </w:rPr>
        <w:t>Cash</w:t>
      </w:r>
      <w:r>
        <w:t xml:space="preserve">, первой предложившая технологию, позволяющую использовать пластиковые карточки для расчётов в Сети. Предлагаемое этой компанией программное обеспечение использует криптографические средства защиты информации с открытым ключом для конфиденциальной передачи данных о пластиковой карточке от покупателя к торговцу. </w:t>
      </w:r>
    </w:p>
    <w:p w:rsidR="004B5C5C" w:rsidRPr="00D031B9" w:rsidRDefault="00C14190" w:rsidP="004E5E2C">
      <w:pPr>
        <w:pStyle w:val="a3"/>
        <w:spacing w:line="360" w:lineRule="auto"/>
        <w:ind w:firstLine="435"/>
      </w:pPr>
      <w:r>
        <w:rPr>
          <w:u w:val="single"/>
        </w:rPr>
        <w:t xml:space="preserve">Сетевые электронные наличные. </w:t>
      </w:r>
      <w:r>
        <w:t xml:space="preserve"> Д. Чом (</w:t>
      </w:r>
      <w:r>
        <w:rPr>
          <w:lang w:val="en-US"/>
        </w:rPr>
        <w:t>David</w:t>
      </w:r>
      <w:r w:rsidRPr="00C14190">
        <w:t xml:space="preserve"> </w:t>
      </w:r>
      <w:r>
        <w:rPr>
          <w:lang w:val="en-US"/>
        </w:rPr>
        <w:t>Chaum</w:t>
      </w:r>
      <w:r>
        <w:t xml:space="preserve">), известный учёный     </w:t>
      </w:r>
      <w:r w:rsidR="000D31FA">
        <w:t xml:space="preserve">     </w:t>
      </w:r>
      <w:r w:rsidR="00732BB2">
        <w:rPr>
          <w:u w:val="single"/>
        </w:rPr>
        <w:t xml:space="preserve"> </w:t>
      </w:r>
      <w:r w:rsidR="000E1ECB">
        <w:t xml:space="preserve">  </w:t>
      </w:r>
      <w:r w:rsidR="005D3965">
        <w:t xml:space="preserve">   </w:t>
      </w:r>
      <w:r w:rsidR="004B5C5C">
        <w:t xml:space="preserve">    </w:t>
      </w:r>
    </w:p>
    <w:p w:rsidR="00A05155" w:rsidRDefault="00C14190" w:rsidP="004E5E2C">
      <w:pPr>
        <w:pStyle w:val="a3"/>
        <w:spacing w:line="360" w:lineRule="auto"/>
        <w:ind w:firstLine="435"/>
      </w:pPr>
      <w:r>
        <w:t xml:space="preserve">-криптолог и бизнесмен, а также ряд его коллег выдвинули идею электронной (или цифровой) наличности – платёжного средства, которое объединит удобство электронных расчётов с конфиденциальностью наличных денег. В Интернете представлены две технологии, реализующие эту идею. Компанию </w:t>
      </w:r>
      <w:r>
        <w:rPr>
          <w:lang w:val="en-US"/>
        </w:rPr>
        <w:t>Mondex</w:t>
      </w:r>
      <w:r w:rsidR="00A05155">
        <w:t xml:space="preserve">, возглавляемая Т. Джонсоном, предлагает сетевую версию электронного кошелька, реализованную в виде аппаратно-программного комплекса.  Компания </w:t>
      </w:r>
      <w:r w:rsidR="00A05155">
        <w:rPr>
          <w:lang w:val="en-US"/>
        </w:rPr>
        <w:t>DigiCash</w:t>
      </w:r>
      <w:r w:rsidR="00A05155">
        <w:t xml:space="preserve"> под руководством Д. Чома представила технологию сетевых «электронных» денег (</w:t>
      </w:r>
      <w:r w:rsidR="00A05155">
        <w:rPr>
          <w:lang w:val="en-US"/>
        </w:rPr>
        <w:t>e</w:t>
      </w:r>
      <w:r w:rsidR="00A05155" w:rsidRPr="00A05155">
        <w:t>-</w:t>
      </w:r>
      <w:r w:rsidR="00A05155">
        <w:rPr>
          <w:lang w:val="en-US"/>
        </w:rPr>
        <w:t>cash</w:t>
      </w:r>
      <w:r w:rsidR="00A05155" w:rsidRPr="00A05155">
        <w:t xml:space="preserve"> </w:t>
      </w:r>
      <w:r w:rsidR="00A05155">
        <w:t>–</w:t>
      </w:r>
      <w:r w:rsidR="00A05155" w:rsidRPr="00A05155">
        <w:t xml:space="preserve"> </w:t>
      </w:r>
      <w:r w:rsidR="00A05155">
        <w:t xml:space="preserve">электронный комплекс) в чисто программном варианте. Рассмотрим это решение. </w:t>
      </w:r>
    </w:p>
    <w:p w:rsidR="00667C74" w:rsidRDefault="00A05155" w:rsidP="004E5E2C">
      <w:pPr>
        <w:pStyle w:val="a3"/>
        <w:spacing w:line="360" w:lineRule="auto"/>
        <w:ind w:firstLine="435"/>
      </w:pPr>
      <w:r>
        <w:t xml:space="preserve">В ядре технологии лежит всё тот же приём криптозащиты с открытыми ключами. </w:t>
      </w:r>
      <w:r w:rsidR="003B045B">
        <w:t xml:space="preserve">Эмитент электронной наличности (банк) имеет, кроме пары обычных ключей, ещё и последовательность пар ключей, в соответствии которым ставятся номиналы «цифровых монет». Снятие наличных со счёта </w:t>
      </w:r>
      <w:r w:rsidR="00667C74">
        <w:t>производится  следующим образом</w:t>
      </w:r>
      <w:r w:rsidR="003B045B">
        <w:t>. В ходе сеанса связи клиент и банк (точнее их программы представители) проверяют аутентичность друг друга. Затем клиен</w:t>
      </w:r>
      <w:r w:rsidR="00667C74">
        <w:t>т генерирует уникальную последовательность</w:t>
      </w:r>
      <w:r w:rsidR="003B045B">
        <w:t xml:space="preserve"> символов, </w:t>
      </w:r>
      <w:r w:rsidR="00667C74">
        <w:t>преобразует</w:t>
      </w:r>
      <w:r w:rsidR="003B045B">
        <w:t xml:space="preserve"> её путём «умножения» на случайный множитель (</w:t>
      </w:r>
      <w:r w:rsidR="003B045B">
        <w:rPr>
          <w:lang w:val="en-US"/>
        </w:rPr>
        <w:t>blin</w:t>
      </w:r>
      <w:r w:rsidR="003B045B" w:rsidRPr="003B045B">
        <w:t>-</w:t>
      </w:r>
      <w:r w:rsidR="003B045B">
        <w:rPr>
          <w:lang w:val="en-US"/>
        </w:rPr>
        <w:t>ding</w:t>
      </w:r>
      <w:r w:rsidR="003B045B" w:rsidRPr="003B045B">
        <w:t xml:space="preserve"> </w:t>
      </w:r>
      <w:r w:rsidR="003B045B">
        <w:rPr>
          <w:lang w:val="en-US"/>
        </w:rPr>
        <w:t>factor</w:t>
      </w:r>
      <w:r w:rsidR="003B045B">
        <w:t xml:space="preserve">), «закрывает» результат открытым </w:t>
      </w:r>
      <w:r w:rsidR="00667C74">
        <w:t>ключом</w:t>
      </w:r>
      <w:r w:rsidR="003B045B">
        <w:t xml:space="preserve"> банка и отправляет «монету» в банк. Банк «раскрывает монету», используя секретный ключ, «заверяет» её электронной подписью, </w:t>
      </w:r>
      <w:r w:rsidR="00667C74">
        <w:t>соответствующей</w:t>
      </w:r>
      <w:r w:rsidR="003B045B">
        <w:t xml:space="preserve"> номиналу «монеты», «закрывает» её </w:t>
      </w:r>
      <w:r w:rsidR="00667C74">
        <w:t>открытым</w:t>
      </w:r>
      <w:r w:rsidR="003B045B">
        <w:t xml:space="preserve"> ключом клиента и возвращает её клиенту, одновременно списывая соответствующую сумму с его счёта. Клиент, получив «монету», «</w:t>
      </w:r>
      <w:r w:rsidR="00667C74">
        <w:t>открывает</w:t>
      </w:r>
      <w:r w:rsidR="003B045B">
        <w:t xml:space="preserve">» её с помощью своего секретного ключа, затем «делит» её символьное представление на </w:t>
      </w:r>
      <w:r w:rsidR="00667C74">
        <w:t xml:space="preserve">запомненный случайный множитель и сохраняет результат в «кошельке». Трансакция завершена. Теперь банк готов принять эту монету, от кого бы она не поступила (разумеется, лишь один раз). Такая логика призвана воспрепятствовать криминальному использованию «электронной» наличности. </w:t>
      </w:r>
    </w:p>
    <w:p w:rsidR="00667C74" w:rsidRDefault="00667C74" w:rsidP="004E5E2C">
      <w:pPr>
        <w:pStyle w:val="a3"/>
        <w:spacing w:line="360" w:lineRule="auto"/>
        <w:ind w:firstLine="435"/>
      </w:pPr>
      <w:r>
        <w:rPr>
          <w:i/>
        </w:rPr>
        <w:t xml:space="preserve">Система </w:t>
      </w:r>
      <w:r>
        <w:rPr>
          <w:i/>
          <w:lang w:val="en-US"/>
        </w:rPr>
        <w:t>Pay</w:t>
      </w:r>
      <w:r w:rsidRPr="00667C74">
        <w:rPr>
          <w:i/>
        </w:rPr>
        <w:t xml:space="preserve"> </w:t>
      </w:r>
      <w:r>
        <w:rPr>
          <w:i/>
          <w:lang w:val="en-US"/>
        </w:rPr>
        <w:t>Cash</w:t>
      </w:r>
      <w:r w:rsidRPr="00667C74">
        <w:rPr>
          <w:i/>
        </w:rPr>
        <w:t>.</w:t>
      </w:r>
      <w:r>
        <w:rPr>
          <w:i/>
        </w:rPr>
        <w:t xml:space="preserve"> </w:t>
      </w:r>
      <w:r w:rsidRPr="00667C74">
        <w:t>В этой системе невозможен случайный</w:t>
      </w:r>
      <w:r>
        <w:t xml:space="preserve"> или предумышленный обман любого участника платёжной системы  банком или другим участником. </w:t>
      </w:r>
    </w:p>
    <w:p w:rsidR="009A04E3" w:rsidRDefault="00667C74" w:rsidP="004E5E2C">
      <w:pPr>
        <w:pStyle w:val="a3"/>
        <w:spacing w:line="360" w:lineRule="auto"/>
        <w:ind w:firstLine="435"/>
      </w:pPr>
      <w:r>
        <w:t xml:space="preserve">На владельца «кошелька» налагается полная ответственность за сохранность «кошелька» как средства управления счётом и совершения сделок при помощи электронных денег. На денежные средства, находящиеся на счёте, </w:t>
      </w:r>
      <w:r w:rsidR="009A04E3">
        <w:t>могут</w:t>
      </w:r>
      <w:r>
        <w:t xml:space="preserve"> </w:t>
      </w:r>
      <w:r w:rsidR="009A04E3">
        <w:t>начисляться</w:t>
      </w:r>
      <w:r>
        <w:t xml:space="preserve"> банковские проценты, как на </w:t>
      </w:r>
      <w:r w:rsidR="009A04E3">
        <w:t>депозитные</w:t>
      </w:r>
      <w:r>
        <w:t xml:space="preserve"> или вкладные счета</w:t>
      </w:r>
      <w:r w:rsidR="009A04E3">
        <w:t xml:space="preserve">. </w:t>
      </w:r>
    </w:p>
    <w:p w:rsidR="002103C7" w:rsidRDefault="009A04E3" w:rsidP="004E5E2C">
      <w:pPr>
        <w:pStyle w:val="a3"/>
        <w:spacing w:line="360" w:lineRule="auto"/>
        <w:ind w:firstLine="435"/>
      </w:pPr>
      <w:r>
        <w:t xml:space="preserve">Любая операция в системе </w:t>
      </w:r>
      <w:r w:rsidR="00667C74">
        <w:t xml:space="preserve"> </w:t>
      </w:r>
      <w:r w:rsidR="00667C74" w:rsidRPr="00667C74">
        <w:t xml:space="preserve"> </w:t>
      </w:r>
      <w:r w:rsidRPr="009A04E3">
        <w:rPr>
          <w:lang w:val="en-US"/>
        </w:rPr>
        <w:t>Pay</w:t>
      </w:r>
      <w:r w:rsidRPr="009A04E3">
        <w:t xml:space="preserve"> </w:t>
      </w:r>
      <w:r w:rsidRPr="009A04E3">
        <w:rPr>
          <w:lang w:val="en-US"/>
        </w:rPr>
        <w:t>Cash</w:t>
      </w:r>
      <w:r>
        <w:t xml:space="preserve"> </w:t>
      </w:r>
      <w:r w:rsidR="00667C74" w:rsidRPr="00667C74">
        <w:t xml:space="preserve"> </w:t>
      </w:r>
      <w:r>
        <w:t>обязательно подтверждается электронными цифровыми подписями её участников.</w:t>
      </w:r>
      <w:r w:rsidR="002103C7">
        <w:t xml:space="preserve"> </w:t>
      </w:r>
      <w:r w:rsidR="00E47FD3">
        <w:t xml:space="preserve">Кроме непосредственно электронных денег «кошелёк» передаёт информацию, на основе которой проводится та или иная операция. Рассмотрим более подробно цепочку информационных сообщений, путешествующих в системе </w:t>
      </w:r>
      <w:r w:rsidR="00E47FD3" w:rsidRPr="009A04E3">
        <w:rPr>
          <w:lang w:val="en-US"/>
        </w:rPr>
        <w:t>Pay</w:t>
      </w:r>
      <w:r w:rsidR="00E47FD3" w:rsidRPr="009A04E3">
        <w:t xml:space="preserve"> </w:t>
      </w:r>
      <w:r w:rsidR="00E47FD3" w:rsidRPr="009A04E3">
        <w:rPr>
          <w:lang w:val="en-US"/>
        </w:rPr>
        <w:t>Cash</w:t>
      </w:r>
      <w:r w:rsidR="00E47FD3">
        <w:t xml:space="preserve">.  </w:t>
      </w:r>
      <w:r w:rsidR="00E47FD3" w:rsidRPr="00667C74">
        <w:t xml:space="preserve"> </w:t>
      </w:r>
    </w:p>
    <w:p w:rsidR="00E47FD3" w:rsidRDefault="00E47FD3" w:rsidP="004E5E2C">
      <w:pPr>
        <w:pStyle w:val="a3"/>
        <w:spacing w:line="360" w:lineRule="auto"/>
        <w:ind w:firstLine="435"/>
      </w:pPr>
      <w:r>
        <w:rPr>
          <w:u w:val="single"/>
        </w:rPr>
        <w:t>Договор</w:t>
      </w:r>
      <w:r>
        <w:t xml:space="preserve"> – «кошелёк» продавца отсылает «кошельку» покупателя требование заплатить, содержащие подписанный электронной цифровой подписью текст договора. </w:t>
      </w:r>
    </w:p>
    <w:p w:rsidR="00F45E3A" w:rsidRDefault="00E47FD3" w:rsidP="004E5E2C">
      <w:pPr>
        <w:pStyle w:val="a3"/>
        <w:spacing w:line="360" w:lineRule="auto"/>
        <w:ind w:firstLine="435"/>
      </w:pPr>
      <w:r>
        <w:rPr>
          <w:u w:val="single"/>
        </w:rPr>
        <w:t>Платёжные данные</w:t>
      </w:r>
      <w:r>
        <w:t xml:space="preserve"> – «кошелёк» покупателя предъявляет владельцу текст договора. Если покупатель соглашается платить, то «кошелёк» покупателя отправляет «кошельку» продавца электронные деньги и подписанный электронной цифровой подписью покупателя договор. «кошелёк» принимает платежи только на основании договоров, переданных потенциальным покупателям. Таким образом </w:t>
      </w:r>
      <w:r w:rsidR="00F45E3A">
        <w:t xml:space="preserve">магазин может удалять из своей базы данных устаревшие неоплаченные заказы. После проверки этих условий он отсылает электронные деньги в банк для авторизации. </w:t>
      </w:r>
    </w:p>
    <w:p w:rsidR="00F45E3A" w:rsidRDefault="00F45E3A" w:rsidP="004E5E2C">
      <w:pPr>
        <w:pStyle w:val="a3"/>
        <w:spacing w:line="360" w:lineRule="auto"/>
        <w:ind w:firstLine="435"/>
      </w:pPr>
      <w:r>
        <w:rPr>
          <w:u w:val="single"/>
        </w:rPr>
        <w:t>Платёжные данные</w:t>
      </w:r>
      <w:r>
        <w:t xml:space="preserve"> – банк, получив электронные деньги от продавца, проводит их авторизацию и в случае успеха зачисляет соответствующую сумму денег на счёт продавца в системе  </w:t>
      </w:r>
      <w:r w:rsidRPr="009A04E3">
        <w:rPr>
          <w:lang w:val="en-US"/>
        </w:rPr>
        <w:t>Pay</w:t>
      </w:r>
      <w:r w:rsidRPr="009A04E3">
        <w:t xml:space="preserve"> </w:t>
      </w:r>
      <w:r w:rsidRPr="009A04E3">
        <w:rPr>
          <w:lang w:val="en-US"/>
        </w:rPr>
        <w:t>Cash</w:t>
      </w:r>
      <w:r>
        <w:t xml:space="preserve">. Сообщение об этом передаётся «кошельку» продавца вместе с электронной квитанцией для покупателя. </w:t>
      </w:r>
    </w:p>
    <w:p w:rsidR="009A04E3" w:rsidRPr="00E47FD3" w:rsidRDefault="00F45E3A" w:rsidP="004E5E2C">
      <w:pPr>
        <w:pStyle w:val="a3"/>
        <w:spacing w:line="360" w:lineRule="auto"/>
        <w:ind w:firstLine="435"/>
      </w:pPr>
      <w:r>
        <w:rPr>
          <w:u w:val="single"/>
        </w:rPr>
        <w:t xml:space="preserve">Квитанция </w:t>
      </w:r>
      <w:r>
        <w:t xml:space="preserve"> - получив ответ из банка, «кошелёк» передаёт магазину данные авторизации и сообщение об успешном зачислении денег на счёт продавца. Электронная квитанция из банка пересылается «кошельку» покупателя. </w:t>
      </w:r>
      <w:r w:rsidRPr="00667C74">
        <w:t xml:space="preserve"> </w:t>
      </w:r>
      <w:r>
        <w:t xml:space="preserve">  </w:t>
      </w:r>
      <w:r w:rsidR="00E47FD3">
        <w:t xml:space="preserve">   </w:t>
      </w:r>
    </w:p>
    <w:p w:rsidR="009A04E3" w:rsidRDefault="009A04E3" w:rsidP="004E5E2C">
      <w:pPr>
        <w:pStyle w:val="a3"/>
        <w:spacing w:line="360" w:lineRule="auto"/>
        <w:ind w:firstLine="435"/>
      </w:pPr>
      <w:r>
        <w:t>При совершении операции покупки при помощи этой системы вместе с электронными деньгами передаётся и договор купли-продажи между участниками сделки. В процессе платежа этот договор оказывается автоматически подписанным электронными цифровыми подписями владельцев «кошельков», принимающих и передающих деньги согласно этому договору.</w:t>
      </w:r>
      <w:r w:rsidR="002103C7">
        <w:t xml:space="preserve"> </w:t>
      </w:r>
      <w:r>
        <w:t xml:space="preserve"> </w:t>
      </w:r>
    </w:p>
    <w:p w:rsidR="00F45E3A" w:rsidRDefault="00F45E3A" w:rsidP="009A04E3">
      <w:pPr>
        <w:pStyle w:val="a3"/>
        <w:spacing w:line="360" w:lineRule="auto"/>
        <w:ind w:firstLine="435"/>
        <w:jc w:val="center"/>
      </w:pPr>
    </w:p>
    <w:p w:rsidR="00F45E3A" w:rsidRDefault="00F45E3A" w:rsidP="009A04E3">
      <w:pPr>
        <w:pStyle w:val="a3"/>
        <w:spacing w:line="360" w:lineRule="auto"/>
        <w:ind w:firstLine="435"/>
        <w:jc w:val="center"/>
      </w:pPr>
    </w:p>
    <w:p w:rsidR="00F45E3A" w:rsidRDefault="00F45E3A" w:rsidP="009A04E3">
      <w:pPr>
        <w:pStyle w:val="a3"/>
        <w:spacing w:line="360" w:lineRule="auto"/>
        <w:ind w:firstLine="435"/>
        <w:jc w:val="center"/>
      </w:pPr>
    </w:p>
    <w:p w:rsidR="00F45E3A" w:rsidRDefault="00F45E3A" w:rsidP="009A04E3">
      <w:pPr>
        <w:pStyle w:val="a3"/>
        <w:spacing w:line="360" w:lineRule="auto"/>
        <w:ind w:firstLine="435"/>
        <w:jc w:val="center"/>
      </w:pPr>
    </w:p>
    <w:p w:rsidR="00F45E3A" w:rsidRDefault="00F45E3A" w:rsidP="009A04E3">
      <w:pPr>
        <w:pStyle w:val="a3"/>
        <w:spacing w:line="360" w:lineRule="auto"/>
        <w:ind w:firstLine="435"/>
        <w:jc w:val="center"/>
      </w:pPr>
    </w:p>
    <w:p w:rsidR="009A04E3" w:rsidRDefault="009A04E3" w:rsidP="009A04E3">
      <w:pPr>
        <w:pStyle w:val="a3"/>
        <w:spacing w:line="360" w:lineRule="auto"/>
        <w:ind w:firstLine="435"/>
        <w:jc w:val="center"/>
      </w:pPr>
      <w:r>
        <w:t>БИБЛИОГРАФИЧЕСКИЙ СПИСОК</w:t>
      </w:r>
    </w:p>
    <w:p w:rsidR="009A04E3" w:rsidRDefault="009A04E3" w:rsidP="009A04E3">
      <w:pPr>
        <w:pStyle w:val="a3"/>
        <w:spacing w:line="360" w:lineRule="auto"/>
        <w:ind w:firstLine="435"/>
        <w:jc w:val="center"/>
      </w:pPr>
    </w:p>
    <w:p w:rsidR="009A04E3" w:rsidRDefault="009A04E3" w:rsidP="009A04E3">
      <w:pPr>
        <w:pStyle w:val="a3"/>
        <w:numPr>
          <w:ilvl w:val="0"/>
          <w:numId w:val="2"/>
        </w:numPr>
        <w:spacing w:line="360" w:lineRule="auto"/>
      </w:pPr>
      <w:r>
        <w:t>Землярский А.А. Информационные технологии в экономике. – М.: КолосС, 2004. – 336с.</w:t>
      </w:r>
    </w:p>
    <w:p w:rsidR="002103C7" w:rsidRDefault="009A04E3" w:rsidP="009A04E3">
      <w:pPr>
        <w:pStyle w:val="a3"/>
        <w:numPr>
          <w:ilvl w:val="0"/>
          <w:numId w:val="2"/>
        </w:numPr>
        <w:spacing w:line="360" w:lineRule="auto"/>
      </w:pPr>
      <w:r>
        <w:t>Информационные технологии и системы в экономике:</w:t>
      </w:r>
      <w:r w:rsidR="002103C7">
        <w:t xml:space="preserve"> Учебник. – 2-е изд., доп. И перераб. /Т.П. Барановская, В.И. Лойко, М.И. Семёнов, А.И. Трубилин; Под ред. В.И. Лойко. – М.: Финансы и статистика, 2003. – 416с.</w:t>
      </w:r>
    </w:p>
    <w:p w:rsidR="002103C7" w:rsidRDefault="002103C7" w:rsidP="009A04E3">
      <w:pPr>
        <w:pStyle w:val="a3"/>
        <w:numPr>
          <w:ilvl w:val="0"/>
          <w:numId w:val="2"/>
        </w:numPr>
        <w:spacing w:line="360" w:lineRule="auto"/>
      </w:pPr>
      <w:r>
        <w:t>Козырев А.А. Информационные технологии в экономике и управлении: Учебник. Издание 3-е, перераб. и доп. – СПб.: Изд-во Михайлова В.А., 2003. – 496с.</w:t>
      </w:r>
    </w:p>
    <w:p w:rsidR="009A04E3" w:rsidRDefault="002103C7" w:rsidP="009A04E3">
      <w:pPr>
        <w:pStyle w:val="a3"/>
        <w:numPr>
          <w:ilvl w:val="0"/>
          <w:numId w:val="2"/>
        </w:numPr>
        <w:spacing w:line="360" w:lineRule="auto"/>
      </w:pPr>
      <w:r>
        <w:t xml:space="preserve">Ефимов Е.Н., Патрушина С.М., Панфёрова Л.Ф. Информационные системы в экономике. – Москва: ИКЦ «МарТ»; Ростов н/Д: издательский центр «МарТ», 2004. – 352с.     </w:t>
      </w:r>
      <w:r w:rsidR="009A04E3">
        <w:t xml:space="preserve"> </w:t>
      </w:r>
    </w:p>
    <w:p w:rsidR="009A04E3" w:rsidRDefault="009A04E3" w:rsidP="009A04E3">
      <w:pPr>
        <w:pStyle w:val="a3"/>
        <w:spacing w:line="360" w:lineRule="auto"/>
        <w:ind w:firstLine="435"/>
      </w:pPr>
    </w:p>
    <w:p w:rsidR="009A04E3" w:rsidRDefault="009A04E3" w:rsidP="004E5E2C">
      <w:pPr>
        <w:pStyle w:val="a3"/>
        <w:spacing w:line="360" w:lineRule="auto"/>
        <w:ind w:firstLine="435"/>
      </w:pPr>
    </w:p>
    <w:p w:rsidR="009A04E3" w:rsidRDefault="009A04E3" w:rsidP="004E5E2C">
      <w:pPr>
        <w:pStyle w:val="a3"/>
        <w:spacing w:line="360" w:lineRule="auto"/>
        <w:ind w:firstLine="435"/>
      </w:pPr>
    </w:p>
    <w:p w:rsidR="009A04E3" w:rsidRDefault="009A04E3" w:rsidP="004E5E2C">
      <w:pPr>
        <w:pStyle w:val="a3"/>
        <w:spacing w:line="360" w:lineRule="auto"/>
        <w:ind w:firstLine="435"/>
      </w:pPr>
    </w:p>
    <w:p w:rsidR="009A04E3" w:rsidRDefault="009A04E3" w:rsidP="004E5E2C">
      <w:pPr>
        <w:pStyle w:val="a3"/>
        <w:spacing w:line="360" w:lineRule="auto"/>
        <w:ind w:firstLine="435"/>
      </w:pPr>
    </w:p>
    <w:p w:rsidR="009A04E3" w:rsidRDefault="009A04E3" w:rsidP="004E5E2C">
      <w:pPr>
        <w:pStyle w:val="a3"/>
        <w:spacing w:line="360" w:lineRule="auto"/>
        <w:ind w:firstLine="435"/>
      </w:pPr>
    </w:p>
    <w:p w:rsidR="00A05155" w:rsidRPr="00667C74" w:rsidRDefault="00667C74" w:rsidP="004E5E2C">
      <w:pPr>
        <w:pStyle w:val="a3"/>
        <w:spacing w:line="360" w:lineRule="auto"/>
        <w:ind w:firstLine="435"/>
      </w:pPr>
      <w:r w:rsidRPr="00667C74">
        <w:t xml:space="preserve"> </w:t>
      </w:r>
      <w:r w:rsidR="003B045B" w:rsidRPr="00667C74">
        <w:t xml:space="preserve">  </w:t>
      </w:r>
      <w:r w:rsidR="00A05155" w:rsidRPr="00667C74">
        <w:t xml:space="preserve"> </w:t>
      </w:r>
    </w:p>
    <w:p w:rsidR="00D031B9" w:rsidRPr="00ED1B9F" w:rsidRDefault="00A05155" w:rsidP="004E5E2C">
      <w:pPr>
        <w:pStyle w:val="a3"/>
        <w:spacing w:line="360" w:lineRule="auto"/>
        <w:ind w:firstLine="435"/>
      </w:pPr>
      <w:r>
        <w:t xml:space="preserve"> </w:t>
      </w:r>
      <w:r w:rsidR="00C14190" w:rsidRPr="00A05155">
        <w:t xml:space="preserve"> </w:t>
      </w:r>
      <w:r w:rsidR="00C14190">
        <w:t xml:space="preserve"> </w:t>
      </w:r>
    </w:p>
    <w:p w:rsidR="00ED1B9F" w:rsidRDefault="00ED1B9F">
      <w:pPr>
        <w:pStyle w:val="a3"/>
        <w:ind w:firstLine="435"/>
        <w:rPr>
          <w:b/>
        </w:rPr>
      </w:pPr>
      <w:r w:rsidRPr="00BF3476">
        <w:t xml:space="preserve"> </w:t>
      </w:r>
    </w:p>
    <w:p w:rsidR="00ED1B9F" w:rsidRDefault="00ED1B9F">
      <w:pPr>
        <w:pStyle w:val="a3"/>
      </w:pPr>
    </w:p>
    <w:p w:rsidR="00ED1B9F" w:rsidRDefault="00ED1B9F">
      <w:pPr>
        <w:ind w:left="435"/>
        <w:jc w:val="both"/>
        <w:rPr>
          <w:b/>
        </w:rPr>
      </w:pPr>
      <w:r>
        <w:rPr>
          <w:b/>
        </w:rPr>
        <w:t xml:space="preserve"> </w:t>
      </w: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</w:p>
    <w:p w:rsidR="00ED1B9F" w:rsidRDefault="00ED1B9F">
      <w:pPr>
        <w:rPr>
          <w:sz w:val="24"/>
        </w:rPr>
      </w:pPr>
      <w:bookmarkStart w:id="0" w:name="_GoBack"/>
      <w:bookmarkEnd w:id="0"/>
    </w:p>
    <w:sectPr w:rsidR="00ED1B9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D0DA0"/>
    <w:multiLevelType w:val="hybridMultilevel"/>
    <w:tmpl w:val="7ED416AA"/>
    <w:lvl w:ilvl="0" w:tplc="4E36E69C">
      <w:start w:val="1"/>
      <w:numFmt w:val="decimal"/>
      <w:lvlText w:val="%1."/>
      <w:lvlJc w:val="left"/>
      <w:pPr>
        <w:tabs>
          <w:tab w:val="num" w:pos="1260"/>
        </w:tabs>
        <w:ind w:left="126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5192250C"/>
    <w:multiLevelType w:val="multilevel"/>
    <w:tmpl w:val="CA080DA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476"/>
    <w:rsid w:val="000D31FA"/>
    <w:rsid w:val="000E1ECB"/>
    <w:rsid w:val="001447C4"/>
    <w:rsid w:val="002103C7"/>
    <w:rsid w:val="00334908"/>
    <w:rsid w:val="003B045B"/>
    <w:rsid w:val="004B5C5C"/>
    <w:rsid w:val="004E5E2C"/>
    <w:rsid w:val="005D3965"/>
    <w:rsid w:val="00667C74"/>
    <w:rsid w:val="00732BB2"/>
    <w:rsid w:val="009A04E3"/>
    <w:rsid w:val="00A05155"/>
    <w:rsid w:val="00BF3476"/>
    <w:rsid w:val="00C14190"/>
    <w:rsid w:val="00C3619E"/>
    <w:rsid w:val="00D031B9"/>
    <w:rsid w:val="00E47FD3"/>
    <w:rsid w:val="00ED1B9F"/>
    <w:rsid w:val="00F40462"/>
    <w:rsid w:val="00F45E3A"/>
    <w:rsid w:val="00F6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504EC-D3CE-4F7C-B7F0-9C489F0E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eastAsia="ja-JP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2217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Российской Федерации</vt:lpstr>
    </vt:vector>
  </TitlesOfParts>
  <Company> </Company>
  <LinksUpToDate>false</LinksUpToDate>
  <CharactersWithSpaces>14826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Российской Федерации</dc:title>
  <dc:subject/>
  <dc:creator>Клиент</dc:creator>
  <cp:keywords/>
  <dc:description/>
  <cp:lastModifiedBy>admin</cp:lastModifiedBy>
  <cp:revision>2</cp:revision>
  <dcterms:created xsi:type="dcterms:W3CDTF">2014-05-11T14:32:00Z</dcterms:created>
  <dcterms:modified xsi:type="dcterms:W3CDTF">2014-05-11T14:32:00Z</dcterms:modified>
</cp:coreProperties>
</file>