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18D" w:rsidRDefault="00EF618D">
      <w:pPr>
        <w:rPr>
          <w:rFonts w:ascii="Times New Roman" w:hAnsi="Times New Roman"/>
          <w:sz w:val="24"/>
          <w:szCs w:val="24"/>
        </w:rPr>
      </w:pPr>
    </w:p>
    <w:p w:rsidR="0014674D" w:rsidRPr="008E5892" w:rsidRDefault="0014674D">
      <w:pPr>
        <w:rPr>
          <w:rFonts w:ascii="Times New Roman" w:hAnsi="Times New Roman"/>
          <w:sz w:val="24"/>
          <w:szCs w:val="24"/>
        </w:rPr>
      </w:pPr>
      <w:r w:rsidRPr="008E5892">
        <w:rPr>
          <w:rFonts w:ascii="Times New Roman" w:hAnsi="Times New Roman"/>
          <w:sz w:val="24"/>
          <w:szCs w:val="24"/>
        </w:rPr>
        <w:t>Билет 1</w:t>
      </w:r>
    </w:p>
    <w:p w:rsidR="0014674D" w:rsidRPr="008E5892" w:rsidRDefault="0014674D" w:rsidP="008E5892">
      <w:pPr>
        <w:pStyle w:val="a3"/>
        <w:spacing w:before="0" w:beforeAutospacing="0" w:after="0" w:afterAutospacing="0" w:line="458" w:lineRule="atLeast"/>
        <w:rPr>
          <w:color w:val="666666"/>
          <w:sz w:val="28"/>
          <w:szCs w:val="28"/>
        </w:rPr>
      </w:pPr>
      <w:r>
        <w:t>1</w:t>
      </w:r>
      <w:r w:rsidRPr="008E5892">
        <w:t xml:space="preserve">Предмет и задачи экологии : </w:t>
      </w:r>
      <w:r w:rsidRPr="008E5892">
        <w:rPr>
          <w:i/>
          <w:iCs/>
          <w:color w:val="666666"/>
          <w:sz w:val="28"/>
          <w:szCs w:val="28"/>
        </w:rPr>
        <w:t>Экология</w:t>
      </w:r>
      <w:r w:rsidRPr="008E5892">
        <w:rPr>
          <w:rStyle w:val="apple-converted-space"/>
          <w:color w:val="666666"/>
          <w:sz w:val="28"/>
          <w:szCs w:val="28"/>
        </w:rPr>
        <w:t> </w:t>
      </w:r>
      <w:r w:rsidRPr="008E5892">
        <w:rPr>
          <w:color w:val="666666"/>
          <w:sz w:val="28"/>
          <w:szCs w:val="28"/>
        </w:rPr>
        <w:t>(греч. oikos — жилище, местопребывание, logos — наука)—</w:t>
      </w:r>
      <w:r w:rsidRPr="008E5892">
        <w:rPr>
          <w:rStyle w:val="apple-converted-space"/>
          <w:color w:val="666666"/>
          <w:sz w:val="28"/>
          <w:szCs w:val="28"/>
        </w:rPr>
        <w:t> </w:t>
      </w:r>
      <w:r w:rsidRPr="008E5892">
        <w:rPr>
          <w:i/>
          <w:iCs/>
          <w:color w:val="666666"/>
          <w:sz w:val="28"/>
          <w:szCs w:val="28"/>
        </w:rPr>
        <w:t>биологическая наука о взаимоотношениях между живыми организмами и средой их обитания.</w:t>
      </w:r>
      <w:r w:rsidRPr="008E5892">
        <w:rPr>
          <w:rStyle w:val="apple-converted-space"/>
          <w:color w:val="666666"/>
          <w:sz w:val="28"/>
          <w:szCs w:val="28"/>
        </w:rPr>
        <w:t> </w:t>
      </w:r>
      <w:r w:rsidRPr="008E5892">
        <w:rPr>
          <w:color w:val="666666"/>
          <w:sz w:val="28"/>
          <w:szCs w:val="28"/>
        </w:rPr>
        <w:t>Этот термин был предложен в 1866 г. немецким зоологом Эрнстом Геккелем. Становление экологии стало возможным после того, как были накоплены обширные сведения о многообразии живых организмов на Земле и особенностях их образа жизни в различных местообитаниях и возникло понимание, что строение, функционирование и развитие всех живых существ, их взаимоотношения со средой обитания подчинены определенным закономерностям, которые необходимо изучать.</w:t>
      </w:r>
    </w:p>
    <w:p w:rsidR="0014674D" w:rsidRPr="008E5892" w:rsidRDefault="0014674D" w:rsidP="008E5892">
      <w:pPr>
        <w:pStyle w:val="a3"/>
        <w:spacing w:before="0" w:beforeAutospacing="0" w:after="0" w:afterAutospacing="0" w:line="458" w:lineRule="atLeast"/>
        <w:rPr>
          <w:color w:val="666666"/>
          <w:sz w:val="28"/>
          <w:szCs w:val="28"/>
        </w:rPr>
      </w:pPr>
      <w:r w:rsidRPr="008E5892">
        <w:rPr>
          <w:i/>
          <w:iCs/>
          <w:color w:val="666666"/>
          <w:sz w:val="28"/>
          <w:szCs w:val="28"/>
        </w:rPr>
        <w:t>Объектами экологии</w:t>
      </w:r>
      <w:r w:rsidRPr="008E5892">
        <w:rPr>
          <w:rStyle w:val="apple-converted-space"/>
          <w:color w:val="666666"/>
          <w:sz w:val="28"/>
          <w:szCs w:val="28"/>
        </w:rPr>
        <w:t> </w:t>
      </w:r>
      <w:r w:rsidRPr="008E5892">
        <w:rPr>
          <w:color w:val="666666"/>
          <w:sz w:val="28"/>
          <w:szCs w:val="28"/>
        </w:rPr>
        <w:t>являются преимущественно системы выше уровня организмов, т. е. изучение организации и функционирования надорганизменных систем: популяций, биоценозов (сообществ), биогеоценозов (экосистем) и биосферы в целом. Другими словами, главным объектом изучения в экологии являются экосистемы, т. е. единые природные комплексы, образованные живыми организмами и средой обитания.</w:t>
      </w:r>
    </w:p>
    <w:p w:rsidR="0014674D" w:rsidRPr="008E5892" w:rsidRDefault="0014674D" w:rsidP="008E5892">
      <w:pPr>
        <w:pStyle w:val="a3"/>
        <w:spacing w:before="0" w:beforeAutospacing="0" w:after="0" w:afterAutospacing="0" w:line="458" w:lineRule="atLeast"/>
        <w:rPr>
          <w:color w:val="666666"/>
          <w:sz w:val="28"/>
          <w:szCs w:val="28"/>
        </w:rPr>
      </w:pPr>
      <w:r w:rsidRPr="008E5892">
        <w:rPr>
          <w:i/>
          <w:iCs/>
          <w:color w:val="666666"/>
          <w:sz w:val="28"/>
          <w:szCs w:val="28"/>
        </w:rPr>
        <w:t>Задачи экологии</w:t>
      </w:r>
      <w:r w:rsidRPr="008E5892">
        <w:rPr>
          <w:rStyle w:val="apple-converted-space"/>
          <w:color w:val="666666"/>
          <w:sz w:val="28"/>
          <w:szCs w:val="28"/>
        </w:rPr>
        <w:t> </w:t>
      </w:r>
      <w:r w:rsidRPr="008E5892">
        <w:rPr>
          <w:color w:val="666666"/>
          <w:sz w:val="28"/>
          <w:szCs w:val="28"/>
        </w:rPr>
        <w:t>меняются в зависимости от изучаемого уровня организации живой материи.</w:t>
      </w:r>
      <w:r w:rsidRPr="008E5892">
        <w:rPr>
          <w:rStyle w:val="apple-converted-space"/>
          <w:color w:val="666666"/>
          <w:sz w:val="28"/>
          <w:szCs w:val="28"/>
        </w:rPr>
        <w:t> </w:t>
      </w:r>
      <w:r w:rsidRPr="008E5892">
        <w:rPr>
          <w:i/>
          <w:iCs/>
          <w:color w:val="666666"/>
          <w:sz w:val="28"/>
          <w:szCs w:val="28"/>
        </w:rPr>
        <w:t>Популяционная экология</w:t>
      </w:r>
      <w:r w:rsidRPr="008E5892">
        <w:rPr>
          <w:rStyle w:val="apple-converted-space"/>
          <w:color w:val="666666"/>
          <w:sz w:val="28"/>
          <w:szCs w:val="28"/>
        </w:rPr>
        <w:t> </w:t>
      </w:r>
      <w:r w:rsidRPr="008E5892">
        <w:rPr>
          <w:color w:val="666666"/>
          <w:sz w:val="28"/>
          <w:szCs w:val="28"/>
        </w:rPr>
        <w:t>исследует закономерности динамики численности и структуры популяций, а также процессы взаимодействий (конкуренция, хищничество) между популяциями разных видов. В задачи</w:t>
      </w:r>
      <w:r w:rsidRPr="008E5892">
        <w:rPr>
          <w:rStyle w:val="apple-converted-space"/>
          <w:color w:val="666666"/>
          <w:sz w:val="28"/>
          <w:szCs w:val="28"/>
        </w:rPr>
        <w:t> </w:t>
      </w:r>
      <w:r w:rsidRPr="008E5892">
        <w:rPr>
          <w:i/>
          <w:iCs/>
          <w:color w:val="666666"/>
          <w:sz w:val="28"/>
          <w:szCs w:val="28"/>
        </w:rPr>
        <w:t>экологии сообществ (биоценологии)</w:t>
      </w:r>
      <w:r w:rsidRPr="008E5892">
        <w:rPr>
          <w:rStyle w:val="apple-converted-space"/>
          <w:color w:val="666666"/>
          <w:sz w:val="28"/>
          <w:szCs w:val="28"/>
        </w:rPr>
        <w:t> </w:t>
      </w:r>
      <w:r w:rsidRPr="008E5892">
        <w:rPr>
          <w:color w:val="666666"/>
          <w:sz w:val="28"/>
          <w:szCs w:val="28"/>
        </w:rPr>
        <w:t>входит изучение закономерностей организации различных сообществ, или биоценозов, их структуры и функционирования (круговорот веществ и трансформация энергии в цепях питания).</w:t>
      </w:r>
    </w:p>
    <w:p w:rsidR="0014674D" w:rsidRPr="008E5892" w:rsidRDefault="0014674D" w:rsidP="008E5892">
      <w:pPr>
        <w:pStyle w:val="a3"/>
        <w:spacing w:before="120" w:beforeAutospacing="0" w:after="240" w:afterAutospacing="0" w:line="458" w:lineRule="atLeast"/>
        <w:rPr>
          <w:color w:val="666666"/>
          <w:sz w:val="28"/>
          <w:szCs w:val="28"/>
        </w:rPr>
      </w:pPr>
      <w:r w:rsidRPr="008E5892">
        <w:rPr>
          <w:color w:val="666666"/>
          <w:sz w:val="28"/>
          <w:szCs w:val="28"/>
        </w:rPr>
        <w:t>Главная же теоретическая и практическая задача экологии — раскрыть общие закономерности организации жизни и на этой основе разработать принципы рационального использования природных ресурсов в условиях все возрастающего влияния человека на биосферу.</w:t>
      </w:r>
    </w:p>
    <w:p w:rsidR="0014674D" w:rsidRPr="008E5892" w:rsidRDefault="0014674D" w:rsidP="008E5892">
      <w:pPr>
        <w:pStyle w:val="a3"/>
        <w:spacing w:before="120" w:beforeAutospacing="0" w:after="240" w:afterAutospacing="0" w:line="458" w:lineRule="atLeast"/>
        <w:rPr>
          <w:color w:val="666666"/>
          <w:sz w:val="28"/>
          <w:szCs w:val="28"/>
        </w:rPr>
      </w:pPr>
      <w:r w:rsidRPr="008E5892">
        <w:rPr>
          <w:color w:val="666666"/>
          <w:sz w:val="28"/>
          <w:szCs w:val="28"/>
        </w:rPr>
        <w:t>Взаимодействие человеческого общества и природы стало одной из важнейших проблем современности, поскольку положение, которое складывается в отношениях человека с природой, часто становится критическим: исчерпываются запасы пресной воды и полезных ископаемых (нефти, газа, цветных металлов и др.), ухудшается состояние почв, водного и воздушного бассейнов, происходит опустынивание огромных территорий, усложняется борьба с болезнями и вредителями сельскохозяйственных культур. Антропогенные изменения затронули практически все экосистемы планеты, газовый состав атмосферы, энергетический баланс Земли. Это означает, что деятельность человека вступила в противоречие с природой, в результате чего во многих районах мира нарушилось ее динамическое равновесие.</w:t>
      </w:r>
    </w:p>
    <w:p w:rsidR="0014674D" w:rsidRPr="008E5892" w:rsidRDefault="0014674D" w:rsidP="008E5892">
      <w:pPr>
        <w:pStyle w:val="a3"/>
        <w:spacing w:before="120" w:beforeAutospacing="0" w:after="240" w:afterAutospacing="0" w:line="458" w:lineRule="atLeast"/>
        <w:rPr>
          <w:color w:val="666666"/>
          <w:sz w:val="28"/>
          <w:szCs w:val="28"/>
        </w:rPr>
      </w:pPr>
      <w:r w:rsidRPr="008E5892">
        <w:rPr>
          <w:color w:val="666666"/>
          <w:sz w:val="28"/>
          <w:szCs w:val="28"/>
        </w:rPr>
        <w:t>Для решения этих глобальных проблем и прежде всего проблемы интенсификации и рационального использования, сохранения и воспроизводства ресурсов биосферы экология объединяет в научном поиске усилия ботаников, зоологов и микробиологов, придает эволюционному учению, генетике, биохимии и биофизике их истинную универсальность.</w:t>
      </w:r>
    </w:p>
    <w:p w:rsidR="0014674D" w:rsidRDefault="0014674D" w:rsidP="008E5892">
      <w:pPr>
        <w:pStyle w:val="a3"/>
        <w:spacing w:before="120" w:beforeAutospacing="0" w:after="240" w:afterAutospacing="0" w:line="458" w:lineRule="atLeast"/>
        <w:rPr>
          <w:color w:val="666666"/>
          <w:sz w:val="28"/>
          <w:szCs w:val="28"/>
        </w:rPr>
      </w:pPr>
      <w:r w:rsidRPr="008E5892">
        <w:rPr>
          <w:color w:val="666666"/>
          <w:sz w:val="28"/>
          <w:szCs w:val="28"/>
        </w:rPr>
        <w:t>В круг проблем экологии включены также вопросы экологического воспитания и просвещения, морально-этические, философские и даже правовые вопросы. Следовательно, экология становится наукой не только биологической, но и социальной.</w:t>
      </w:r>
    </w:p>
    <w:p w:rsidR="0014674D" w:rsidRPr="008E5892" w:rsidRDefault="0014674D" w:rsidP="008E5892">
      <w:pPr>
        <w:pStyle w:val="a3"/>
        <w:rPr>
          <w:color w:val="000000"/>
          <w:sz w:val="28"/>
          <w:szCs w:val="28"/>
        </w:rPr>
      </w:pPr>
      <w:r>
        <w:rPr>
          <w:color w:val="666666"/>
          <w:sz w:val="28"/>
          <w:szCs w:val="28"/>
        </w:rPr>
        <w:t>2Биотические факторы</w:t>
      </w:r>
      <w:r w:rsidRPr="008E5892">
        <w:rPr>
          <w:color w:val="666666"/>
          <w:sz w:val="28"/>
          <w:szCs w:val="28"/>
        </w:rPr>
        <w:t>: Б</w:t>
      </w:r>
      <w:r w:rsidRPr="008E5892">
        <w:rPr>
          <w:b/>
          <w:bCs/>
          <w:color w:val="000000"/>
          <w:sz w:val="28"/>
          <w:szCs w:val="28"/>
        </w:rPr>
        <w:t>иотические факторы</w:t>
      </w:r>
      <w:r w:rsidRPr="008E5892">
        <w:rPr>
          <w:color w:val="000000"/>
          <w:sz w:val="28"/>
          <w:szCs w:val="28"/>
        </w:rPr>
        <w:t> — совокупность влияний жизнедеятельности одних организмов на жизнедеятельность других (внутривидовые и межвидовые взаимодействия), а также на неживую среду обитания.</w:t>
      </w:r>
    </w:p>
    <w:p w:rsidR="0014674D" w:rsidRPr="008E5892" w:rsidRDefault="0014674D" w:rsidP="008E589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5892">
        <w:rPr>
          <w:rFonts w:ascii="Times New Roman" w:hAnsi="Times New Roman"/>
          <w:color w:val="000000"/>
          <w:sz w:val="28"/>
          <w:szCs w:val="28"/>
          <w:lang w:eastAsia="ru-RU"/>
        </w:rPr>
        <w:t>Внутривидовые взаимодействия между особями складываются в результате конкурентной борьбы в условиях роста численности и плотности популяции за места своих гнездований, пищевые ресурсы.</w:t>
      </w:r>
    </w:p>
    <w:p w:rsidR="0014674D" w:rsidRPr="008E5892" w:rsidRDefault="0014674D" w:rsidP="008E589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5892">
        <w:rPr>
          <w:rFonts w:ascii="Times New Roman" w:hAnsi="Times New Roman"/>
          <w:color w:val="000000"/>
          <w:sz w:val="28"/>
          <w:szCs w:val="28"/>
          <w:lang w:eastAsia="ru-RU"/>
        </w:rPr>
        <w:t>Межвидовые взаимодействия значительно более разнообразны:</w:t>
      </w:r>
    </w:p>
    <w:p w:rsidR="0014674D" w:rsidRPr="008E5892" w:rsidRDefault="0014674D" w:rsidP="008E58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5892">
        <w:rPr>
          <w:rFonts w:ascii="Times New Roman" w:hAnsi="Times New Roman"/>
          <w:color w:val="0044AA"/>
          <w:sz w:val="28"/>
          <w:szCs w:val="28"/>
          <w:u w:val="single"/>
          <w:lang w:eastAsia="ru-RU"/>
        </w:rPr>
        <w:t>нейтрализм</w:t>
      </w:r>
      <w:r w:rsidRPr="008E5892">
        <w:rPr>
          <w:rFonts w:ascii="Times New Roman" w:hAnsi="Times New Roman"/>
          <w:color w:val="000000"/>
          <w:sz w:val="28"/>
          <w:szCs w:val="28"/>
          <w:lang w:eastAsia="ru-RU"/>
        </w:rPr>
        <w:t> (оба вида не оказывают никакого воздействия друг на друга);</w:t>
      </w:r>
    </w:p>
    <w:p w:rsidR="0014674D" w:rsidRPr="008E5892" w:rsidRDefault="0014674D" w:rsidP="008E58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5892">
        <w:rPr>
          <w:rFonts w:ascii="Times New Roman" w:hAnsi="Times New Roman"/>
          <w:color w:val="0044AA"/>
          <w:sz w:val="28"/>
          <w:szCs w:val="28"/>
          <w:u w:val="single"/>
          <w:lang w:eastAsia="ru-RU"/>
        </w:rPr>
        <w:t>конкуренция</w:t>
      </w:r>
      <w:r w:rsidRPr="008E5892">
        <w:rPr>
          <w:rFonts w:ascii="Times New Roman" w:hAnsi="Times New Roman"/>
          <w:color w:val="000000"/>
          <w:sz w:val="28"/>
          <w:szCs w:val="28"/>
          <w:lang w:eastAsia="ru-RU"/>
        </w:rPr>
        <w:t> (оба вида оказывают друг на друга неблагоприятное воздействие);</w:t>
      </w:r>
    </w:p>
    <w:p w:rsidR="0014674D" w:rsidRPr="008E5892" w:rsidRDefault="0014674D" w:rsidP="008E58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5892">
        <w:rPr>
          <w:rFonts w:ascii="Times New Roman" w:hAnsi="Times New Roman"/>
          <w:color w:val="0044AA"/>
          <w:sz w:val="28"/>
          <w:szCs w:val="28"/>
          <w:u w:val="single"/>
          <w:lang w:eastAsia="ru-RU"/>
        </w:rPr>
        <w:t>мутуализм</w:t>
      </w:r>
      <w:r w:rsidRPr="008E5892">
        <w:rPr>
          <w:rFonts w:ascii="Times New Roman" w:hAnsi="Times New Roman"/>
          <w:color w:val="000000"/>
          <w:sz w:val="28"/>
          <w:szCs w:val="28"/>
          <w:lang w:eastAsia="ru-RU"/>
        </w:rPr>
        <w:t> (оба вида не могут существовать друг без друга);</w:t>
      </w:r>
    </w:p>
    <w:p w:rsidR="0014674D" w:rsidRPr="008E5892" w:rsidRDefault="0014674D" w:rsidP="008E58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5892">
        <w:rPr>
          <w:rFonts w:ascii="Times New Roman" w:hAnsi="Times New Roman"/>
          <w:color w:val="0044AA"/>
          <w:sz w:val="28"/>
          <w:szCs w:val="28"/>
          <w:u w:val="single"/>
          <w:lang w:eastAsia="ru-RU"/>
        </w:rPr>
        <w:t>паразитизм</w:t>
      </w:r>
      <w:r w:rsidRPr="008E5892">
        <w:rPr>
          <w:rFonts w:ascii="Times New Roman" w:hAnsi="Times New Roman"/>
          <w:color w:val="000000"/>
          <w:sz w:val="28"/>
          <w:szCs w:val="28"/>
          <w:lang w:eastAsia="ru-RU"/>
        </w:rPr>
        <w:t> (паразитический вид тормозит рост и развитие своего хозяина);</w:t>
      </w:r>
    </w:p>
    <w:p w:rsidR="0014674D" w:rsidRPr="008E5892" w:rsidRDefault="0014674D" w:rsidP="008E58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5892">
        <w:rPr>
          <w:rFonts w:ascii="Times New Roman" w:hAnsi="Times New Roman"/>
          <w:color w:val="0044AA"/>
          <w:sz w:val="28"/>
          <w:szCs w:val="28"/>
          <w:u w:val="single"/>
          <w:lang w:eastAsia="ru-RU"/>
        </w:rPr>
        <w:t>хищничество</w:t>
      </w:r>
      <w:r w:rsidRPr="008E5892">
        <w:rPr>
          <w:rFonts w:ascii="Times New Roman" w:hAnsi="Times New Roman"/>
          <w:color w:val="000000"/>
          <w:sz w:val="28"/>
          <w:szCs w:val="28"/>
          <w:lang w:eastAsia="ru-RU"/>
        </w:rPr>
        <w:t> (хищный вид питается своей жертвой);</w:t>
      </w:r>
    </w:p>
    <w:p w:rsidR="0014674D" w:rsidRPr="008E5892" w:rsidRDefault="0014674D" w:rsidP="008E58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5892">
        <w:rPr>
          <w:rFonts w:ascii="Times New Roman" w:hAnsi="Times New Roman"/>
          <w:color w:val="0044AA"/>
          <w:sz w:val="28"/>
          <w:szCs w:val="28"/>
          <w:u w:val="single"/>
          <w:lang w:eastAsia="ru-RU"/>
        </w:rPr>
        <w:t>аменсализм</w:t>
      </w:r>
      <w:r w:rsidRPr="008E5892">
        <w:rPr>
          <w:rFonts w:ascii="Times New Roman" w:hAnsi="Times New Roman"/>
          <w:color w:val="000000"/>
          <w:sz w:val="28"/>
          <w:szCs w:val="28"/>
          <w:lang w:eastAsia="ru-RU"/>
        </w:rPr>
        <w:t> (один организм подавляет развитие другого);</w:t>
      </w:r>
    </w:p>
    <w:p w:rsidR="0014674D" w:rsidRPr="008E5892" w:rsidRDefault="0014674D" w:rsidP="008E58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5892">
        <w:rPr>
          <w:rFonts w:ascii="Times New Roman" w:hAnsi="Times New Roman"/>
          <w:color w:val="0044AA"/>
          <w:sz w:val="28"/>
          <w:szCs w:val="28"/>
          <w:u w:val="single"/>
          <w:lang w:eastAsia="ru-RU"/>
        </w:rPr>
        <w:t>комменсализм</w:t>
      </w:r>
      <w:r w:rsidRPr="008E5892">
        <w:rPr>
          <w:rFonts w:ascii="Times New Roman" w:hAnsi="Times New Roman"/>
          <w:color w:val="000000"/>
          <w:sz w:val="28"/>
          <w:szCs w:val="28"/>
          <w:lang w:eastAsia="ru-RU"/>
        </w:rPr>
        <w:t> (комменсал получает пользу от другого вида, которому это объединение не безразлично).</w:t>
      </w:r>
    </w:p>
    <w:p w:rsidR="0014674D" w:rsidRDefault="0014674D" w:rsidP="008E589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5892">
        <w:rPr>
          <w:rFonts w:ascii="Times New Roman" w:hAnsi="Times New Roman"/>
          <w:color w:val="000000"/>
          <w:sz w:val="28"/>
          <w:szCs w:val="28"/>
          <w:lang w:eastAsia="ru-RU"/>
        </w:rPr>
        <w:t>Среди биотических факторов выделяют зоогенные, фитогенные, микробиогенные и антропогенные.</w:t>
      </w:r>
    </w:p>
    <w:p w:rsidR="0014674D" w:rsidRPr="008E5892" w:rsidRDefault="0014674D" w:rsidP="008E589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3Правило соотношения метаболизма и размера особей</w:t>
      </w:r>
      <w:r w:rsidRPr="008E589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5892">
        <w:rPr>
          <w:rStyle w:val="apple-style-span"/>
          <w:rFonts w:ascii="Times New Roman" w:hAnsi="Times New Roman"/>
          <w:color w:val="666666"/>
          <w:sz w:val="28"/>
          <w:szCs w:val="28"/>
        </w:rPr>
        <w:t>У мелких растений и животных — водорослей, бактерий, простейших— удельный метаболизм (на 1 г биомассы) значительно выше, чем у крупных организмов, например деревьев и позвоночных. Это относится и к фотосинтезу, и к дыханию. Во многих случаях самыми важными для метаболизма сообществами оказываются не малочисленные крупные, выделяющиеся своим размером организмы, а многочисленные мельчайшие организмы, часто неразличимые простым глазом. Так, микроскопические водоросли (фитопланктон), которых в озере в каждый данный момент наберется всего несколько килограммов на гектар, могут иметь такой же метаболизм, как намного большая биомасса деревьев в лесу или травы на лугу. Точно так же несколько килограммов мелких рачков (зоопланктон), «пасущихся» на водорослях, могут иметь общее дыха-ние, равное дыханию многих килограммов пасущейся на лугу коровы.</w:t>
      </w:r>
      <w:r w:rsidRPr="008E5892">
        <w:rPr>
          <w:rFonts w:ascii="Times New Roman" w:hAnsi="Times New Roman"/>
          <w:color w:val="666666"/>
          <w:sz w:val="28"/>
          <w:szCs w:val="28"/>
        </w:rPr>
        <w:br/>
      </w:r>
      <w:r w:rsidRPr="008E5892">
        <w:rPr>
          <w:rStyle w:val="apple-style-span"/>
          <w:rFonts w:ascii="Times New Roman" w:hAnsi="Times New Roman"/>
          <w:color w:val="666666"/>
          <w:sz w:val="28"/>
          <w:szCs w:val="28"/>
        </w:rPr>
        <w:t>Интенсивность обмена у отдельных организмов или их ассоциаций часто оценивается по скорости потребления кислорода (или в случае фотосинтеза — по скорости его продукции). У животных наблюдается общая тенденция к увеличению интенсивности обмена в расчете на организм пропорционально степени роста объема (или веса); иначе</w:t>
      </w:r>
      <w:r w:rsidRPr="008E5892">
        <w:rPr>
          <w:rFonts w:ascii="Times New Roman" w:hAnsi="Times New Roman"/>
          <w:color w:val="666666"/>
          <w:sz w:val="28"/>
          <w:szCs w:val="28"/>
        </w:rPr>
        <w:br/>
      </w:r>
      <w:r w:rsidRPr="008E5892">
        <w:rPr>
          <w:rStyle w:val="apple-style-span"/>
          <w:rFonts w:ascii="Times New Roman" w:hAnsi="Times New Roman"/>
          <w:color w:val="666666"/>
          <w:sz w:val="28"/>
          <w:szCs w:val="28"/>
        </w:rPr>
        <w:t>говоря, интенсивность метаболизма на грамм биомассы растет с уменьшением длины (Цейтен, 1953; Берталанффи, 1957; Клейбер, 1961). Видимо, подобное соотношение существует и у растений, хотя различия в строении растений и животных затрудняют прямое сравнение объемов и линейных размеров.На фиг. 27 показана в общих чертах связь между размером и метаболизмом. Различные теории, объясняющие наблюдаемую тенденцию, исходят из роли процессов диффузии; действительно, у крупных организмов площадь поверхности, через которую может идти диффузия, на грамм веса меньше, чем у мелких животных. Однако общепринятого объяснения связи между размером и метаболизмом пока нет. Конечно, сравнения следует проводить при одинаковой температуре, так как интенсивность обмена при высокой температуре обычно выше.</w:t>
      </w:r>
      <w:r w:rsidRPr="008E5892">
        <w:rPr>
          <w:rFonts w:ascii="Times New Roman" w:hAnsi="Times New Roman"/>
          <w:color w:val="666666"/>
          <w:sz w:val="28"/>
          <w:szCs w:val="28"/>
        </w:rPr>
        <w:br/>
      </w:r>
      <w:r w:rsidRPr="008E5892">
        <w:rPr>
          <w:rStyle w:val="apple-style-span"/>
          <w:rFonts w:ascii="Times New Roman" w:hAnsi="Times New Roman"/>
          <w:color w:val="666666"/>
          <w:sz w:val="28"/>
          <w:szCs w:val="28"/>
        </w:rPr>
        <w:t>Подчеркнем, что при сравнении организмов, имеющих размеры одного порядка, линейные зависимости, показанные на фиг. 27, не всегда оказываются справедливыми. Это вполне естественно, так как на интенсивность метаболизма влияют и многие другие факторы. Хорошо известно, например, что у теплокровных животных интенсивность дыхания выше, чем у холоднокровных того же размера. Но это различие относительно мало по сравнению с различием между позвоночным и бактерией. Итак, при одинаковом поступлении энергии с пищей урожай на корню холоднокровной растительноядной рыбы в пруду и урожай теплокровных травоядных млекопитающих на суше могут быть величинами одного порядка. Но, как уже указывалось в гл. 2, в воде кислорода меньше, чем в воздухе, и здесь его содержание может служить лимитирующим фактором. В общем у водных животных, по-видимому, активность дыхания на единицу веса меньше, чем у наземных животных того же размера. Такая адаптация может повлиять на трофическую структуру (Мизра и др., 1968).</w:t>
      </w:r>
      <w:r w:rsidRPr="008E5892">
        <w:rPr>
          <w:rFonts w:ascii="Times New Roman" w:hAnsi="Times New Roman"/>
          <w:color w:val="666666"/>
          <w:sz w:val="28"/>
          <w:szCs w:val="28"/>
        </w:rPr>
        <w:br/>
      </w:r>
      <w:r w:rsidRPr="008E5892">
        <w:rPr>
          <w:rStyle w:val="apple-style-span"/>
          <w:rFonts w:ascii="Times New Roman" w:hAnsi="Times New Roman"/>
          <w:color w:val="666666"/>
          <w:sz w:val="28"/>
          <w:szCs w:val="28"/>
        </w:rPr>
        <w:t>При анализе связи размера с метаболизмом у растений часто нелегко решить, что надо считать «особью». Обычно мы считаем большое дерево особью, но при изучении связи размера с площадью поверхности «функциональными особями» можно считать листья. При изучении разных видов крупных морских многоклеточных водорослей мы обнаруживаем, что виды с тонкими или узкими «ветвями» (т. е. структурами с высоким отношением поверхность/объем) характеризуются более высоким уровнем продукции пищи на грамм биомассы, большим дыханием и поглощением радиоактивного фосфора из воды, чем виды с толстыми «ветвями» (Ю. Одум, Кюнцлер и Блант, 1958). В этом случае «функциональными особями» являются «ветви» или даже отдельные клетки, а не все растение, которое может состоять из множества «ветвей» (все они прикреплены к субстрату одним ризоидом).</w:t>
      </w:r>
      <w:r w:rsidRPr="008E5892">
        <w:rPr>
          <w:rFonts w:ascii="Times New Roman" w:hAnsi="Times New Roman"/>
          <w:color w:val="666666"/>
          <w:sz w:val="28"/>
          <w:szCs w:val="28"/>
        </w:rPr>
        <w:br/>
      </w:r>
      <w:r w:rsidRPr="008E5892">
        <w:rPr>
          <w:rStyle w:val="apple-style-span"/>
          <w:rFonts w:ascii="Times New Roman" w:hAnsi="Times New Roman"/>
          <w:color w:val="666666"/>
          <w:sz w:val="28"/>
          <w:szCs w:val="28"/>
        </w:rPr>
        <w:t>В онтогенезе также может наблюдаться обратная зависимость между размером тела и интенсивностью метаболизма. Так, в яйцах интенсивность метаболизма на грамм веса обычно выше, чем у взрослых особей. По данным Хантера и Вернберга (1955), метаболизм на грамм веса у взрослых трематод (паразитических червей) в 10 раз ниже, чем у их мелких личинок церкарий.</w:t>
      </w:r>
      <w:r w:rsidRPr="008E5892">
        <w:rPr>
          <w:rFonts w:ascii="Times New Roman" w:hAnsi="Times New Roman"/>
          <w:color w:val="666666"/>
          <w:sz w:val="28"/>
          <w:szCs w:val="28"/>
        </w:rPr>
        <w:br/>
      </w:r>
      <w:r w:rsidRPr="008E5892">
        <w:rPr>
          <w:rStyle w:val="apple-style-span"/>
          <w:rFonts w:ascii="Times New Roman" w:hAnsi="Times New Roman"/>
          <w:color w:val="666666"/>
          <w:sz w:val="28"/>
          <w:szCs w:val="28"/>
        </w:rPr>
        <w:t>Во избежание недоразумений подчеркиваем, что с увеличением размера снижается не общий метаболизм особи, а удельный, т. е. интенсивность метаболизма на единицу веса. Взрослому человеку требуется пищи больше, чем маленькому ребенку, но на килограмм своего веса взрослый потребляет меньше пищи.</w:t>
      </w:r>
      <w:r w:rsidRPr="008E5892">
        <w:rPr>
          <w:rFonts w:ascii="Times New Roman" w:hAnsi="Times New Roman"/>
          <w:color w:val="666666"/>
          <w:sz w:val="28"/>
          <w:szCs w:val="28"/>
        </w:rPr>
        <w:br/>
      </w:r>
    </w:p>
    <w:p w:rsidR="0014674D" w:rsidRPr="008E5892" w:rsidRDefault="0014674D" w:rsidP="008E5892">
      <w:pPr>
        <w:pStyle w:val="a3"/>
        <w:spacing w:before="120" w:beforeAutospacing="0" w:after="240" w:afterAutospacing="0" w:line="458" w:lineRule="atLeast"/>
        <w:rPr>
          <w:color w:val="666666"/>
          <w:sz w:val="28"/>
          <w:szCs w:val="28"/>
        </w:rPr>
      </w:pPr>
    </w:p>
    <w:p w:rsidR="0014674D" w:rsidRPr="008E5892" w:rsidRDefault="0014674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4674D" w:rsidRPr="008E5892" w:rsidSect="008E589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F61A1"/>
    <w:multiLevelType w:val="multilevel"/>
    <w:tmpl w:val="CC8C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5892"/>
    <w:rsid w:val="00063A83"/>
    <w:rsid w:val="00083C00"/>
    <w:rsid w:val="0014674D"/>
    <w:rsid w:val="00567E67"/>
    <w:rsid w:val="008E5892"/>
    <w:rsid w:val="00D834E2"/>
    <w:rsid w:val="00E21D17"/>
    <w:rsid w:val="00E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7CC91-B6DE-4A89-A0C1-8D55436D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C0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8E589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5892"/>
    <w:rPr>
      <w:rFonts w:cs="Times New Roman"/>
    </w:rPr>
  </w:style>
  <w:style w:type="character" w:styleId="a4">
    <w:name w:val="Hyperlink"/>
    <w:basedOn w:val="a0"/>
    <w:semiHidden/>
    <w:rsid w:val="008E5892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rsid w:val="008E58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Билет 1</vt:lpstr>
    </vt:vector>
  </TitlesOfParts>
  <Company>Ya Blondinko Edition</Company>
  <LinksUpToDate>false</LinksUpToDate>
  <CharactersWithSpaces>8560</CharactersWithSpaces>
  <SharedDoc>false</SharedDoc>
  <HLinks>
    <vt:vector size="42" baseType="variant">
      <vt:variant>
        <vt:i4>786510</vt:i4>
      </vt:variant>
      <vt:variant>
        <vt:i4>18</vt:i4>
      </vt:variant>
      <vt:variant>
        <vt:i4>0</vt:i4>
      </vt:variant>
      <vt:variant>
        <vt:i4>5</vt:i4>
      </vt:variant>
      <vt:variant>
        <vt:lpwstr>http://dic.academic.ru/dic.nsf/ruwiki/339208</vt:lpwstr>
      </vt:variant>
      <vt:variant>
        <vt:lpwstr/>
      </vt:variant>
      <vt:variant>
        <vt:i4>458818</vt:i4>
      </vt:variant>
      <vt:variant>
        <vt:i4>15</vt:i4>
      </vt:variant>
      <vt:variant>
        <vt:i4>0</vt:i4>
      </vt:variant>
      <vt:variant>
        <vt:i4>5</vt:i4>
      </vt:variant>
      <vt:variant>
        <vt:lpwstr>http://dic.academic.ru/dic.nsf/ruwiki/401634</vt:lpwstr>
      </vt:variant>
      <vt:variant>
        <vt:lpwstr/>
      </vt:variant>
      <vt:variant>
        <vt:i4>524360</vt:i4>
      </vt:variant>
      <vt:variant>
        <vt:i4>12</vt:i4>
      </vt:variant>
      <vt:variant>
        <vt:i4>0</vt:i4>
      </vt:variant>
      <vt:variant>
        <vt:i4>5</vt:i4>
      </vt:variant>
      <vt:variant>
        <vt:lpwstr>http://dic.academic.ru/dic.nsf/ruwiki/698024</vt:lpwstr>
      </vt:variant>
      <vt:variant>
        <vt:lpwstr/>
      </vt:variant>
      <vt:variant>
        <vt:i4>655431</vt:i4>
      </vt:variant>
      <vt:variant>
        <vt:i4>9</vt:i4>
      </vt:variant>
      <vt:variant>
        <vt:i4>0</vt:i4>
      </vt:variant>
      <vt:variant>
        <vt:i4>5</vt:i4>
      </vt:variant>
      <vt:variant>
        <vt:lpwstr>http://dic.academic.ru/dic.nsf/ruwiki/166940</vt:lpwstr>
      </vt:variant>
      <vt:variant>
        <vt:lpwstr/>
      </vt:variant>
      <vt:variant>
        <vt:i4>3997820</vt:i4>
      </vt:variant>
      <vt:variant>
        <vt:i4>6</vt:i4>
      </vt:variant>
      <vt:variant>
        <vt:i4>0</vt:i4>
      </vt:variant>
      <vt:variant>
        <vt:i4>5</vt:i4>
      </vt:variant>
      <vt:variant>
        <vt:lpwstr>http://dic.academic.ru/dic.nsf/ruwiki/89018</vt:lpwstr>
      </vt:variant>
      <vt:variant>
        <vt:lpwstr/>
      </vt:variant>
      <vt:variant>
        <vt:i4>131142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http://dic.academic.ru/dic.nsf/ruwiki/107443</vt:lpwstr>
      </vt:variant>
      <vt:variant>
        <vt:lpwstr/>
      </vt:variant>
      <vt:variant>
        <vt:i4>327745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http://dic.academic.ru/dic.nsf/ruwiki/1320634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Билет 1</dc:title>
  <dc:subject/>
  <dc:creator>Tourant</dc:creator>
  <cp:keywords/>
  <dc:description/>
  <cp:lastModifiedBy>Irina</cp:lastModifiedBy>
  <cp:revision>2</cp:revision>
  <dcterms:created xsi:type="dcterms:W3CDTF">2014-08-13T10:07:00Z</dcterms:created>
  <dcterms:modified xsi:type="dcterms:W3CDTF">2014-08-13T10:07:00Z</dcterms:modified>
</cp:coreProperties>
</file>