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67" w:rsidRPr="00517F4C" w:rsidRDefault="00517F4C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lang w:val="uk-UA"/>
        </w:rPr>
      </w:pPr>
      <w:r w:rsidRPr="00517F4C">
        <w:rPr>
          <w:b/>
          <w:bCs/>
          <w:sz w:val="28"/>
          <w:lang w:val="uk-UA"/>
        </w:rPr>
        <w:t>Правові засади фінансового контролю</w:t>
      </w:r>
    </w:p>
    <w:p w:rsidR="00517F4C" w:rsidRPr="00517F4C" w:rsidRDefault="00517F4C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1. Поняття та п</w:t>
      </w:r>
      <w:r w:rsidR="00517F4C">
        <w:rPr>
          <w:sz w:val="28"/>
          <w:lang w:val="uk-UA"/>
        </w:rPr>
        <w:t>ризначення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2. Форми, мето</w:t>
      </w:r>
      <w:r w:rsidR="00517F4C">
        <w:rPr>
          <w:sz w:val="28"/>
          <w:lang w:val="uk-UA"/>
        </w:rPr>
        <w:t>ди та види фінансового контролю</w:t>
      </w:r>
    </w:p>
    <w:p w:rsidR="00351D67" w:rsidRPr="00517F4C" w:rsidRDefault="00517F4C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 Органи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4. Правові основи здійснення фінансового контролю органами державної податкової служби Украї</w:t>
      </w:r>
      <w:r w:rsidR="00517F4C">
        <w:rPr>
          <w:sz w:val="28"/>
          <w:lang w:val="uk-UA"/>
        </w:rPr>
        <w:t>ни</w:t>
      </w:r>
    </w:p>
    <w:p w:rsidR="00351D67" w:rsidRPr="00517F4C" w:rsidRDefault="00517F4C" w:rsidP="00517F4C">
      <w:pPr>
        <w:pStyle w:val="a4"/>
        <w:shd w:val="clear" w:color="000000" w:fill="auto"/>
        <w:spacing w:before="0" w:beforeAutospacing="0" w:after="0" w:afterAutospacing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5. Аудиторський контроль</w:t>
      </w:r>
    </w:p>
    <w:p w:rsidR="00351D67" w:rsidRPr="00517F4C" w:rsidRDefault="00517F4C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351D67" w:rsidRPr="00517F4C">
        <w:rPr>
          <w:bCs/>
          <w:sz w:val="28"/>
          <w:lang w:val="uk-UA"/>
        </w:rPr>
        <w:t>1. Поняття та призначення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Суть і призначення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Контроль за соціально-економічними процесами у суспільстві є важливою сферою діяльності по управлінню народним господарством. Однією з ланок системи контролю є фінансовий контроль. Його призначення полягає у сприянні успішній реалізації фінансової політики держави, забезпечення процесу формування і ефективного використання фінансових ресурсів в усіх ланках і сферах народного господарства.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Об'єктом застосування фінансового контролю є грошові відносини, які виникають при формуванні і використанні фінансових ресурсів в усіх ланках фінансової системи; фінансова діяльність підприємницьких структур, бюджетних установ та організацій, фінансово-кредитних інститутів, які здійснюють фінансову діяльність.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Предметом фінансового контролю є фінансові операції, пов'язані із створення та використання фондів коштів.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Завдання фінансового контролю: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дотримання чинного законодавства і нормативних актів у фінансовій діяльності;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сприяння збалансованості між потребою в фінансових ресурсах і величиною грошових доходів державного бюджету;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забезпечення своєчасності і повноти виконання фінансових зобов'язань перед державою всіма суб'єктами фінансових правовідносин;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сприяння раціональному витрачанню товарно-матеріальних цінностей і грошових коштів на підприємствах і в організаціях;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попередження і усунення порушень фінансової дисципліни.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Фінансова дисципліна - це чітке дотримання встановлених розпоряджень по утворенню, розподілу і використанню грошових коштів як держави, так і інших суб'єктів фінансової системи. Вимоги фінансової дисципліни розповсюджуються на всіх учасників фінансових відносин.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Фінансовий контроль забезпечує інтереси держави і сприяє охороні прав громадян, підприємств і організацій.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Мірою відповідальності за порушення правил фінансових операцій є фінансові санкції.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Фінансове правопорушення являє собою дію або бездіяльність органів державної влади, суб'єктів господарювання усіх форм власності, об'єднань громадян, посадових осіб, громадян України та іноземних громадян, наслідком яких стало невиконання фінансово-правових норм.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Таким чином, фінансовий контроль - це один з видів фінансової діяльності держави по перевірці застосування встановлених законодавством методів контрольної діяльності, законності і раціональності дій суб’єктів господарювання в процесі створення, розподілу і використання грошових фондів держави.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Основоположні принципи фінансового контролю: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законність, об'єктивність, поєднання державних, регіональних і приватних інтересів;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розподіл контрольних повноважень;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повнота охоплення об'єктів контролем;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достовірність фактичної інформації;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збалансованість контрольних дій;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превентивність контрольних дій;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самодостатність системи контролю;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ефективність - виконання контролюючими суб'єктами таких основних вимог: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• безперервність, регулярність й систематичність;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• своєчасність, якісність і повнота щодо охоплення об'єктів контролю;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• оперативність, дієвість, гласність і різнобічність;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— відповідальність.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85.5pt">
            <v:imagedata r:id="rId6" o:title=""/>
          </v:shape>
        </w:pic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Контроль – є однією з основних функцій органів управління, яка полягає в систематичній перевірці об’єктів контролю, виявленні відхилень, що допущені у процесі виконання управлінських рішень та встановленні їх причин.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Фінансовий контроль є складовою частиною державного контролю.</w:t>
      </w:r>
      <w:r w:rsidR="00517F4C">
        <w:rPr>
          <w:sz w:val="28"/>
          <w:lang w:val="uk-UA"/>
        </w:rPr>
        <w:t xml:space="preserve">  </w:t>
      </w:r>
      <w:r w:rsidRPr="00517F4C">
        <w:rPr>
          <w:sz w:val="28"/>
          <w:lang w:val="uk-UA"/>
        </w:rPr>
        <w:t>Фінансовий контроль – це цілеспрямована діяльність законодавчих і виконавчих органів публічної влади та недержавних організацій, що спрямована на забезпечення законності, фінансової дисципліни і раціональності у процесі мобілізації, розподілу та використання коштів централізованих і децентралізованих грошових фондів держави з метою найефективнішого соціально-економічного розвитку усіх суб’єктів правовідносин.</w:t>
      </w:r>
    </w:p>
    <w:p w:rsidR="006269EB" w:rsidRPr="00517F4C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6" type="#_x0000_t75" style="width:370.5pt;height:276.75pt">
            <v:imagedata r:id="rId7" o:title=""/>
          </v:shape>
        </w:pict>
      </w: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7" type="#_x0000_t75" style="width:358.5pt;height:169.5pt">
            <v:imagedata r:id="rId8" o:title=""/>
          </v:shape>
        </w:pic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Фактичним об’єктом фінансового контролю є весь процес виробничо-господарської діяльності.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8" type="#_x0000_t75" style="width:364.5pt;height:247.5pt">
            <v:imagedata r:id="rId9" o:title=""/>
          </v:shape>
        </w:pic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2. Форми, методи та види фінансового контролю</w:t>
      </w:r>
    </w:p>
    <w:p w:rsidR="006269EB" w:rsidRPr="00517F4C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351D67" w:rsidRP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u w:val="single"/>
          <w:lang w:val="uk-UA"/>
        </w:rPr>
      </w:pPr>
      <w:r w:rsidRPr="006269EB">
        <w:rPr>
          <w:bCs/>
          <w:sz w:val="28"/>
          <w:u w:val="single"/>
          <w:lang w:val="uk-UA"/>
        </w:rPr>
        <w:t>форми і методи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Під формою фінансового контролю слід розуміти способи конкретного вираження і організації контрольних дій.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Форми фінансового контролю: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 залежності від часу здійснення: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Попередній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Поточний (оперативний)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Наступний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 залежності від суб'єкта контролю: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Внутрішній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Зовнішній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 формами проведення: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Ініціативний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Обов'язковий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Залежно від цільової спрямованості контрольних дій: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Стратегічний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Тактичний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Попередній фінансовий контроль здійснюється на стадії складання, розгляду і затвердження фінансових планів підприємств, кошторисів бюджетних організацій; передує здійсненню господарських операцій і покликаний не допускати нераціонального витрачання фінансових ресурсів і тим самим попереджувати нанесення збитку діяльності суб'єкта господарювання. Поточний контроль постійно здійснюється для попередження фінансової дисципліни в процесі залучення і витрачання грошових коштів, виконання підприємствами, організаціями, установами зобов’язань перед бюджетом. Наступний контроль здійснюється після здійснення фінансових операцій для визначення стану фінансової дисципліни, виявлення її порушень.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Внутрішній контроль - це самоконтроль. Зовнішній контроль здійснюється стороннім органом, уповноваженим на проведення компетентних дій у сфері перевірки стану додержання фінансової дисципліни окремими учасниками фінансових відносин.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Ініціативний контроль здійснюється на підставі рішень суб'єктів господарювання як власними силами, так і за участю сторонніх організацій. Обов'язковий контроль здійснюється переважно за участю органів державної влади (в окремих випадках недержавними фінансовими контролерами) на підставі законодавства.</w:t>
      </w:r>
    </w:p>
    <w:p w:rsidR="00351D67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Стратегічний контроль спрямовується на розв'язання питання стратегії розвитку підприємства, організації, установи, галузі господарства в майбутньому. Тактичний контроль вирішує поточні питання їх фінансової діяльності.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Виїзний контроль виконують контрольні органи безпосередньо на підконтрольному об'єкті. Дистанційний контроль здійснюється тоді, коли суб'єкт контролює віддалений від нього об'єкт за допомогою інформації, яка передається засобами зв'язку.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Методи фінансового контролю - це прийоми, способи його здійснення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Спостереження - загальне ознайомлення із станом фінансової діяльності об'єкта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Перевірка - проводиться на місці з використанням балансових, звітних, витратних документів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Обслідування - здійснюється щодо окремих сторін фінансової діяльності і спирається на широке коло показників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Аналіз - проводиться на базі поточної або річної звітності і характеризується використанням аналітичних прийомів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Ревізія - метод документального контролю підприємства, установи, організації, дотриманням фінансового законодавства, спосіб документального виявлення фінансових зловживань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На практиці найрозповсюдженішими методами фінансового контролю є ревізії.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Ревізії за змістом поділяються на документальні і фактичні. Документальні ревізії включають в себе перевірку різних фінансових документів. У ході фактичної ревізії перевіряються не тільки документи, а й наявність грошових коштів і матеріальних цінностей.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 організаційною ознакою ревізії можуть бути плановими (передбачені в плані роботи відповідного органу), позаплановими (призначені в зв'язку з надходженням сигналів) і комплексними (проводяться спільно декількома контролюючими органами).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 обслідуваним періодом діяльності ревізії діляться на фронтальні і вибіркові. При фронтальній (повній) ревізії перевіряється вся фінансова діяльність суб'єкта за певний період. Вибіркова (часткова) ревізія являє собою перевірку фінансової діяльності тільки за якийсь обмежений період часу.</w:t>
      </w:r>
      <w:r w:rsidR="006269EB">
        <w:rPr>
          <w:bCs/>
          <w:sz w:val="28"/>
          <w:lang w:val="uk-UA"/>
        </w:rPr>
        <w:t xml:space="preserve"> </w:t>
      </w:r>
      <w:r w:rsidRPr="00517F4C">
        <w:rPr>
          <w:bCs/>
          <w:sz w:val="28"/>
          <w:lang w:val="uk-UA"/>
        </w:rPr>
        <w:t>За обсягом діяльності ревізії поділяються на комплексні і тематичні. При комплексних ревізіях перевіряється фінансова діяльність даного суб'єкта в різних галузях. Тематичні ревізії зводяться до обслідування якоїсь однієї сфери фінансової діяльності.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“Вид” трактується як підлегле поняття, яке має усі властивості більш загального поняття (“роду”), але має деякі специфічні властивості, які відокремлюють його від інших предметів даного роду.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Існують різні види фінансового контролю, що викликано багатогранністю функцій фінансового контролю.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Форма (лат. – forma) – спосіб організації, предмет процесу, явища. Формою контролю є окремі сторони прояву змісту контролю.</w:t>
      </w:r>
    </w:p>
    <w:p w:rsidR="00351D67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Метод – форма практичного та теоретичного засвоєння дійсності, що виходить із закономірностей руху об'єкта, що вивчається. Метод контролю – це конкретні засоби, що застосовуються при здійсненні контрольних функцій.</w:t>
      </w:r>
      <w:r w:rsidR="006269EB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Форми фінансового контролю – це окремі сторони прояву змісту контролю залежно від часу здійснення контрольних дій.</w:t>
      </w:r>
    </w:p>
    <w:p w:rsidR="006269EB" w:rsidRPr="00517F4C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9" type="#_x0000_t75" style="width:311.25pt;height:159pt">
            <v:imagedata r:id="rId10" o:title=""/>
          </v:shape>
        </w:pict>
      </w: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0" type="#_x0000_t75" style="width:345.75pt;height:104.25pt">
            <v:imagedata r:id="rId11" o:title=""/>
          </v:shape>
        </w:pict>
      </w: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1" type="#_x0000_t75" style="width:362.25pt;height:342.75pt">
            <v:imagedata r:id="rId12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32" type="#_x0000_t75" style="width:309pt;height:207pt">
            <v:imagedata r:id="rId13" o:title=""/>
          </v:shape>
        </w:pic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Методи фінансового контролю – це прийоми, засоби та способи його здійснення.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3" type="#_x0000_t75" style="width:319.5pt;height:76.5pt">
            <v:imagedata r:id="rId14" o:title=""/>
          </v:shape>
        </w:pict>
      </w:r>
    </w:p>
    <w:p w:rsidR="00351D67" w:rsidRPr="00517F4C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4" type="#_x0000_t75" style="width:237pt;height:249.75pt">
            <v:imagedata r:id="rId15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35" type="#_x0000_t75" style="width:293.25pt;height:231.75pt">
            <v:imagedata r:id="rId16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36" type="#_x0000_t75" style="width:303pt;height:176.25pt">
            <v:imagedata r:id="rId17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37" type="#_x0000_t75" style="width:314.25pt;height:315.75pt">
            <v:imagedata r:id="rId18" o:title=""/>
          </v:shape>
        </w:pic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3. Органи фінансового контролю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Організація та органи фінансового контролю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Органами фінансового контролю називають органи, спеціально створювані для здійснення контрольних функцій, або органи виконавчої влади, на які поряд з основними завданнями покладаються контрольні функції у відповідній галузі фінансової сфери.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Фінансовий контроль в залежності від суб'єктів, що його здійснюють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Внутрішньогосподарський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Незалежний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Громадський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- Державний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Загальнодержавний фінансовий контроль здійснюється органами державної влади і управління. Він направлений на об'єкти, що підлягають контролю незалежно від їх відомчої підпорядкованості. Відомчий фінансовий контроль проводять контрольно-ревізійні відділи міністерств. Його об'єктом є виробнича і фінансова діяльність підвідомчих підприємств та установ.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Внутрішньогосподарський фінансовий контроль здійснюється економічними та фінансовими службами підприємств, організацій і установ. Об'єктом виступає виробнича і фінансова діяльність самого підприємства, а також його структурних підрозділів.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Громадський фінансовий контроль виконують групи, окремі особи на основі добровільності і безоплатності. Однією із форм загальнодержавного фінансового контролю є парламентський контроль. Верховна Рада України, а також органи місцевого самоуправління здійснюють фінансовий контроль в ході розгляду і затвердження проекту державного і місцевих бюджетів і звіту про їх виконання.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Контролюючі повноваження Верховної Ради України: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здійснення контролю за діяльністю Кабінету Міністрів України;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призначення і звільнення Голови і інших членів Рахункової палати.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Контроль представницьких органів влади здійснюється через комітети і комісії, що утворюються органами влади на кожному рівні. Проте особлива роль у фінансовому контролі належить комітету по бюджету, Верховної Ради України. Цей комітет дає висновок по проекту державного бюджету.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Верховною Радою створено постійно діючий орган -Рахункову палату. Її повноваження визначені Законом України "Про Рахункову палату" (1996 р.). Завдання Рахункової палати: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своєчасністю виконання витратної частини Державного бюджету України, витрачанням бюджетних коштів;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утворенням і погашенням державного боргу України, визначення ефективності і доцільності витрат державних коштів;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фінансуванням загальнодержавних програм;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дотриманням законності в сфері надання державних кредитів;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рухом коштів Державного бюджету і позабюджетних цільових фондів у банках.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 результатами проведених контрольних заходів Рахункова палата направляє органам державної влади, керівникам підприємств і установ, які перевірялись подання для вжиття заходів щодо усунення виявлених порушень. У випадках виявлення в ході перевірки і ревізії зловживань Рахункова палата передає матеріали в правоохоронні органи і інформує Верховну Раду України.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Однією з форм державного контролю є президентський контроль. Президент України наділений правом контролю за дотриманням законності і державної дисципліни в усіх сферах діяльності державної виконавчої влади. Адміністрація Президента організує контроль за виконанням органами виконавчої влади і їх посадовими особами законів України, указів і розпоряджень Президента. В структурі Адміністрації Президента діє головне управління по контролю.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До вищої форми державного контролю належить і урядовий контроль, який здійснюється Кабінетом Міністрів України.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Важливе значення в силу своєї регулярності має фінансовий контроль, який здійснюється державними органами, діяльність яких спеціально направлена на область фінансів. До них відноситься, перш за все, Міністерство фінансів України.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Мінфін України здійснює контроль за виконанням державного бюджету, за дотриманням банківськими установами правил касового виконання державного бюджету по доходах, за дотриманням бюджетного законодавства на всіх стадіях бюджетного процесу.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Для здійснення контрольної функції в структурі Міністерства фінансів України створені спеціальні підрозділи: Державна контрольно-ревізійна служба і Державне казначейство України.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Головним завданням Державної контрольно-ревізійної служби є здійснення державного контролю за витрачанням коштів і матеріальних цінностей, їх схоронністю, станом та достовірністю бухобліку і звітності в міністерствах, відомствах, державних комітетах, державних фондах, бюджетних організаціях, а також на підприємствах і в організаціях, які отримують кошти з державних бюджетів усіх рівнів. Для реалізації поставлених завдань органи контрольно-ревізійної служби мають право проводити ревізії і перевірки, обслідування, припинення сумнівних операцій, інвентаризації, залучення фахівців, отримувати пояснення і довідки від усіх інстанцій, вимагати усунути виявлені порушення, стягувати недоотримані кошти, накладати адміністративні стягнення, застосовувати фінансові санкції до порушників.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Державне казначейство України - це фінансовий орган, на який покладено функції по касовому виконанню державного бюджету. Його функції: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організація виконання Державного бюджету і контроль за цим;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управління коштами державного бюджету, позабюджетних цільових фондів, коштами установ та організацій, які утримуються за рахунок державного бюджету;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контроль за надходженням і використання коштів бюджетних і позабюджетних фондів.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У сучасних умовах розвивається незалежний фінансовий контроль - аудит. Аудит - це перевірка публічної бухгалтерської звітності, первинних документів та іншої інформації про фінансово-господарську діяльність суб'єктів господарювання з метою визначення достовірності їх звітності, обліку, його повноти і відповідності чинному законодавству.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За формою і метою здійснення розрізняють аудит зовнішній (незалежний) і внутрішній. Метою зовнішнього аудиту є підтвердження правильності звітності, обліку, оцінка відповідності внутрішнього контролю (аудиту) меті підприємства.</w:t>
      </w:r>
      <w:r w:rsidR="006269EB">
        <w:rPr>
          <w:bCs/>
          <w:sz w:val="28"/>
          <w:lang w:val="uk-UA"/>
        </w:rPr>
        <w:t xml:space="preserve"> </w:t>
      </w:r>
      <w:r w:rsidRPr="00517F4C">
        <w:rPr>
          <w:bCs/>
          <w:sz w:val="28"/>
          <w:lang w:val="uk-UA"/>
        </w:rPr>
        <w:t xml:space="preserve">Внутрішній аудит здійснюють служби внутрішнього контролю підприємств. Він націлений на проведення перевірок за дорученням керівництва. Повинен проводитись </w:t>
      </w:r>
      <w:r w:rsidR="006269EB" w:rsidRPr="00517F4C">
        <w:rPr>
          <w:bCs/>
          <w:sz w:val="28"/>
          <w:lang w:val="uk-UA"/>
        </w:rPr>
        <w:t>неперервне</w:t>
      </w:r>
      <w:r w:rsidRPr="00517F4C">
        <w:rPr>
          <w:bCs/>
          <w:sz w:val="28"/>
          <w:lang w:val="uk-UA"/>
        </w:rPr>
        <w:t>. Таким чином можна активно і своєчасно впливати на хід фінансових операцій, вчасно усувати недоліки в роботі.</w:t>
      </w:r>
      <w:r w:rsidR="006269EB">
        <w:rPr>
          <w:bCs/>
          <w:sz w:val="28"/>
          <w:lang w:val="uk-UA"/>
        </w:rPr>
        <w:t xml:space="preserve"> </w:t>
      </w:r>
      <w:r w:rsidRPr="00517F4C">
        <w:rPr>
          <w:bCs/>
          <w:sz w:val="28"/>
          <w:lang w:val="uk-UA"/>
        </w:rPr>
        <w:t>За масштабами роботи внутрішній аудит поділяється на загальний - з усіх питань роботи підприємства в цілому і локальний - з окремих напрямків аудиту.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Види зовнішнього аудиту: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добровільний (за бажанням);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обов'язковий (відповідно законодавства). Проведення аудиту обов'язкове (згідно з Законом України "Про аудиторську діяльність") для підтвердження достовірності і повноти звітності комерційних банків, фондів, бірж, господарюючих суб'єктів, звітність яких офіційно оприлюднюється.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Обов'язкова аудиторська перевірка звітності проводиться один раз на три роки щодо таких господарюючих суб'єктів (з річним оборотом менше ніж двісті п'ятдесят неоподатковуваних мінімумів доходів громадян):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засновників банків, підприємств з іноземними інвестиціями, акціонерних товариств, холдингових компаній, інвестиційних фондів, довірчих товариств і інших фінансових посередників;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емітентів цінних паперів;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державних підприємств при здачі в оренду цілісних майнових комплексів, приватизації, корпоратизації і інших змінах форми власності;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— порушення справи про визнання неплатоспроможним або банкрутом.</w:t>
      </w: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38" type="#_x0000_t75" style="width:369.75pt;height:78.75pt">
            <v:imagedata r:id="rId19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39" type="#_x0000_t75" style="width:318pt;height:184.5pt">
            <v:imagedata r:id="rId20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0" type="#_x0000_t75" style="width:327.75pt;height:306.75pt">
            <v:imagedata r:id="rId21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1" type="#_x0000_t75" style="width:342pt;height:241.5pt">
            <v:imagedata r:id="rId22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2" type="#_x0000_t75" style="width:406.5pt;height:312pt">
            <v:imagedata r:id="rId23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3" type="#_x0000_t75" style="width:364.5pt;height:326.25pt">
            <v:imagedata r:id="rId24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4" type="#_x0000_t75" style="width:437.25pt;height:132.75pt">
            <v:imagedata r:id="rId25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5" type="#_x0000_t75" style="width:312pt;height:342.75pt">
            <v:imagedata r:id="rId26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6" type="#_x0000_t75" style="width:354pt;height:100.5pt">
            <v:imagedata r:id="rId27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7" type="#_x0000_t75" style="width:303pt;height:297.75pt">
            <v:imagedata r:id="rId28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8" type="#_x0000_t75" style="width:286.5pt;height:108pt">
            <v:imagedata r:id="rId29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49" type="#_x0000_t75" style="width:309.75pt;height:251.25pt">
            <v:imagedata r:id="rId30" o:title=""/>
          </v:shape>
        </w:pic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Контрольно-ревізійні підрозділи (відділи, групи) у районах, містах і районах у містах виконують вище зазначені функції, крім 1 та 7.</w: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0" type="#_x0000_t75" style="width:347.25pt;height:69.75pt">
            <v:imagedata r:id="rId31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51" type="#_x0000_t75" style="width:347.25pt;height:95.25pt">
            <v:imagedata r:id="rId32" o:title=""/>
          </v:shape>
        </w:pic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4. Правові основи здійснення фінансового контролю органами державної податкової служби України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A40E19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Концепція органів державної податкової служби України при здійсненні фінансового контролю визначається за організаційно-правовим статусом. Статус державної податкової служби в Україні, її функції та правові основи діяльності визначає Закон України “Про державну податкову службу в Україні” від 4.12.90 із наступними змінами та доповненнями.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Функції ДПА України у сфері фінансового контролю визначає ст. 4 Положення про Державну податкову адміністрацію України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1. Видає у випадках, передбачених законом, нормативно-правові акти і методичні рекомендації з питань оподаткування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2. Затверджує форми податкових розрахунків, звітів, декларацій та інших документів, які пов’язані з обчисленням і сплатою податків та інших платежів, декларацій про валютні цінності, зразок документа, що затверджує реєстрацію фізичної особи-платника податків та інших обов’язкових платежів, форму повідомлення про відкриття або закриття юридичними і фізичними особами-суб'єктами підприємницької діяльності банківських рахунків, а також форми звітів про роботу, проведену органами державної податкової служби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3. Виконує безпосередньо, а також організовує роботу органів державної податкової служби, що пов’язана із:</w:t>
      </w:r>
      <w:r w:rsidR="00517F4C">
        <w:rPr>
          <w:sz w:val="28"/>
          <w:lang w:val="uk-UA"/>
        </w:rPr>
        <w:t xml:space="preserve">  </w:t>
      </w:r>
      <w:r w:rsidRPr="00517F4C">
        <w:rPr>
          <w:sz w:val="28"/>
          <w:lang w:val="uk-UA"/>
        </w:rPr>
        <w:t>– здійсненням контролю за дотриманням законодавства про податки та інші платежі, валютні операції, порядком розрахунків із споживачами з використанням реєстраторів розрахункових операцій, лімітів, готівки в касах та її використанням для розрахунків за товари, роботи, послуги, а також контролю за наявністю свідоцтв про державну реєстрацію суб’єктів підприємницької діяльності та ліцензій, патентів, інших спеціальних дозволів на здійснення окремих видів підприємницької діяльності;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здійсненням контролю за дотриманням виконавчими комітетами сільських і селищних рад порядку прийняття і обліку податків, інших платежів від платників, своєчасністю і повнотою перерахування цих сум до бюджету; обліком платників податків та інших платежів залежно від сум, сплачених ними, веденням обліку надходжень податків, інших платежів;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проведенням роботи щодо боротьби з незаконним обігом алкогольних напоїв та тютюнових виробів, веденням реєстрів імпортерів, експортерів, оптових та роздрібних торговців, місць зберігання алкогольних напоїв та тютюнових виробів, участю в розробленні пропозицій щодо основних напрямів державної політики і проектів державних програм у сфері боротьби з незаконним обігом алкогольних напоїв та тютюнових виробів, організацією виконання актів законодавства у межах своїх повноважень, здійсненням систематичного контролю за їх реалізацією, узагальненням практики застосування законодавства (застосування фінансових санкцій до суб’єктів підприємницької діяльності за порушення законодавства про виробництво і обіг спирту етилового, коньячного, плодового, алкогольних напоїв і тютюнових виробів), здійсненням заходів щодо вилучення та знищення або передачі на промислову переробку алкогольних напоїв, тютюнових виробів, що були незаконно вироблені чи знаходилися в незаконному обігу;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здійсненням контролю за погашенням податкової заборгованості платниками податків, інших платежів, у тому числі тими, майно яких перебуває в податковій заставі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4. Пояснює через засоби масової інформації порядок застосування законодавчих та інших нормативно-правових актів з питань податків, інших платежів та організовує виконання цієї роботи органами державної податкової служби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5. Здійснює заходи щодо добору, розстановки, професійної підготовки та перепідготовки кадрів для органів державної податкової служби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6. Надає органам державної податкової служби методичну і практичну допомогу в організації роботи, проводить обстеження та перевірки її стану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7. Організовує роботу при створенні інформаційної системи автоматизованих робочих місць, інших засобів автоматизації та комп’ютеризації робіт органів державної податкової служби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 xml:space="preserve">8. Розробляє основні напрями, форми і методи проведення перевірок за додержанням податкового </w:t>
      </w:r>
      <w:r w:rsidRPr="006269EB">
        <w:rPr>
          <w:sz w:val="28"/>
          <w:lang w:val="uk-UA"/>
        </w:rPr>
        <w:t xml:space="preserve">та </w:t>
      </w:r>
      <w:r w:rsidRPr="00FD7BD2">
        <w:rPr>
          <w:sz w:val="28"/>
          <w:lang w:val="uk-UA"/>
        </w:rPr>
        <w:t>валютного</w:t>
      </w:r>
      <w:r w:rsidRPr="006269EB">
        <w:rPr>
          <w:sz w:val="28"/>
          <w:lang w:val="uk-UA"/>
        </w:rPr>
        <w:t xml:space="preserve"> законодавства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9. При виявленні фактів, що свідчать про організовану злочинну діяльність, або дій, що створюють умови для такої діяльності, направляє матеріали з цих питань відповідним спеціальним органам з боротьби з організованою злочинністю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10. Передає відповідним правоохоронним органам матеріали за фактами правопорушень, за які передбачено кримінальну відповідальність, якщо їх розслідування не належить до компетенції податкової міліції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11. Інформує Президента України та Кабінет Міністрів України про основні показники мобілізації податків та інших платежів до Державного бюджету України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12. Подає Міністерству фінансів України та Головному управлінню Державного казначейства України звіт про надходження податків та інших платежів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13. Координує діяльність органів державної податкової служби та організовує їх взаємодію з фінансовими органами, органами Державного казначейства України, органами служби безпеки, внутрішніх справ, прокуратури, статистики, державними митною та контрольно-ревізійною службами, іншими контролюючими органами, установами банків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14. Вносить пропозиції та розробляє проекти міжнародних договорів стосовно оподаткування, виконує в межах, визначених законодавством, міжнародні договори з питань оподаткування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15. Здійснює зв’язки з податковими службами іноземних держав і міжнародними податковими організаціями, вивчає досвід організації діяльності податкових служб цих держав і розробляє пропозиції з його практичного використання в діяльності державної податкової служби України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 xml:space="preserve">16. Надає фізичним особам-платникам податків та інших обов’язкових платежів ідентифікаційні номери і надсилає до державної податкової інспекції за місцем проживання фізичної особи або за місцем одержання нею доходів чи за місцезнаходженням об’єкта оподаткування документ, що засвідчує </w:t>
      </w:r>
      <w:r w:rsidR="006269EB" w:rsidRPr="00517F4C">
        <w:rPr>
          <w:sz w:val="28"/>
          <w:lang w:val="uk-UA"/>
        </w:rPr>
        <w:t>реєстрацію</w:t>
      </w:r>
      <w:r w:rsidRPr="00517F4C">
        <w:rPr>
          <w:sz w:val="28"/>
          <w:lang w:val="uk-UA"/>
        </w:rPr>
        <w:t xml:space="preserve"> фізичної особи-платника податків та інших обов’язкових платежів, і веде Єдиний банк даних про платників податків – юридичних осіб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17. Прогнозує, аналізує надходження податків, інших платежів, джерела податкових надходжень, вивчає вплив макроекономічних показників і податкового законодавства на надходження податків, інших платежів, розробляє пропозиції щодо їх збільшення та зменшення витрат бюджету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18. Забезпечує виготовлення марок акцизного збору, їх зберігання та продаж, організовує роботу, пов’язану із здійсненням контролю за наявністю цих марок на пляшках (упаковках) з алкогольними напоями і на пачках (упаковках) тютюнових виробів під час транспортування, зберігання та реалізації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19. Організовує в межах своїх повноважень роботу щодо забезпечення охорони державної таємниці в органах державної податкової служби та захисту інформації про платників податків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20. Приймає і реєструє заяви, повідомлення та іншу інформацію про злочини і правопорушення, віднесені до її компетенції, здійснює в установленому порядку їх перевірку і приймає щодо них передбачені законом рішення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21. Здійснює відповідно до Закону оперативно-розшукову діяльність, провадження за протокольною формою досудової підготовки матеріалів, а також проводить дізнання та досудове (попереднє) слідство в межах своєї компетенції, вживає заходів до відшкодування завданих державі збитків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22. Виявляє причини і умови, що сприяли вчиненню злочинів та інших правопорушень у сфері оподаткування, вживає заходів до їх усунення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23. Вживає заходів щодо боротьби з приховуванням неоподаткованих доходів, незаконним вивезенням за межі України неоподаткованих капіталів, відмиванням доходів, одержаних незаконним шляхом, забезпечує виявлення фактів приховування від оподаткування або маскування незаконного походження доходів, їх справжнього характеру і джерел набуття, місцезнаходження і переміщення, розміру, використання (у тому числі для здійснення підприємницької, іншої господарської, інвестиційної діяльності, розрахункових і кредитних операцій), для чого: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здійснює контроль за проведенням операцій з грошовими коштами у готівковій та безготівковій формі, у тому числі за банківськими рахунками, кредитами, переказами, операціями з іншими рухомим та нерухомим майном, за ввезенням в Україну і вивезенням за її межі іноземної та національної валюти у великих розмірах;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проводить розшук коштів та іншого майна, одержаних злочинним шляхом, вживає відповідно до законодавства заходів щодо їх арешту і конфіскації;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― вживає в установленому порядку заходів щодо залучення до оподаткування доходів, що знаходяться в нелегальному обігу і не мають злочинного походження;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― взаємодіє з іншими правоохоронними органами, органами, що здійснюють контроль за додержанням законодавства у сфері фінансово-господарської діяльності, а також з відповідними органами іноземних держав у питаннях боротьби з відмиванням доходів, одержаних злочинним шляхом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24. Здійснює в межах своїх повноважень контроль за обліком, зберіганням і реалізацією конфіскованого та іншого належного державі майна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25. Забезпечує безпеку працівників органів державної податкової служби та їх захист від протиправних посягань, пов’язаних з використанням ними посадових обов’язків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26. Запобігає корупції та іншим службовим порушенням працівників державної податкової служби</w:t>
      </w:r>
      <w:r w:rsidR="00517F4C">
        <w:rPr>
          <w:sz w:val="28"/>
          <w:lang w:val="uk-UA"/>
        </w:rPr>
        <w:t xml:space="preserve">  </w:t>
      </w:r>
      <w:r w:rsidRPr="00517F4C">
        <w:rPr>
          <w:sz w:val="28"/>
          <w:lang w:val="uk-UA"/>
        </w:rPr>
        <w:t>27. Збирає, аналізує, узагальнює інформацію про порушення податкового законодавства, у тому числі про знаходження доходів у нелегальному обігу, прогнозує тенденції розвитку негативних процесів кримінального характеру, пов’язаних з оподаткуванням, розробляє заходи щодо протидії переведенню доходів у нелегальний обіг та забезпечує їх реалізацію в установленому порядку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28. Здійснює відповідно до законодавства функції з управління майном, що є у державній власності, у тому числі: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приймає рішення про створення, реорганізацію, ліквідацію підприємств, установ, організацій, заснованих на державній власності;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затверджує статути (положення) підприємств, установ і організацій, що перебувають в управлінні ДПА України, контролює їх додержання;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укладає і розриває контракти з керівниками підприємств, установ і організацій, а також вирішує питання щодо їх відповідальності в разі здійснення підприємством, установою, організацією діяльності, що суперечить вимогам статуту (положення) та чинного законодавства;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– здійснює контроль за ефективністю використання і збереження закріпленого за підприємствами, установами, організаціями державного майна</w:t>
      </w:r>
      <w:r w:rsidR="00517F4C">
        <w:rPr>
          <w:sz w:val="28"/>
          <w:lang w:val="uk-UA"/>
        </w:rPr>
        <w:t xml:space="preserve"> </w:t>
      </w:r>
      <w:r w:rsidRPr="00517F4C">
        <w:rPr>
          <w:sz w:val="28"/>
          <w:lang w:val="uk-UA"/>
        </w:rPr>
        <w:t>29. Здійснює інші функції, необхідні для виконання покладених на неї завдань</w:t>
      </w:r>
      <w:r w:rsidR="00517F4C">
        <w:rPr>
          <w:sz w:val="28"/>
          <w:lang w:val="uk-UA"/>
        </w:rPr>
        <w:t xml:space="preserve"> </w:t>
      </w:r>
    </w:p>
    <w:p w:rsidR="00A40E19" w:rsidRDefault="00A40E1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A40E19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2" type="#_x0000_t75" style="width:327.75pt;height:339.75pt">
            <v:imagedata r:id="rId33" o:title=""/>
          </v:shape>
        </w:pict>
      </w: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3" type="#_x0000_t75" style="width:372pt;height:217.5pt">
            <v:imagedata r:id="rId34" o:title=""/>
          </v:shape>
        </w:pict>
      </w:r>
      <w:r w:rsidR="00517F4C">
        <w:rPr>
          <w:sz w:val="28"/>
          <w:lang w:val="uk-UA"/>
        </w:rPr>
        <w:t xml:space="preserve"> </w:t>
      </w:r>
      <w:r>
        <w:rPr>
          <w:sz w:val="28"/>
          <w:lang w:val="uk-UA"/>
        </w:rPr>
        <w:pict>
          <v:shape id="_x0000_i1054" type="#_x0000_t75" style="width:269.25pt;height:168.75pt">
            <v:imagedata r:id="rId35" o:title=""/>
          </v:shape>
        </w:pic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  <w:r w:rsidRPr="00517F4C">
        <w:rPr>
          <w:bCs/>
          <w:sz w:val="28"/>
          <w:lang w:val="uk-UA"/>
        </w:rPr>
        <w:t>5. Аудиторський контроль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Аудит – це перевірка публічної бухгалтерської звітності, обліку первинних документів та іншої інформації щодо фінансово-господарської діяльності суб’єктів господарювання з метою визначення достовірності їх звітності, обліку, його повноти і відповідності чинному законодавству та встановленим нормативам.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5" type="#_x0000_t75" style="width:330pt;height:110.25pt" o:allowoverlap="f">
            <v:imagedata r:id="rId36" o:title=""/>
          </v:shape>
        </w:pict>
      </w: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6" type="#_x0000_t75" style="width:333.75pt;height:199.5pt">
            <v:imagedata r:id="rId37" o:title=""/>
          </v:shape>
        </w:pict>
      </w: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7" type="#_x0000_t75" style="width:249.75pt;height:189pt">
            <v:imagedata r:id="rId38" o:title=""/>
          </v:shape>
        </w:pic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Правовою підставою для проведення аудиту є укладений договір між аудитором (аудиторською фірмою) та замовником.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6269EB" w:rsidRDefault="00A57A69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58" type="#_x0000_t75" style="width:300pt;height:203.25pt">
            <v:imagedata r:id="rId39" o:title=""/>
          </v:shape>
        </w:pict>
      </w:r>
      <w:r w:rsidR="00517F4C">
        <w:rPr>
          <w:sz w:val="28"/>
          <w:lang w:val="uk-UA"/>
        </w:rPr>
        <w:t xml:space="preserve"> </w:t>
      </w:r>
    </w:p>
    <w:p w:rsidR="006269EB" w:rsidRDefault="006269EB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351D67" w:rsidRPr="00517F4C" w:rsidRDefault="00351D67" w:rsidP="00517F4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517F4C">
        <w:rPr>
          <w:sz w:val="28"/>
          <w:lang w:val="uk-UA"/>
        </w:rPr>
        <w:t>За результатами проведення аудиту складається аудиторський висновок.</w:t>
      </w:r>
      <w:bookmarkStart w:id="0" w:name="_GoBack"/>
      <w:bookmarkEnd w:id="0"/>
    </w:p>
    <w:sectPr w:rsidR="00351D67" w:rsidRPr="00517F4C" w:rsidSect="00517F4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CF" w:rsidRDefault="00EF33CF">
      <w:r>
        <w:separator/>
      </w:r>
    </w:p>
  </w:endnote>
  <w:endnote w:type="continuationSeparator" w:id="0">
    <w:p w:rsidR="00EF33CF" w:rsidRDefault="00EF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517F4C" w:rsidP="00A54CE0">
    <w:pPr>
      <w:pStyle w:val="a7"/>
      <w:framePr w:wrap="around" w:vAnchor="text" w:hAnchor="margin" w:xAlign="right" w:y="1"/>
      <w:rPr>
        <w:rStyle w:val="a9"/>
      </w:rPr>
    </w:pPr>
  </w:p>
  <w:p w:rsidR="00517F4C" w:rsidRDefault="00517F4C" w:rsidP="00517F4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FD7BD2" w:rsidP="00A54CE0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517F4C" w:rsidRDefault="00517F4C" w:rsidP="00517F4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517F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CF" w:rsidRDefault="00EF33CF">
      <w:r>
        <w:separator/>
      </w:r>
    </w:p>
  </w:footnote>
  <w:footnote w:type="continuationSeparator" w:id="0">
    <w:p w:rsidR="00EF33CF" w:rsidRDefault="00EF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517F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517F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4C" w:rsidRDefault="00517F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D67"/>
    <w:rsid w:val="00351D67"/>
    <w:rsid w:val="00517F4C"/>
    <w:rsid w:val="006269EB"/>
    <w:rsid w:val="00A40E19"/>
    <w:rsid w:val="00A54CE0"/>
    <w:rsid w:val="00A57A69"/>
    <w:rsid w:val="00B63B0C"/>
    <w:rsid w:val="00EF33CF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25D2D8CB-AA99-4246-A38A-25AF63F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1D6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51D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17F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517F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517F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2167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52170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16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176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ПРАВОВІ ЗАСАДИ ФІНАНСОВОГО КОНТРОЛЮ </vt:lpstr>
    </vt:vector>
  </TitlesOfParts>
  <Company>NhT</Company>
  <LinksUpToDate>false</LinksUpToDate>
  <CharactersWithSpaces>27149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ПРАВОВІ ЗАСАДИ ФІНАНСОВОГО КОНТРОЛЮ </dc:title>
  <dc:subject/>
  <dc:creator>UserXP</dc:creator>
  <cp:keywords/>
  <dc:description/>
  <cp:lastModifiedBy>admin</cp:lastModifiedBy>
  <cp:revision>2</cp:revision>
  <dcterms:created xsi:type="dcterms:W3CDTF">2014-03-12T19:53:00Z</dcterms:created>
  <dcterms:modified xsi:type="dcterms:W3CDTF">2014-03-12T19:53:00Z</dcterms:modified>
</cp:coreProperties>
</file>