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73" w:rsidRPr="00D47622" w:rsidRDefault="004A3673" w:rsidP="004A3673">
      <w:pPr>
        <w:spacing w:before="120"/>
        <w:jc w:val="center"/>
        <w:rPr>
          <w:b/>
          <w:bCs/>
          <w:sz w:val="32"/>
          <w:szCs w:val="32"/>
        </w:rPr>
      </w:pPr>
      <w:bookmarkStart w:id="0" w:name="3.3.2"/>
      <w:bookmarkEnd w:id="0"/>
      <w:r w:rsidRPr="00D47622">
        <w:rPr>
          <w:b/>
          <w:bCs/>
          <w:sz w:val="32"/>
          <w:szCs w:val="32"/>
        </w:rPr>
        <w:t>Ультрафиолетовое излучение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Естественным источником ультрафиолетового излучения (УФИ) является Солнце. Невидимые ультрафиолетовые (УФ) лучи появляются в источниках излучения с температурой выше 1500oС и достигают значительной интенсивности при температуре более 2000oС. Искусственными источниками УФИ являются газоразрядные источники света, электрические дуги (дуговые электропечи, сварочные работы), лазеры и др. </w:t>
      </w:r>
    </w:p>
    <w:p w:rsidR="004A3673" w:rsidRPr="00D47622" w:rsidRDefault="004A3673" w:rsidP="004A3673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 xml:space="preserve">Биологическое действие ультрафиолетового излучения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Различают три участка спектра ультрафиолетового излучения, имеющего различное биологическое воздействие. Слабое биологическое воздействие имеет ультрафиолетовое излучение с длиной волны 0,39-0,315 мкм. Противорахитичным действием обладают УФ-лучи в диапазоне 0,315-0,28 мкм, а ультрафиолетовое излучение с длиной волны 0,28-0,2 мкм обладает способностью убивать микроорганизмы.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Для организма человека вредное влияние оказывает как недостаток ультрафиолетового излучения, так и его избыток. Воздействие на кожу больших доз УФ-излучения приводит к кожным заболеваниям (дерматитам). Повышенные дозы УФ-излучения воздействуют и на центральную нервную систему, отклонения от нормы проявляются в виде тошноты, головной боли, повышенной утомляемости, повышения температуры тела и др.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Ультрафиолетовое излучение с длиной волны менее 0,32 мкм отрицательно влияет на сетчатку глаз, вызывая болезненные воспалительные процессы. Уже на ранней стадии этого заболевания человек ощущает боль и чувство песка в глазах. Заболевание сопровождается слезотечением, возможно поражение роговицы глаза и развитие светобоязни ("снежная" болезнь). При прекращении воздействия ультрафиолетового излучения на глаза симптомы светобоязни обычно проходят через 2-3 дня.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Недостаток УФ-лучей опасен для человека, так как эти лучи являются стимулятором основных биологических процессов организма. Наиболее выраженное проявление "ультрафиолетовой недостаточности" - авитаминоз, при котором нарушается фосфорно-кальциевый обмен и процесс костеобразования, а также происходит снижение работоспособности и защитных свойств организма от заболеваний. Подобные проявления характерны для осенне-зимнего периода при значительном отсутствии естественной ультрафиолетовой радиации ("световое голодание").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В осенне-зимний период рекомендуется умеренное, под наблюдением медицинского персонала, искусственное ультрафиолетовое облучение эритемными люминесцентными лампами в специально оборудованных помещениях - фотариях. Искусственное облучение ртутнокварцевыми лампами нежелательно, так как их более интенсивное излучение трудно нормировать.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При оборудовании помещений источниками искусственного УФ-излучения необходимо руководствоваться "Указаниями по профилактике светового голодания у людей", утверждёнными Министерством здравоохранения СССР (N547-65). Документом, регламентирующим допустимую интенсивность ультрафиолетового излучения на промышленных предприятиях, являются "Указания по проектированию и эксплуатации установок искусственного ультрафиолетового облучения на промышленных предприятиях".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Воздействие ультрафиолетового излучения на человека количественно оценивается эритемным действием, т.е. покраснением кожи, в дальнейшем приводящим к пигментации кожи (загару).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Оценка ультрафиолетового облучения производится по величине эритемной дозы. За единицу эритемной дозы принят 1 эр, равный 1Вт мощности УФ-излучения с длиной волны 0,297 мкм. Эритемная освещённость (облучённость) выражается в эр/м2. Для профилактики ультрафиолетового дефицита достаточно десятой части эритемной дозы, т.е. 60-90 мкэр·мин/см2.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Бактерицидное действие ультрафиолетового излучения, т.е. способность убивать микроорганизмы, зависит от длины волны. Так, например, УФ-лучи с длиной волны 0,344 мкм обладают бактерицидным эффектом в 1000 раз большим, чем ультрафиолетовые лучи с длиной волны 0,39 мкм. Максимальный бактерицидный эффект имеют лучи с длиной волны 0,254-0,257 мкм.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Оценка бактерицидного действия производится в единицах, называемых бактами (б). Для обеспечения бактерицидного эффекта ультрафиолетового облучения достаточно примерно 50 мкб · мин/см2. </w:t>
      </w:r>
    </w:p>
    <w:p w:rsidR="004A3673" w:rsidRPr="00D47622" w:rsidRDefault="004A3673" w:rsidP="004A3673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 xml:space="preserve">Защита от ультрафиолетового излучения </w:t>
      </w:r>
    </w:p>
    <w:p w:rsidR="004A3673" w:rsidRPr="00D311F7" w:rsidRDefault="004A3673" w:rsidP="004A3673">
      <w:pPr>
        <w:spacing w:before="120"/>
        <w:ind w:firstLine="567"/>
        <w:jc w:val="both"/>
      </w:pPr>
      <w:r w:rsidRPr="00D311F7">
        <w:t xml:space="preserve">Для защиты от избытка УФИ применяют противосолнечные экраны, которые могут быть химическими (химические вещества и покровные кремы, содержащие ингредиенты, поглощающие УФИ) и физическими (различные преграды, отражающие, поглощающие или рассеивающие лучи). Хорошим средством защиты является специальная одежда, изготовленная из тканей, наименее пропускающих УФИ (например, из поплина). Для защиты глаз в производственных условиях используют светофильтры (очки, шлемы) из тёмно-зелёного стекла. Полную защиту от УФИ всех длин волн обеспечивает флинтглаз (стекло, содержащее окись свинца) толщиной 2 мм. </w:t>
      </w:r>
    </w:p>
    <w:p w:rsidR="004A3673" w:rsidRDefault="004A3673" w:rsidP="004A3673">
      <w:pPr>
        <w:spacing w:before="120"/>
        <w:ind w:firstLine="567"/>
        <w:jc w:val="both"/>
      </w:pPr>
      <w:r w:rsidRPr="00D311F7">
        <w:t xml:space="preserve">При устройстве помещений необходимо учитывать, что отражающая способность различных отделочных материалов для УФИ другая, чем для видимого света. Хорошо отражают УФ-излучения полированный алюминий и медовая побелка, в то время как оксиды цинка и титана, краски на масляной основе - плохо.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673"/>
    <w:rsid w:val="00051FB8"/>
    <w:rsid w:val="00095BA6"/>
    <w:rsid w:val="00210DB3"/>
    <w:rsid w:val="0031418A"/>
    <w:rsid w:val="00350B15"/>
    <w:rsid w:val="00377A3D"/>
    <w:rsid w:val="004A3673"/>
    <w:rsid w:val="004B223D"/>
    <w:rsid w:val="0052086C"/>
    <w:rsid w:val="005A2562"/>
    <w:rsid w:val="00755964"/>
    <w:rsid w:val="008C19D7"/>
    <w:rsid w:val="00A44D32"/>
    <w:rsid w:val="00C43649"/>
    <w:rsid w:val="00D311F7"/>
    <w:rsid w:val="00D476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1D00E0-C1E1-4DB4-AB3E-FC9CA1C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7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3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</Words>
  <Characters>4267</Characters>
  <Application>Microsoft Office Word</Application>
  <DocSecurity>0</DocSecurity>
  <Lines>35</Lines>
  <Paragraphs>10</Paragraphs>
  <ScaleCrop>false</ScaleCrop>
  <Company>Home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Ультрафиолетовое излучение</dc:title>
  <dc:subject/>
  <dc:creator>Alena</dc:creator>
  <cp:keywords/>
  <dc:description/>
  <cp:lastModifiedBy>admin</cp:lastModifiedBy>
  <cp:revision>2</cp:revision>
  <dcterms:created xsi:type="dcterms:W3CDTF">2014-02-19T09:06:00Z</dcterms:created>
  <dcterms:modified xsi:type="dcterms:W3CDTF">2014-02-19T09:06:00Z</dcterms:modified>
</cp:coreProperties>
</file>