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39" w:rsidRDefault="00776439">
      <w:pPr>
        <w:spacing w:line="454" w:lineRule="exact"/>
        <w:ind w:left="284" w:right="170" w:firstLine="851"/>
        <w:jc w:val="center"/>
        <w:rPr>
          <w:i w:val="0"/>
          <w:sz w:val="28"/>
          <w:lang w:val="en-US"/>
        </w:rPr>
      </w:pPr>
      <w:r>
        <w:rPr>
          <w:i w:val="0"/>
          <w:sz w:val="28"/>
        </w:rPr>
        <w:t>Содержание</w:t>
      </w: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  <w:sz w:val="28"/>
          <w:lang w:val="en-US"/>
        </w:rPr>
      </w:pPr>
    </w:p>
    <w:p w:rsidR="00776439" w:rsidRDefault="00776439">
      <w:pPr>
        <w:pStyle w:val="TOC2"/>
      </w:pPr>
      <w:r>
        <w:t>Введение</w:t>
      </w:r>
      <w:r>
        <w:tab/>
        <w:t>4</w:t>
      </w:r>
    </w:p>
    <w:p w:rsidR="00776439" w:rsidRDefault="00776439">
      <w:pPr>
        <w:pStyle w:val="TOC2"/>
      </w:pPr>
      <w:r>
        <w:t>1. Общая часть</w:t>
      </w:r>
      <w:r>
        <w:tab/>
        <w:t>6</w:t>
      </w:r>
    </w:p>
    <w:p w:rsidR="00776439" w:rsidRDefault="00776439">
      <w:pPr>
        <w:pStyle w:val="TOC2"/>
      </w:pPr>
      <w:r>
        <w:t>1.1 Технологический процесс цеха</w:t>
      </w:r>
      <w:r>
        <w:tab/>
        <w:t>6</w:t>
      </w:r>
    </w:p>
    <w:p w:rsidR="00776439" w:rsidRDefault="00776439">
      <w:pPr>
        <w:pStyle w:val="TOC2"/>
      </w:pPr>
      <w:r>
        <w:t xml:space="preserve">1.2 Конструкция, кинематическая схема и техническая характеристика </w:t>
      </w:r>
      <w:r>
        <w:br/>
        <w:t>механизма</w:t>
      </w:r>
      <w:r>
        <w:tab/>
        <w:t>9</w:t>
      </w:r>
    </w:p>
    <w:p w:rsidR="00776439" w:rsidRDefault="00776439">
      <w:pPr>
        <w:pStyle w:val="TOC2"/>
      </w:pPr>
      <w:r>
        <w:t xml:space="preserve">1.3 Условия и режим работы электрооборудования, требования к </w:t>
      </w:r>
      <w:r>
        <w:br/>
        <w:t>электроприводу</w:t>
      </w:r>
      <w:r>
        <w:tab/>
        <w:t>11</w:t>
      </w:r>
    </w:p>
    <w:p w:rsidR="00776439" w:rsidRDefault="00776439">
      <w:pPr>
        <w:pStyle w:val="TOC2"/>
      </w:pPr>
      <w:r>
        <w:t>2 Специальная часть</w:t>
      </w:r>
      <w:r>
        <w:tab/>
        <w:t>12</w:t>
      </w:r>
    </w:p>
    <w:p w:rsidR="00776439" w:rsidRDefault="00776439">
      <w:pPr>
        <w:pStyle w:val="TOC2"/>
      </w:pPr>
      <w:r>
        <w:t xml:space="preserve">2.1 Выбор рода тока, величины питающего напряжения и системы </w:t>
      </w:r>
      <w:r>
        <w:br/>
        <w:t>управления электроприводом</w:t>
      </w:r>
      <w:r>
        <w:tab/>
        <w:t>12</w:t>
      </w:r>
    </w:p>
    <w:p w:rsidR="00776439" w:rsidRDefault="00776439">
      <w:pPr>
        <w:pStyle w:val="TOC2"/>
      </w:pPr>
      <w:r>
        <w:t>2.2 Расчет мощности двигателей и их выбор</w:t>
      </w:r>
      <w:r>
        <w:tab/>
        <w:t>13</w:t>
      </w:r>
    </w:p>
    <w:p w:rsidR="00776439" w:rsidRDefault="00776439">
      <w:pPr>
        <w:pStyle w:val="TOC2"/>
      </w:pPr>
      <w:r>
        <w:t>2.3 Расчет и выбор силовых элементов электропривода</w:t>
      </w:r>
      <w:r>
        <w:tab/>
        <w:t>15</w:t>
      </w:r>
    </w:p>
    <w:p w:rsidR="00776439" w:rsidRDefault="00776439">
      <w:pPr>
        <w:pStyle w:val="TOC2"/>
      </w:pPr>
      <w:r>
        <w:t>2.4 Система автоматического регулирования</w:t>
      </w:r>
      <w:r>
        <w:tab/>
        <w:t>17</w:t>
      </w:r>
    </w:p>
    <w:p w:rsidR="00776439" w:rsidRDefault="00776439">
      <w:pPr>
        <w:pStyle w:val="TOC2"/>
      </w:pPr>
      <w:r>
        <w:t>2.5 Выбор аппаратуры защиты и коммутации</w:t>
      </w:r>
      <w:r>
        <w:tab/>
        <w:t>21</w:t>
      </w:r>
    </w:p>
    <w:p w:rsidR="00776439" w:rsidRDefault="00776439">
      <w:pPr>
        <w:pStyle w:val="TOC2"/>
      </w:pPr>
      <w:r>
        <w:t>2.6 Описание схемы управления, защиты и сигнализации</w:t>
      </w:r>
      <w:r>
        <w:tab/>
      </w:r>
      <w:bookmarkStart w:id="0" w:name="_Hlt485479165"/>
      <w:r>
        <w:t>21</w:t>
      </w:r>
      <w:bookmarkEnd w:id="0"/>
    </w:p>
    <w:p w:rsidR="00776439" w:rsidRDefault="00776439">
      <w:pPr>
        <w:pStyle w:val="TOC2"/>
      </w:pPr>
      <w:r>
        <w:t>2.7 Возможные перспективы развития электропривода машины на базе достижения науки и техники</w:t>
      </w:r>
      <w:r>
        <w:tab/>
        <w:t>25</w:t>
      </w:r>
    </w:p>
    <w:p w:rsidR="00776439" w:rsidRDefault="00776439">
      <w:pPr>
        <w:pStyle w:val="TOC2"/>
      </w:pPr>
      <w:r>
        <w:t>2.8 Специальный вопрос</w:t>
      </w:r>
      <w:r>
        <w:tab/>
        <w:t>26</w:t>
      </w:r>
    </w:p>
    <w:p w:rsidR="00776439" w:rsidRDefault="00776439">
      <w:pPr>
        <w:pStyle w:val="TOC2"/>
      </w:pPr>
      <w:r>
        <w:t>3 Организация производства</w:t>
      </w:r>
      <w:r>
        <w:tab/>
        <w:t>31</w:t>
      </w:r>
    </w:p>
    <w:p w:rsidR="00776439" w:rsidRDefault="00776439">
      <w:pPr>
        <w:pStyle w:val="TOC2"/>
      </w:pPr>
      <w:r>
        <w:t>3.1 Организация обслуживания электрооборудования</w:t>
      </w:r>
      <w:r>
        <w:tab/>
        <w:t>31</w:t>
      </w:r>
    </w:p>
    <w:p w:rsidR="00776439" w:rsidRDefault="00776439">
      <w:pPr>
        <w:pStyle w:val="TOC2"/>
      </w:pPr>
      <w:r>
        <w:t>3.2 Организация ремонта электрооборудования</w:t>
      </w:r>
      <w:r>
        <w:tab/>
        <w:t>33</w:t>
      </w:r>
    </w:p>
    <w:p w:rsidR="00776439" w:rsidRDefault="00776439">
      <w:pPr>
        <w:pStyle w:val="TOC2"/>
        <w:rPr>
          <w:noProof w:val="0"/>
        </w:rPr>
      </w:pPr>
    </w:p>
    <w:p w:rsidR="00776439" w:rsidRDefault="00776439">
      <w:pPr>
        <w:pStyle w:val="TOC2"/>
      </w:pPr>
      <w:r>
        <w:t>4 Экономика производства</w:t>
      </w:r>
      <w:r>
        <w:tab/>
        <w:t>36</w:t>
      </w:r>
    </w:p>
    <w:p w:rsidR="00776439" w:rsidRDefault="00776439">
      <w:pPr>
        <w:pStyle w:val="TOC2"/>
      </w:pPr>
      <w:r>
        <w:t>4.1 Форма оплаты труда</w:t>
      </w:r>
      <w:r>
        <w:tab/>
        <w:t>36</w:t>
      </w:r>
    </w:p>
    <w:p w:rsidR="00776439" w:rsidRDefault="00776439">
      <w:pPr>
        <w:pStyle w:val="TOC2"/>
      </w:pPr>
      <w:r>
        <w:t>4.2 Расчет заработной платы</w:t>
      </w:r>
      <w:r>
        <w:tab/>
        <w:t>36</w:t>
      </w:r>
    </w:p>
    <w:p w:rsidR="00776439" w:rsidRDefault="00776439">
      <w:pPr>
        <w:pStyle w:val="TOC2"/>
      </w:pPr>
      <w:r>
        <w:t>4.3 Определение затрат на содержание электрооборудования</w:t>
      </w:r>
      <w:r>
        <w:tab/>
        <w:t>38</w:t>
      </w:r>
    </w:p>
    <w:p w:rsidR="00776439" w:rsidRDefault="00776439">
      <w:pPr>
        <w:pStyle w:val="TOC2"/>
      </w:pPr>
      <w:r>
        <w:t>4.4 Технико-экономические показатели дипломного проекта</w:t>
      </w:r>
      <w:r>
        <w:tab/>
        <w:t>40</w:t>
      </w:r>
    </w:p>
    <w:p w:rsidR="00776439" w:rsidRDefault="00776439">
      <w:pPr>
        <w:pStyle w:val="TOC2"/>
      </w:pPr>
      <w:r>
        <w:t>5 Охрана труда</w:t>
      </w:r>
      <w:r>
        <w:tab/>
        <w:t>41</w:t>
      </w:r>
    </w:p>
    <w:p w:rsidR="00776439" w:rsidRDefault="00776439">
      <w:pPr>
        <w:pStyle w:val="TOC2"/>
      </w:pPr>
      <w:r>
        <w:t>5.1 Общие правила охраны труда</w:t>
      </w:r>
      <w:r>
        <w:tab/>
        <w:t>41</w:t>
      </w:r>
    </w:p>
    <w:p w:rsidR="00776439" w:rsidRDefault="00776439">
      <w:pPr>
        <w:pStyle w:val="TOC2"/>
      </w:pPr>
      <w:r>
        <w:t xml:space="preserve">5.2 Правила ТБ при техническом обслуживании и ремонте </w:t>
      </w:r>
      <w:r>
        <w:br/>
        <w:t>электрооборудования</w:t>
      </w:r>
      <w:r>
        <w:tab/>
        <w:t>43</w:t>
      </w:r>
    </w:p>
    <w:p w:rsidR="00776439" w:rsidRDefault="00776439">
      <w:pPr>
        <w:pStyle w:val="TOC2"/>
      </w:pPr>
      <w:r>
        <w:t>5.3 Противопожарные мероприятия</w:t>
      </w:r>
      <w:r>
        <w:tab/>
        <w:t>44</w:t>
      </w:r>
    </w:p>
    <w:p w:rsidR="00776439" w:rsidRDefault="00776439">
      <w:pPr>
        <w:pStyle w:val="TOC2"/>
      </w:pPr>
      <w:r>
        <w:t>5.4 Техническое обслуживание двигателей постоянного тока</w:t>
      </w:r>
      <w:r>
        <w:tab/>
        <w:t>45</w:t>
      </w:r>
    </w:p>
    <w:p w:rsidR="00776439" w:rsidRDefault="00776439">
      <w:pPr>
        <w:pStyle w:val="TOC2"/>
      </w:pPr>
      <w:r>
        <w:t>6 Охрана окружающей среды</w:t>
      </w:r>
      <w:r>
        <w:tab/>
        <w:t>47</w:t>
      </w:r>
    </w:p>
    <w:p w:rsidR="00776439" w:rsidRDefault="00776439">
      <w:pPr>
        <w:pStyle w:val="TOC2"/>
      </w:pPr>
      <w:r>
        <w:t>Литература</w:t>
      </w:r>
      <w:r>
        <w:tab/>
        <w:t>50</w:t>
      </w:r>
    </w:p>
    <w:p w:rsidR="00776439" w:rsidRDefault="00776439">
      <w:pPr>
        <w:tabs>
          <w:tab w:val="left" w:pos="9923"/>
        </w:tabs>
        <w:spacing w:line="454" w:lineRule="exact"/>
        <w:ind w:left="284" w:right="17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i w:val="0"/>
          <w:sz w:val="28"/>
          <w:lang w:val="en-US"/>
        </w:rPr>
        <w:t>Приложение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А. Дипломное задание</w:t>
      </w:r>
      <w:r>
        <w:rPr>
          <w:rFonts w:ascii="Times New Roman" w:hAnsi="Times New Roman"/>
          <w:i w:val="0"/>
          <w:sz w:val="28"/>
        </w:rPr>
        <w:tab/>
        <w:t>51</w:t>
      </w:r>
    </w:p>
    <w:p w:rsidR="00776439" w:rsidRDefault="00776439">
      <w:pPr>
        <w:tabs>
          <w:tab w:val="left" w:pos="9923"/>
        </w:tabs>
        <w:spacing w:line="454" w:lineRule="exact"/>
        <w:ind w:left="284" w:right="17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Приложение В. Обозначения на функциональной схеме</w:t>
      </w:r>
      <w:r>
        <w:rPr>
          <w:rFonts w:ascii="Times New Roman" w:hAnsi="Times New Roman"/>
          <w:i w:val="0"/>
          <w:sz w:val="28"/>
        </w:rPr>
        <w:tab/>
        <w:t>53</w:t>
      </w:r>
    </w:p>
    <w:p w:rsidR="00776439" w:rsidRDefault="00776439">
      <w:pPr>
        <w:pStyle w:val="Heading2"/>
        <w:spacing w:line="454" w:lineRule="exact"/>
        <w:ind w:left="284" w:right="284" w:firstLine="850"/>
        <w:rPr>
          <w:sz w:val="28"/>
        </w:rPr>
      </w:pPr>
      <w:r>
        <w:br w:type="page"/>
      </w:r>
      <w:bookmarkStart w:id="1" w:name="_Toc485479041"/>
      <w:r>
        <w:br w:type="page"/>
      </w:r>
      <w:r>
        <w:rPr>
          <w:sz w:val="28"/>
        </w:rPr>
        <w:t>Введение</w:t>
      </w:r>
      <w:bookmarkEnd w:id="1"/>
    </w:p>
    <w:p w:rsidR="00776439" w:rsidRDefault="00776439">
      <w:pPr>
        <w:spacing w:line="454" w:lineRule="exact"/>
        <w:ind w:left="284" w:right="170" w:firstLine="851"/>
        <w:jc w:val="center"/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Идея создания второго крупного завода рядом с КМК возникла еще в годы первых пятилеток, но только в 1950 г. появилась возможность вернуться к вопросу о строительстве завода. В 1957г. Совет Министров СССР утвердил проектное задание на строительство Западно-Сибирского металлургического комбината в городе Новокузнецке, и уже в 1961г. началось строительство первой коксовой батареи, которая 1 декабря 1963г. выдала первый кокс. 27 июля 1964г. считается днем рождения комбината. Страна получает первый запсибовский чугун.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ЗСМК один из современных крупнейших предприятий СНГ, с полным металлургическим циклом. Он находится  в  самом центре азиатского материка, на юге Кузнецкого бассейна. Комбинат расположен на территории 3000 га. в 25 км. от г. Новокузнецка.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Строительство комбината и реконструкция цехов и агрегатов сопровождались широким применением новой техники и технологий, внедрением передового отечественного и зарубежного опыта, совершенствованием технологических процессов и оборудования. Освоению современных металлургических агрегатов большой единичной мощностью способствовало внедрение научно-технических разработок. Опыт и достижения  ЗАПСИБа широко используются в отечественной и зарубежной практике.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Со дня рождения комбината, практически каждый год вводились в строй новые цехи и производства: пущен проволочный стан, получен первый  прокат на мелкосортном стане, конвертерный цех №1 выдал первую сталь. 27 декабря 1969г. пущен блюминг, а в апреле 1970г. непрерывно-заготовочный стан. Таким образом, был замкнут  полный  металлургический  цикл.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 1971-1980гг. в строй действующих вводились  новые агрегаты и цеха: доменная печь №3, кислородно-конвертерный цех №2, седьмая коксовая батарея, сталепроволочный  цех метизного производства.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Все цеха комбината можно классифицировать  по основным производствам: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коксохимическое производство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аглоизвестковое производство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доменное производство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сталеплавильное производство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прокатное производство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метизное производство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производство товаров народного потребления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транспорт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ремонтная база комбината</w:t>
      </w:r>
    </w:p>
    <w:p w:rsidR="00776439" w:rsidRDefault="00776439" w:rsidP="00776439">
      <w:pPr>
        <w:numPr>
          <w:ilvl w:val="0"/>
          <w:numId w:val="1"/>
        </w:num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соцкультбыт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Совсем недавно началось строительство мебельного цеха, в нем будут изготовляться из заготовок древесины современная, изысканная мебель, с  дизайном  на  уровне  мировых  образцов.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Транспорт -это  неотъемлемая  часть  ЗАПСИБа. Транспортировка грузов осуществляется железнодорожным, конвейерным и автомобильным транспортом. Протяжонность железнодорожных путей 371км, конвейерных 90км. Перевозка грузов  железнодорожным  транспортом  составляет 1,0 млн.т. в год, объем автомобильных  перевозок-17,0 млн.т, грузооборот составляет 96,0 млн.тонно-километров.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ЗАПСИБ предусматривает своим сотрудникам и их семьям возможность отдыхать и заниматься спортом круглый год. Для этого  нужны здания соцкультбыта.В их состав  входят: спорткомплекс "Богатырь", плавательный  бассейн "Запсибовец". В  культурном  центре АО ЗСМК находят занятия по душе более 6 тысяч взрослых и детей. Здесь созданы все условия для отдыха и творчества, для этого существуют балетные  классы, хоровые  и  музыкальные  студии. Профилактории  и  поликлиники  предоставляют запсибовцам массажи, физиотерапевтическое лечение.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детей любого возраста построено множество  детских  дач и лагерей.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ЗСМК выпускает огромное  количество различной продукции. Вся его продукция имеет отличные технические характеристики, благодаря использованию отличной технологии, совершенствованию оборудования и повышения квалификации персонала.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  <w:i w:val="0"/>
        </w:rPr>
        <w:t>Целью дипломного проекта является</w:t>
      </w:r>
      <w:r>
        <w:rPr>
          <w:i w:val="0"/>
        </w:rPr>
        <w:t xml:space="preserve"> проверочный расчет существующего электропривода летучих ножниц 130т, находящегося в среднесортном цехе.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Проект выполнен согласно дипломного задания (приложение А)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r>
        <w:br w:type="page"/>
      </w:r>
      <w:bookmarkStart w:id="2" w:name="_Toc485479042"/>
      <w:r>
        <w:rPr>
          <w:sz w:val="28"/>
        </w:rPr>
        <w:t>1. Общая часть</w:t>
      </w:r>
      <w:bookmarkEnd w:id="2"/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3" w:name="_Toc485479043"/>
      <w:r>
        <w:rPr>
          <w:sz w:val="28"/>
        </w:rPr>
        <w:t>1.1 Технологический процесс цеха</w:t>
      </w:r>
      <w:bookmarkEnd w:id="3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BodyTextIndent"/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Непрерывный среднесортный стан  «450»  предназначен  для  прокатки нормальных и облегченных тонкостенных балок и швеллеров, в том числе высокоэкономичных балок и швеллеров с параллельными полками, а также уголков, круглого и полосового проката.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Стан состоит из участка нагревательных печей, 16-ти рабочих клетей, двухстороннего холодильника, участка подготовки клетей и участка отделки и уборки проката.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Подача заготовок  к стану производится двумя способами:  либо от непрерывно-заготовочного стана (НЗС) через холодильник и передаточный шлеппер на подводящий  рольганг печей, либо  со  склада  заготовок  электромагнитными кранами на три загрузочные решетки печей,  откуда заготовка подается на  подводящий рольганг к  печам.  В  первую и вторую печь заготовка подаётся через шагающую решетку и распределяется по печам рольгангом между  печами. А в  третью подается с подводящего рольганга в печь при помощи шлеппера накопителя.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нагрева  заготовок  используется три печи с шагающим подом и торцевой загрузкой и выдачей.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В печах заготовки нагреваются до 1150 — 1200 </w:t>
      </w:r>
      <w:r>
        <w:rPr>
          <w:i w:val="0"/>
          <w:vertAlign w:val="superscript"/>
        </w:rPr>
        <w:t>0</w:t>
      </w:r>
      <w:r>
        <w:rPr>
          <w:i w:val="0"/>
        </w:rPr>
        <w:t>С. Производительность одной печи 170 т/час.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выдачи заготовок из печи на рольганг используется машина безударной выдачи.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Перед первой клетью на ножницах 400 т происходит деление заготовок для фасонного проката на части длиной 4 – 6 м.  За ножницами  заготовки кантуются.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Прокатка осуществляется в 11 — 16 пропусков.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Черновые клети  разделены на 3 трехклетьевые непрерывные группы, в каждой из  которых  последовательно  установлены  горизонтальная, комбинированная и  вторая горизонтальная клети с диаметром валков 630 мм.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Фасонные профили прокатываются с выпуском раската на рольганг за каждой третьеклетьевой черновой группой.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Также возможна  непрерывная  прокатка  мелких  круглых и угловых профилей из длинной заготовки.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Чистовая непрерывная  группа  состоит  из  семи клетей диаметром валков 530 мм,  расположенных по схеме К-Г-Г-К-Г-К-Г (К — комбинированная, Г — горизонтальная),  для прокатки всех профилей, кроме двутавровых балок с параллельными полками,  для прокатки которых  горизонтальные заменяются универсальными с диаметром горизонтальных валков 900 мм,  при этом клети располагаются по схеме К-У-У-К-У-К-У (У — универсальная).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Привод как универсальных,  так и горизонтальных клетей  осуществляется от  одного  электродвигателя через двухскоростной комбинированный редуктор.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обеспечения высокой точности проката клети выполнены жесткими, а электродвигатели установлены в становом пролёте.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Перед чистовой  группой установлены летучие ножницы 130 тонн для обрезки переднего конца раската , аварийной резки и раскроя фасонных профилей,  а  за  последней чистовой клетью — летучие ножницы 63 тонны для порезки простых и фасонных профилей по длине холодильника.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Скорость прокатки на чистовой группе колеблется от 4 м/с до 12 м/с в зависимости от прокатываемого профиля.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Готовый прокат поступает на двухсторонний холодильник. По сторонам холодильника прокат распределяется при помощи стрелки. Перемещаясь по  решеткам холодильника к отводящему рольгангу, материал охлаждается.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термической обработки проката дополнительно используется установка термоупрочнения,  обеспечивающая  гидротранспорт  проката  с требуемой скоростью  с  одновременным равномерным охлаждением его по всей длине.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Каждая сторона  холодильника оборудована двух ниточным отводящим рольгангом, по которому осуществляется подача штанг к правильным машинам участка отделки и уборки проката.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Участок отделки и уборки проката (адьюстаж) состоит из четырех  идентичных технологических ниток (линии «100», «200», «300», «400»).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После правильных машин материал поступает на два сдвоенных рольганга и далее распределяется по технологическим ниткам.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На каждой нитке при помощи поперечного транспортера по  заданной программе набираются  пакеты штанг,  на ножницах холодной резки они режутся на длины от 6 до 24 м, и подаются к инспекторским стеллажам, оборудованным системой магнитных кантователей, позволяющих произвести осмотр любого профиля сортамента с любой стороны.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Круглые и  квадратные профили передаются на специальные устройства для пакетировки.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Пакеты фасонных  профилей передаются к дозирующим решеткам,  перекладываются на два параллельных  рольганга  и  транспортируются  к магнитным штабелеукладчикам.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штабелировании уголков и швеллеров пакеты, лежащие на параллельных рольгангах,  спариваются, затем двухслойная пачка перекладывается на опускающийся стол.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Далее происходит увязка набранных пакетов в пачки. Увязанные и оформленные  пачки убирают с помощью кранов.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На стане «450»  используется  катаная  заготовка  сечением  150*150, 150*200, 160*270,  120*200 длиной от 4 м до 12 м,  весом от  700 до 4100 кг из углеродистых и легированных сталей.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Готовый прокат выпускается в прутках длиной от 2 до 24 м, в пачках весом до 15 т,  причем в потоке предусматривается резка на длины от 6 до 24 метров, а более короткие прутки будут получать на отдельно стоящих агрегатах. Затем готовая продукция поставляется заказчикам.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Летучие ножницы 130 тонн предназначены для вертикальной резки передних концов заготовок простых профилей и для шевронной отрезки передних концов заготовок фасонных профилей и раскроя раскатов фасонных профилей на длины, пропорциональные длине холодильника. Ножницы также служат для порезки проката при аварии на стане.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pStyle w:val="Heading2"/>
        <w:ind w:left="1560" w:hanging="426"/>
        <w:jc w:val="left"/>
        <w:rPr>
          <w:sz w:val="28"/>
        </w:rPr>
      </w:pPr>
      <w:r>
        <w:br w:type="page"/>
      </w:r>
      <w:bookmarkStart w:id="4" w:name="_Toc485479044"/>
      <w:r>
        <w:rPr>
          <w:sz w:val="28"/>
        </w:rPr>
        <w:t>1.2 Конструкция, кинематическая схема и техническая</w:t>
      </w:r>
      <w:r>
        <w:rPr>
          <w:sz w:val="28"/>
        </w:rPr>
        <w:br/>
        <w:t>характеристика механизма</w:t>
      </w:r>
      <w:bookmarkEnd w:id="4"/>
    </w:p>
    <w:p w:rsidR="00776439" w:rsidRDefault="00776439">
      <w:pPr>
        <w:spacing w:line="454" w:lineRule="exact"/>
        <w:ind w:left="284" w:right="170" w:firstLine="851"/>
        <w:rPr>
          <w:b/>
          <w:i w:val="0"/>
          <w:sz w:val="28"/>
          <w:lang w:val="en-US"/>
        </w:rPr>
      </w:pPr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5" w:name="_Toc477599944"/>
      <w:bookmarkStart w:id="6" w:name="_Toc485479045"/>
      <w:r>
        <w:rPr>
          <w:sz w:val="28"/>
        </w:rPr>
        <w:t xml:space="preserve">1.2.1 </w:t>
      </w:r>
      <w:bookmarkEnd w:id="5"/>
      <w:r>
        <w:rPr>
          <w:sz w:val="28"/>
        </w:rPr>
        <w:t>Конструкция механизма</w:t>
      </w:r>
      <w:bookmarkEnd w:id="6"/>
    </w:p>
    <w:p w:rsidR="00776439" w:rsidRDefault="00776439">
      <w:pPr>
        <w:spacing w:line="454" w:lineRule="exact"/>
        <w:ind w:left="284" w:right="170" w:firstLine="851"/>
        <w:rPr>
          <w:b/>
          <w:i w:val="0"/>
          <w:sz w:val="28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Механизм резки ножниц, образованный кривошипами, шатунами и балансирами, в станине установлен летуче. Четыре двигателя через передачу (i = 2,92) приводят в движение нижний и верхний кривошипы ножниц. Кривошипы взаимно связаны парой зубчатых колес (i = 1).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По техническим условиям летучие  ножницы должны обеспечивать перпендикулярность разрезаемого сечения полосы к ее оси, при хорошем качестве сечения, без заусенцев и загибов на концах; которые затрудняют подачу такой заготовки в последующие клети стана, а также вызывают трудности при  дальнейшем передвижении заготовки по рольгангу.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Для обеспечения этих требований при разрезании крупных сечений проката с большой высотой необходимо параллельно-горизонтальное движение ножей  в момент реза, и при этом скорость движения ножей должна быть равна скорости заготовки. На рис. 2 приведена схема кривошипно-шатунного механизма, обеспечивающего параллельно-горизонтальное движение ножей  при разрезании металла.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Опыт эксплуатации показывает , что небольшое превышение скорости ножа над скоростью прокатки не вызывает нарушения качества сечения и даже желательно для лучшего отделения отрезанной заготовки от следующей за ней.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Ножницы работают в режиме запусков на каждый рез переднего конца, реза на мерные длины, а при аварийном резе непрерывно вращаются, пока не будет разрезана вся заготовка. Цикл работы таких ножниц заключается в форсированном пуске ножниц перед каждым резом, обеспечении к моменту скорости ножей, равной или немного превышающей (порядка 5%) скорости заготовки, разрезании заготовки, форсированном торможении привода и остановке ножниц в исходном положении. Таким образом, разгон до полной скорости и торможение с полной скорости должны происходить менее чем за один оборот ножей. Точность отрезаемых длин обеспечивается пуском ножниц перед каждым резом из строго фиксированного положения. Остановка ножниц в фиксированном исходном положении обеспечивается снижением скорости до небольшой величины (ползучая скорость) и отключением привода в исходном положении с применением большого тормозного момента привода.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284" w:firstLine="850"/>
        <w:jc w:val="left"/>
        <w:rPr>
          <w:sz w:val="28"/>
          <w:lang w:val="en-US"/>
        </w:rPr>
      </w:pPr>
      <w:bookmarkStart w:id="7" w:name="_Toc485479046"/>
      <w:r>
        <w:rPr>
          <w:sz w:val="28"/>
        </w:rPr>
        <w:t>1.2.2 Кинематическая схема механизма</w:t>
      </w:r>
      <w:bookmarkEnd w:id="7"/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bookmarkStart w:id="8" w:name="_Toc477599946"/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1" type="#_x0000_t75" style="position:absolute;left:0;text-align:left;margin-left:75.75pt;margin-top:24.25pt;width:374.4pt;height:278.45pt;z-index:251663360;visibility:visible;mso-wrap-edited:f" o:allowincell="f">
            <v:imagedata r:id="rId7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  <w:i w:val="0"/>
        </w:rPr>
        <w:t>Рисунок 1.</w:t>
      </w:r>
      <w:r>
        <w:rPr>
          <w:i w:val="0"/>
        </w:rPr>
        <w:t xml:space="preserve"> – </w:t>
      </w:r>
      <w:r>
        <w:t>Кинематическая схема ножниц.</w:t>
      </w: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sz w:val="28"/>
          <w:lang w:val="en-US"/>
        </w:rPr>
      </w:pPr>
      <w:bookmarkStart w:id="9" w:name="_Toc485479047"/>
      <w:r>
        <w:rPr>
          <w:sz w:val="28"/>
        </w:rPr>
        <w:t>1.2.3 Техническая характеристика механизма</w:t>
      </w:r>
      <w:bookmarkEnd w:id="8"/>
      <w:bookmarkEnd w:id="9"/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jc w:val="center"/>
      </w:pPr>
      <w:r>
        <w:t>Техническая характеристика летучих ножниц 130 т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Максимальное усилие резки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130 т;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максимальная скорость прокатки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</w:t>
      </w:r>
      <w:r>
        <w:rPr>
          <w:i w:val="0"/>
        </w:rPr>
        <w:tab/>
      </w:r>
      <w:r>
        <w:rPr>
          <w:i w:val="0"/>
        </w:rPr>
        <w:tab/>
        <w:t xml:space="preserve">        4,7 м/с;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минимальная скорость для максимального диаметра резки </w:t>
      </w:r>
      <w:r>
        <w:rPr>
          <w:i w:val="0"/>
        </w:rPr>
        <w:tab/>
        <w:t xml:space="preserve">                   1,74 м/с;</w:t>
      </w:r>
    </w:p>
    <w:p w:rsidR="00776439" w:rsidRDefault="00776439">
      <w:pPr>
        <w:tabs>
          <w:tab w:val="left" w:pos="9214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основная длина </w:t>
      </w:r>
      <w:r>
        <w:rPr>
          <w:i w:val="0"/>
        </w:rPr>
        <w:tab/>
        <w:t>2,5 м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передаточное число между ведущим валом и кривошипом</w:t>
      </w:r>
      <w:r>
        <w:rPr>
          <w:i w:val="0"/>
        </w:rPr>
        <w:tab/>
        <w:t xml:space="preserve">                    2,92;</w:t>
      </w:r>
    </w:p>
    <w:p w:rsidR="00776439" w:rsidRDefault="00776439">
      <w:pPr>
        <w:tabs>
          <w:tab w:val="left" w:pos="9214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минимальный интервал между проходом проката</w:t>
      </w:r>
      <w:r>
        <w:rPr>
          <w:i w:val="0"/>
        </w:rPr>
        <w:tab/>
        <w:t>2,8 сек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момент инерции на валу четырех двигателей </w:t>
      </w:r>
      <w:r>
        <w:rPr>
          <w:i w:val="0"/>
          <w:lang w:val="en-US"/>
        </w:rPr>
        <w:t>GD</w:t>
      </w:r>
      <w:r>
        <w:rPr>
          <w:i w:val="0"/>
          <w:vertAlign w:val="superscript"/>
          <w:lang w:val="en-US"/>
        </w:rPr>
        <w:t>2</w:t>
      </w:r>
      <w:r>
        <w:rPr>
          <w:i w:val="0"/>
          <w:lang w:val="en-US"/>
        </w:rPr>
        <w:t xml:space="preserve">=3424 </w:t>
      </w:r>
      <w:r>
        <w:rPr>
          <w:i w:val="0"/>
        </w:rPr>
        <w:t>кГм</w:t>
      </w:r>
      <w:r>
        <w:rPr>
          <w:i w:val="0"/>
          <w:vertAlign w:val="superscript"/>
        </w:rPr>
        <w:t>2</w:t>
      </w:r>
      <w:r>
        <w:rPr>
          <w:i w:val="0"/>
        </w:rPr>
        <w:t xml:space="preserve"> (без двигателей).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1560" w:right="170" w:hanging="426"/>
        <w:jc w:val="left"/>
        <w:rPr>
          <w:sz w:val="28"/>
        </w:rPr>
      </w:pPr>
      <w:bookmarkStart w:id="10" w:name="_Toc477599947"/>
      <w:r>
        <w:rPr>
          <w:sz w:val="28"/>
        </w:rPr>
        <w:br w:type="page"/>
      </w:r>
      <w:bookmarkStart w:id="11" w:name="_Toc485479048"/>
      <w:r>
        <w:rPr>
          <w:sz w:val="28"/>
        </w:rPr>
        <w:t xml:space="preserve">1.3 Условия и режим работы электрооборудования, требования к </w:t>
      </w:r>
      <w:r>
        <w:rPr>
          <w:sz w:val="28"/>
        </w:rPr>
        <w:br/>
        <w:t>электрооборудованию и электроприводу</w:t>
      </w:r>
      <w:bookmarkEnd w:id="10"/>
      <w:bookmarkEnd w:id="11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Электропривод летучих ножниц находится в машинном зале, а не в самом цехе, т.е. он работает в благоприятных условиях –хорошая вентиляция, отсутствует загазованность, пыль, вибрация наименьшая. Электропривод металлом не нагревается, что улучшает его работу.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Электропривод клети работает в повторно-кратковременном режиме, число включений в час достигает 360.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 электроприводу предъявляются следующие требования: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а)  разгон и торможение привода до рабочих скоростей при заданных углах </w:t>
      </w:r>
      <w:r>
        <w:rPr>
          <w:i w:val="0"/>
        </w:rPr>
        <w:tab/>
        <w:t>поворота ножей за время разгона;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б)  надежную  работу привода при большом числе включений двигателя;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в)  фиксацию с большой точностью исходного положения ножей;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г)  запас кинетической энергии движущихся деталей механизма и привода, </w:t>
      </w:r>
      <w:r>
        <w:rPr>
          <w:i w:val="0"/>
        </w:rPr>
        <w:tab/>
        <w:t xml:space="preserve">достаточный для разрезания максимальных сечений при минимальной </w:t>
      </w:r>
      <w:r>
        <w:rPr>
          <w:i w:val="0"/>
        </w:rPr>
        <w:tab/>
        <w:t>рабочей скорости.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Все электрооборудование находится в машинном зале оно выполнено в обычном исполнении т.к. не требуется защищать его от пыли, газов и возможных механических повреждений.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Двигатели находятся в цехе на механизме в условиях повышенной запыленности высокой температуры. Двигатели выполнены пылезащищенными с принудительной вентиляцией через промежуточный охладитель.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Все электрооборудование располагается в доступном для осмотра и ремонта месте.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1560" w:right="170" w:hanging="426"/>
        <w:jc w:val="left"/>
        <w:rPr>
          <w:sz w:val="28"/>
        </w:rPr>
      </w:pPr>
      <w:bookmarkStart w:id="12" w:name="_Toc477599950"/>
      <w:bookmarkStart w:id="13" w:name="_Toc485479051"/>
      <w:r>
        <w:rPr>
          <w:sz w:val="28"/>
        </w:rPr>
        <w:br w:type="page"/>
        <w:t>2 Специальная часть</w:t>
      </w:r>
      <w:bookmarkEnd w:id="12"/>
      <w:bookmarkEnd w:id="13"/>
    </w:p>
    <w:p w:rsidR="00776439" w:rsidRDefault="00776439">
      <w:pPr>
        <w:pStyle w:val="Heading2"/>
        <w:spacing w:line="454" w:lineRule="exact"/>
        <w:ind w:left="1560" w:right="170" w:hanging="426"/>
        <w:jc w:val="left"/>
        <w:rPr>
          <w:sz w:val="28"/>
        </w:rPr>
      </w:pPr>
      <w:bookmarkStart w:id="14" w:name="_Toc477599951"/>
      <w:bookmarkStart w:id="15" w:name="_Toc485479052"/>
      <w:r>
        <w:rPr>
          <w:sz w:val="28"/>
        </w:rPr>
        <w:t>2.1 Выбор рода тока, величины питающего напряжения</w:t>
      </w:r>
      <w:r>
        <w:rPr>
          <w:sz w:val="28"/>
        </w:rPr>
        <w:br/>
        <w:t>и системы управления электроприводом</w:t>
      </w:r>
      <w:bookmarkEnd w:id="14"/>
      <w:bookmarkEnd w:id="15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Выбор рода тока для электрооборудования летучих ножниц имеет большое значение, т.к. с ним связаны такие показатели, как технические возможности электропривода, масса и размеры электрооборудования, надежность и простота обслуживания, капиталовложения, стоимость эксплутационных расходов.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  <w:r>
        <w:rPr>
          <w:i w:val="0"/>
        </w:rPr>
        <w:t>В настоящее время существует три типа двигателей.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Асинхронный двигатель с фазным ротором</w:t>
      </w:r>
      <w:r>
        <w:rPr>
          <w:i w:val="0"/>
        </w:rPr>
        <w:t>. Регулирование скорости ступенчатое, путем изменения сопротивления в цепи ротора. Электропривод прост, надежен, допускает большое число включений в час при средних и больших мощностях во всех режимах работы.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  <w:i w:val="0"/>
        </w:rPr>
        <w:t>Недостатком</w:t>
      </w:r>
      <w:r>
        <w:rPr>
          <w:i w:val="0"/>
        </w:rPr>
        <w:t xml:space="preserve"> этого двигателя является значительные потери в пускорегулирующих сопротивлениях. Он не обеспечивает необходимые жесткости механических характеристик. Повышенный износ двигателя, электромеханического тормоза и контактной аппаратуры управления.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Асинхронный двигатель</w:t>
      </w:r>
      <w:r>
        <w:t xml:space="preserve"> с короткозамкнутым ротором</w:t>
      </w:r>
      <w:r>
        <w:rPr>
          <w:i w:val="0"/>
        </w:rPr>
        <w:t>. Используется для механизмов мощностью до 15 кВт в легком режиме работы. При необходимости регулирования скорости возможно использование двух или трехскоростные электродвигатели.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Двигатели постоянного тока</w:t>
      </w:r>
      <w:r>
        <w:rPr>
          <w:i w:val="0"/>
        </w:rPr>
        <w:t>. Применяются в электроприводах, к которым предъявляются повышенные требования в отношении регулирования скорости, а так же когда необходимо обеспечить низкие устойчивые скорости в разных режимах. Для механизмов подъема обычно используют двигатели последовательного возбуждения, т.к. они допускают большие перегрузки по моменту и имеют мягкую характеристику. Двигатели параллельного и независимого возбуждения применяют в тех случаях, когда требуются жесткие механические характеристики на низких скоростях, а так же для работы двигателя в генераторном режиме.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  <w:u w:val="single"/>
        </w:rPr>
        <w:t>К электроприводу летучих ножниц</w:t>
      </w:r>
      <w:r>
        <w:rPr>
          <w:i w:val="0"/>
        </w:rPr>
        <w:t xml:space="preserve"> предъявляются повышенные требования в отношении регулирования скорости, а так же необходимо обеспечить устойчивую угловую скорость в рабочем режиме.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Так как необходима высокая плавность регулирования скорости, а так же большой диапазон регулирования, то выбираем для привода ножниц электродвигатель постоянного тока с системой управления электроприводом типа тиристорный преобразователь–двигатель (ТП-Д).</w:t>
      </w:r>
      <w:r>
        <w:t xml:space="preserve"> </w:t>
      </w:r>
      <w:r>
        <w:rPr>
          <w:i w:val="0"/>
        </w:rPr>
        <w:t>Привод реализован четырьмя двигателями постоянного тока с независимым возбуждением, взаимно механически соединенными.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284" w:firstLine="850"/>
        <w:jc w:val="left"/>
        <w:rPr>
          <w:i/>
        </w:rPr>
      </w:pPr>
      <w:bookmarkStart w:id="16" w:name="_Toc485479053"/>
      <w:r>
        <w:rPr>
          <w:sz w:val="28"/>
        </w:rPr>
        <w:t>2.2 Расчет мощности двигателей и их выбор</w:t>
      </w:r>
      <w:bookmarkEnd w:id="16"/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Определяем усилие, моменты и мощность резания заготовки максимального сечения 100х100 мм.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Дано: максимальная толщина заготовки 100 мм; максимальная ширина</w:t>
      </w:r>
      <w:r>
        <w:rPr>
          <w:i w:val="0"/>
        </w:rPr>
        <w:br/>
        <w:t xml:space="preserve"> заготовки 100 мм; предел прочности материала при температуре </w:t>
      </w:r>
      <w:r>
        <w:rPr>
          <w:i w:val="0"/>
        </w:rPr>
        <w:br/>
        <w:t>900-950</w:t>
      </w:r>
      <w:r>
        <w:rPr>
          <w:i w:val="0"/>
          <w:vertAlign w:val="superscript"/>
        </w:rPr>
        <w:t>0</w:t>
      </w:r>
      <w:r>
        <w:rPr>
          <w:i w:val="0"/>
        </w:rPr>
        <w:t xml:space="preserve">С </w:t>
      </w:r>
      <w:r>
        <w:rPr>
          <w:rFonts w:ascii="Symbol" w:hAnsi="Symbol"/>
          <w:i w:val="0"/>
          <w:snapToGrid w:val="0"/>
          <w:sz w:val="40"/>
        </w:rPr>
        <w:t></w:t>
      </w:r>
      <w:r>
        <w:rPr>
          <w:i w:val="0"/>
          <w:lang w:val="en-US"/>
        </w:rPr>
        <w:t>max</w:t>
      </w:r>
      <w:r>
        <w:rPr>
          <w:i w:val="0"/>
        </w:rPr>
        <w:t>=12 кГ/мм</w:t>
      </w:r>
      <w:r>
        <w:rPr>
          <w:i w:val="0"/>
          <w:vertAlign w:val="superscript"/>
        </w:rPr>
        <w:t>2</w:t>
      </w:r>
      <w:r>
        <w:rPr>
          <w:i w:val="0"/>
        </w:rPr>
        <w:t xml:space="preserve">; на участке резания радиус траектории ножей </w:t>
      </w:r>
      <w:r>
        <w:rPr>
          <w:i w:val="0"/>
          <w:lang w:val="en-US"/>
        </w:rPr>
        <w:t>r</w:t>
      </w:r>
      <w:r>
        <w:rPr>
          <w:i w:val="0"/>
          <w:vertAlign w:val="subscript"/>
        </w:rPr>
        <w:t>ср</w:t>
      </w:r>
      <w:r>
        <w:rPr>
          <w:i w:val="0"/>
        </w:rPr>
        <w:t>=456 мм.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Заготовка 100х100 мм разрезается в положении на ребро, при наличии закруглений по углам заготовки высота диагонали </w:t>
      </w:r>
      <w:r>
        <w:rPr>
          <w:i w:val="0"/>
          <w:lang w:val="en-US"/>
        </w:rPr>
        <w:t xml:space="preserve">d=135 </w:t>
      </w:r>
      <w:r>
        <w:rPr>
          <w:i w:val="0"/>
        </w:rPr>
        <w:t>мм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 xml:space="preserve">1. </w:t>
      </w:r>
      <w:r>
        <w:rPr>
          <w:i w:val="0"/>
        </w:rPr>
        <w:t xml:space="preserve">Определяем усилие резания </w:t>
      </w:r>
      <w:r>
        <w:rPr>
          <w:i w:val="0"/>
          <w:lang w:val="en-US"/>
        </w:rPr>
        <w:t xml:space="preserve">[2] </w:t>
      </w:r>
      <w:r>
        <w:rPr>
          <w:i w:val="0"/>
        </w:rPr>
        <w:t>стр. 342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23" type="#_x0000_t75" style="position:absolute;left:0;text-align:left;margin-left:140.55pt;margin-top:74.75pt;width:190pt;height:70pt;z-index:251665408" o:allowincell="f">
            <v:imagedata r:id="rId8" o:title=""/>
            <w10:wrap type="topAndBottom"/>
          </v:shape>
        </w:pict>
      </w:r>
      <w:r w:rsidR="00776439">
        <w:rPr>
          <w:i w:val="0"/>
        </w:rPr>
        <w:t>Принимаем, что максимальное усилие резания соответствует внедрению каждого ножа в металл на половину высоты сечения, т.е. 1/2(</w:t>
      </w:r>
      <w:r w:rsidR="00776439">
        <w:rPr>
          <w:i w:val="0"/>
          <w:lang w:val="en-US"/>
        </w:rPr>
        <w:t>d/2).</w:t>
      </w:r>
      <w:r w:rsidR="00776439">
        <w:rPr>
          <w:i w:val="0"/>
        </w:rPr>
        <w:t xml:space="preserve"> Тогда угол приложения максимального усилия резания будет 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22" type="#_x0000_t75" style="position:absolute;left:0;text-align:left;margin-left:140.55pt;margin-top:107.45pt;width:200pt;height:62pt;z-index:251664384" o:allowincell="f">
            <v:imagedata r:id="rId9" o:title=""/>
            <w10:wrap type="topAndBottom"/>
          </v:shape>
        </w:pict>
      </w:r>
      <w:r w:rsidR="00776439">
        <w:rPr>
          <w:i w:val="0"/>
        </w:rPr>
        <w:t>Площадь сечения металла в месте приложения максимального усилия резания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Вертикальная скорость внедрения ножей в металл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16" type="#_x0000_t75" style="position:absolute;left:0;text-align:left;margin-left:126.15pt;margin-top:15pt;width:3in;height:16pt;z-index:251658240" o:allowincell="f">
            <v:imagedata r:id="rId10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15" type="#_x0000_t75" style="position:absolute;left:0;text-align:left;margin-left:118.95pt;margin-top:40.35pt;width:243.85pt;height:35.1pt;z-index:251657216" o:allowincell="f">
            <v:imagedata r:id="rId11" o:title="" grayscale="t" bilevel="t"/>
            <w10:wrap type="topAndBottom"/>
          </v:shape>
        </w:pict>
      </w:r>
      <w:r w:rsidR="00776439">
        <w:rPr>
          <w:i w:val="0"/>
        </w:rPr>
        <w:t>Скорость деформации металла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 xml:space="preserve">Максимальное усилие резания, принимая коэффициенты влияния зазора между ножами и притупления ножей </w:t>
      </w:r>
      <w:r>
        <w:rPr>
          <w:i w:val="0"/>
          <w:lang w:val="en-US"/>
        </w:rPr>
        <w:t>R</w:t>
      </w:r>
      <w:r>
        <w:rPr>
          <w:i w:val="0"/>
          <w:vertAlign w:val="subscript"/>
          <w:lang w:val="en-US"/>
        </w:rPr>
        <w:t>2</w:t>
      </w:r>
      <w:r>
        <w:rPr>
          <w:i w:val="0"/>
          <w:lang w:val="en-US"/>
        </w:rPr>
        <w:t xml:space="preserve">=1,2 </w:t>
      </w:r>
      <w:r>
        <w:rPr>
          <w:i w:val="0"/>
        </w:rPr>
        <w:t xml:space="preserve">и </w:t>
      </w:r>
      <w:r>
        <w:rPr>
          <w:i w:val="0"/>
          <w:lang w:val="en-US"/>
        </w:rPr>
        <w:t>R</w:t>
      </w:r>
      <w:r>
        <w:rPr>
          <w:i w:val="0"/>
          <w:vertAlign w:val="subscript"/>
          <w:lang w:val="en-US"/>
        </w:rPr>
        <w:t>3</w:t>
      </w:r>
      <w:r>
        <w:rPr>
          <w:i w:val="0"/>
          <w:lang w:val="en-US"/>
        </w:rPr>
        <w:t>=1,3: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14" type="#_x0000_t75" style="position:absolute;left:0;text-align:left;margin-left:82.95pt;margin-top:22.5pt;width:283pt;height:16pt;z-index:251656192" o:allowincell="f">
            <v:imagedata r:id="rId12" o:title=""/>
            <w10:wrap type="topAndBottom"/>
          </v:shape>
        </w:pict>
      </w:r>
      <w:r w:rsidR="00776439">
        <w:rPr>
          <w:i w:val="0"/>
          <w:lang w:val="en-US"/>
        </w:rPr>
        <w:t xml:space="preserve">2. </w:t>
      </w:r>
      <w:r w:rsidR="00776439">
        <w:rPr>
          <w:i w:val="0"/>
        </w:rPr>
        <w:t>Определяем момент и мощность резания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Плечо приложения максимального усилия резания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13" type="#_x0000_t75" style="position:absolute;left:0;text-align:left;margin-left:126.15pt;margin-top:25pt;width:185pt;height:16pt;z-index:251655168" o:allowincell="f">
            <v:imagedata r:id="rId13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Максимальный статический момент резания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12" type="#_x0000_t75" style="position:absolute;left:0;text-align:left;margin-left:90.15pt;margin-top:26.1pt;width:251pt;height:16pt;z-index:251654144" o:allowincell="f">
            <v:imagedata r:id="rId14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Максимальная мощность резания при к.п.д. ножниц </w:t>
      </w:r>
      <w:r>
        <w:rPr>
          <w:rFonts w:ascii="Symbol" w:hAnsi="Symbol"/>
          <w:i w:val="0"/>
          <w:snapToGrid w:val="0"/>
          <w:sz w:val="28"/>
        </w:rPr>
        <w:t></w:t>
      </w:r>
      <w:r>
        <w:rPr>
          <w:i w:val="0"/>
          <w:snapToGrid w:val="0"/>
        </w:rPr>
        <w:t>=0,85 и угловой скорости ножниц</w:t>
      </w:r>
    </w:p>
    <w:p w:rsidR="00776439" w:rsidRDefault="00B64D54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  <w:noProof/>
        </w:rPr>
        <w:pict>
          <v:shape id="_x0000_s1110" type="#_x0000_t75" style="position:absolute;left:0;text-align:left;margin-left:176.55pt;margin-top:74.3pt;width:175.95pt;height:33pt;z-index:251652096" o:allowincell="f">
            <v:imagedata r:id="rId15" o:title=""/>
            <w10:wrap type="topAndBottom"/>
          </v:shape>
        </w:pict>
      </w:r>
      <w:r>
        <w:rPr>
          <w:i w:val="0"/>
          <w:noProof/>
        </w:rPr>
        <w:pict>
          <v:shape id="_x0000_s1111" type="#_x0000_t75" style="position:absolute;left:0;text-align:left;margin-left:169.35pt;margin-top:16.7pt;width:153pt;height:33pt;z-index:251653120" o:allowincell="f">
            <v:imagedata r:id="rId16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обеспечения требуемого времени разгона и уменьшения нагрузки на двигатель на привод ножниц устанавливаем четыре электродвигателя типа МКН, напряжение питания 230В, номинальный ток 3500А, мощностью 280кВт, скорость вращения двигателя 360 об/мин.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Коэффициент перегрузки двигателей по мощности резания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09" type="#_x0000_t75" style="position:absolute;left:0;text-align:left;margin-left:198.15pt;margin-top:25.3pt;width:92pt;height:31pt;z-index:251651072" o:allowincell="f">
            <v:imagedata r:id="rId17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Допустимый коэффициент перегрузки </w:t>
      </w:r>
      <w:r>
        <w:rPr>
          <w:i w:val="0"/>
          <w:lang w:val="en-US"/>
        </w:rPr>
        <w:t>R</w:t>
      </w:r>
      <w:r>
        <w:rPr>
          <w:i w:val="0"/>
        </w:rPr>
        <w:t>=2,5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 xml:space="preserve">3. </w:t>
      </w:r>
      <w:r>
        <w:rPr>
          <w:i w:val="0"/>
        </w:rPr>
        <w:t>Определяем влияние маховых масс ножниц на процесс резания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Длительность цикла одного резания при повороте суппортов на 360</w:t>
      </w:r>
      <w:r>
        <w:rPr>
          <w:i w:val="0"/>
          <w:vertAlign w:val="superscript"/>
        </w:rPr>
        <w:t>0</w:t>
      </w:r>
      <w:r>
        <w:rPr>
          <w:i w:val="0"/>
        </w:rPr>
        <w:t xml:space="preserve"> 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08" type="#_x0000_t75" style="position:absolute;left:0;text-align:left;margin-left:205.35pt;margin-top:27.05pt;width:89pt;height:31pt;z-index:251650048" o:allowincell="f">
            <v:imagedata r:id="rId18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Длительность резания при угле резания </w:t>
      </w:r>
      <w:r>
        <w:rPr>
          <w:rFonts w:ascii="Symbol" w:hAnsi="Symbol"/>
          <w:i w:val="0"/>
          <w:snapToGrid w:val="0"/>
        </w:rPr>
        <w:t></w:t>
      </w:r>
      <w:r>
        <w:rPr>
          <w:i w:val="0"/>
          <w:lang w:val="en-US"/>
        </w:rPr>
        <w:t xml:space="preserve"> =30</w:t>
      </w:r>
      <w:r>
        <w:rPr>
          <w:i w:val="0"/>
          <w:vertAlign w:val="superscript"/>
          <w:lang w:val="en-US"/>
        </w:rPr>
        <w:t>0</w:t>
      </w:r>
      <w:r>
        <w:rPr>
          <w:i w:val="0"/>
          <w:lang w:val="en-US"/>
        </w:rPr>
        <w:t>=</w:t>
      </w:r>
      <w:r>
        <w:rPr>
          <w:rFonts w:ascii="Symbol" w:hAnsi="Symbol"/>
          <w:i w:val="0"/>
          <w:snapToGrid w:val="0"/>
        </w:rPr>
        <w:t></w:t>
      </w:r>
      <w:r>
        <w:rPr>
          <w:rFonts w:ascii="Symbol" w:hAnsi="Symbol"/>
          <w:i w:val="0"/>
          <w:snapToGrid w:val="0"/>
        </w:rPr>
        <w:t></w:t>
      </w:r>
      <w:r>
        <w:rPr>
          <w:i w:val="0"/>
          <w:lang w:val="en-US"/>
        </w:rPr>
        <w:t xml:space="preserve">/6 и </w:t>
      </w:r>
      <w:r>
        <w:rPr>
          <w:i w:val="0"/>
        </w:rPr>
        <w:t xml:space="preserve">угловой скорости ножей </w:t>
      </w:r>
      <w:r>
        <w:rPr>
          <w:i w:val="0"/>
        </w:rPr>
        <w:br/>
      </w:r>
      <w:r>
        <w:rPr>
          <w:rFonts w:ascii="Symbol" w:hAnsi="Symbol"/>
          <w:i w:val="0"/>
          <w:snapToGrid w:val="0"/>
          <w:sz w:val="36"/>
        </w:rPr>
        <w:t></w:t>
      </w:r>
      <w:r>
        <w:rPr>
          <w:i w:val="0"/>
        </w:rPr>
        <w:t>н=3,9 1/сек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07" type="#_x0000_t75" style="position:absolute;left:0;text-align:left;margin-left:190.95pt;margin-top:23.3pt;width:146pt;height:33pt;z-index:251649024" o:allowincell="f">
            <v:imagedata r:id="rId19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Так как время резания незначительно по сравнению с длительностью цикла резания, то очевидно резание будет осуществляться за счет кинетической энергии маховых масс ножниц и их привода, восстанавливаемой за время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06" type="#_x0000_t75" style="position:absolute;left:0;text-align:left;margin-left:190.95pt;margin-top:27.4pt;width:172pt;height:16pt;z-index:251648000" o:allowincell="f">
            <v:imagedata r:id="rId20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pStyle w:val="Heading2"/>
        <w:ind w:left="284" w:firstLine="850"/>
        <w:jc w:val="left"/>
        <w:rPr>
          <w:i/>
        </w:rPr>
      </w:pPr>
      <w:bookmarkStart w:id="17" w:name="_Toc485479054"/>
      <w:r>
        <w:rPr>
          <w:sz w:val="28"/>
        </w:rPr>
        <w:t>2.3 Расчет и выбор силовых элементов электропривода</w:t>
      </w:r>
      <w:bookmarkEnd w:id="17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24" type="#_x0000_t75" style="position:absolute;left:0;text-align:left;margin-left:176.55pt;margin-top:51pt;width:130pt;height:33pt;z-index:251666432" o:allowincell="f">
            <v:imagedata r:id="rId21" o:title=""/>
            <w10:wrap type="topAndBottom"/>
          </v:shape>
        </w:pict>
      </w:r>
      <w:r w:rsidR="00776439">
        <w:rPr>
          <w:i w:val="0"/>
        </w:rPr>
        <w:t xml:space="preserve">Рассчитываем и выбираем тиристорный преобразователь, номинальный ток которого выбирается из условия, </w:t>
      </w:r>
      <w:r w:rsidR="00776439">
        <w:rPr>
          <w:lang w:val="en-US"/>
        </w:rPr>
        <w:t>I</w:t>
      </w:r>
      <w:r w:rsidR="00776439">
        <w:t>ном.пр</w:t>
      </w:r>
      <w:r w:rsidR="00776439">
        <w:rPr>
          <w:i w:val="0"/>
        </w:rPr>
        <w:t>., А</w:t>
      </w:r>
    </w:p>
    <w:p w:rsidR="00776439" w:rsidRDefault="00776439">
      <w:pPr>
        <w:tabs>
          <w:tab w:val="left" w:pos="1566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где </w:t>
      </w:r>
      <w:r>
        <w:rPr>
          <w:i w:val="0"/>
        </w:rPr>
        <w:tab/>
      </w:r>
      <w:r>
        <w:rPr>
          <w:lang w:val="en-US"/>
        </w:rPr>
        <w:t>I</w:t>
      </w:r>
      <w:r>
        <w:t>ном.дв</w:t>
      </w:r>
      <w:r>
        <w:rPr>
          <w:i w:val="0"/>
          <w:lang w:val="en-US"/>
        </w:rPr>
        <w:t xml:space="preserve"> –</w:t>
      </w:r>
      <w:r>
        <w:rPr>
          <w:i w:val="0"/>
        </w:rPr>
        <w:t xml:space="preserve">номинальный ток двигателя, А, </w:t>
      </w:r>
      <w:r>
        <w:rPr>
          <w:lang w:val="en-US"/>
        </w:rPr>
        <w:t>I</w:t>
      </w:r>
      <w:r>
        <w:t>ном.дв</w:t>
      </w:r>
      <w:r>
        <w:rPr>
          <w:i w:val="0"/>
        </w:rPr>
        <w:t>=3500А;</w:t>
      </w:r>
    </w:p>
    <w:p w:rsidR="00776439" w:rsidRDefault="00776439">
      <w:pPr>
        <w:tabs>
          <w:tab w:val="left" w:pos="1566"/>
        </w:tabs>
        <w:spacing w:line="454" w:lineRule="exact"/>
        <w:ind w:left="284" w:right="170" w:firstLine="851"/>
        <w:rPr>
          <w:i w:val="0"/>
        </w:rPr>
      </w:pPr>
      <w:r>
        <w:tab/>
        <w:t>Хпр</w:t>
      </w:r>
      <w:r>
        <w:rPr>
          <w:i w:val="0"/>
        </w:rPr>
        <w:t xml:space="preserve"> –перегрузочная способность преобразователя по току, </w:t>
      </w:r>
      <w:r>
        <w:t>Хпр</w:t>
      </w:r>
      <w:r>
        <w:rPr>
          <w:i w:val="0"/>
        </w:rPr>
        <w:t>=2;</w:t>
      </w:r>
    </w:p>
    <w:p w:rsidR="00776439" w:rsidRDefault="00B64D54">
      <w:pPr>
        <w:tabs>
          <w:tab w:val="left" w:pos="1566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25" type="#_x0000_t75" style="position:absolute;left:0;text-align:left;margin-left:205.35pt;margin-top:38.95pt;width:89pt;height:28.85pt;z-index:251667456" o:allowincell="f">
            <v:imagedata r:id="rId22" o:title=""/>
            <w10:wrap type="topAndBottom"/>
          </v:shape>
        </w:pict>
      </w:r>
      <w:r w:rsidR="00776439">
        <w:tab/>
        <w:t>Хдв</w:t>
      </w:r>
      <w:r w:rsidR="00776439">
        <w:rPr>
          <w:i w:val="0"/>
        </w:rPr>
        <w:t xml:space="preserve"> –перегрузочная способность двигателя, </w:t>
      </w:r>
      <w:r w:rsidR="00776439">
        <w:t>Хдв=2,5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Выбираем тиристорный преобразователь серии КТЭУ 600В, 5кА.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Выбор трансформатора для питания тиристорного преобразователя производится по расчетным значениям фазных токов во вторичной (</w:t>
      </w:r>
      <w:r>
        <w:rPr>
          <w:i w:val="0"/>
          <w:lang w:val="en-US"/>
        </w:rPr>
        <w:t>I2</w:t>
      </w:r>
      <w:r>
        <w:rPr>
          <w:i w:val="0"/>
        </w:rPr>
        <w:t>ф) и первичной (</w:t>
      </w:r>
      <w:r>
        <w:rPr>
          <w:i w:val="0"/>
          <w:lang w:val="en-US"/>
        </w:rPr>
        <w:t>I</w:t>
      </w:r>
      <w:r>
        <w:rPr>
          <w:i w:val="0"/>
        </w:rPr>
        <w:t>1ф) обмотках, вторичной ЭДС и типовой мощности Sт.р.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Расчетное значение ЭДС (Е2ф) трансформатора при работе преобразователя в режиме непрерывного тока находится по требуемому выпрямленному напряжению с учетом необходимого запаса на падение напряжения в преобразователе.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Е2ф=К</w:t>
      </w:r>
      <w:r>
        <w:rPr>
          <w:i w:val="0"/>
          <w:lang w:val="en-US"/>
        </w:rPr>
        <w:t>u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c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d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r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Ud</w:t>
      </w:r>
      <w:r>
        <w:rPr>
          <w:i w:val="0"/>
        </w:rPr>
        <w:t>,В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где К</w:t>
      </w:r>
      <w:r>
        <w:rPr>
          <w:i w:val="0"/>
          <w:lang w:val="en-US"/>
        </w:rPr>
        <w:t>u –</w:t>
      </w:r>
      <w:r>
        <w:rPr>
          <w:i w:val="0"/>
        </w:rPr>
        <w:t>коэффициент</w:t>
      </w:r>
      <w:r>
        <w:rPr>
          <w:i w:val="0"/>
          <w:lang w:val="en-US"/>
        </w:rPr>
        <w:t xml:space="preserve">, </w:t>
      </w:r>
      <w:r>
        <w:rPr>
          <w:i w:val="0"/>
        </w:rPr>
        <w:t>характеризующий соотношение Е2ф/Е</w:t>
      </w:r>
      <w:r>
        <w:rPr>
          <w:i w:val="0"/>
          <w:lang w:val="en-US"/>
        </w:rPr>
        <w:t>do</w:t>
      </w:r>
      <w:r>
        <w:rPr>
          <w:i w:val="0"/>
        </w:rPr>
        <w:t xml:space="preserve"> и зависящий от схемы выпрямления, 1/1,17;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>К</w:t>
      </w:r>
      <w:r>
        <w:rPr>
          <w:i w:val="0"/>
          <w:lang w:val="en-US"/>
        </w:rPr>
        <w:t>c –</w:t>
      </w:r>
      <w:r>
        <w:rPr>
          <w:i w:val="0"/>
        </w:rPr>
        <w:t>коэффициент</w:t>
      </w:r>
      <w:r>
        <w:rPr>
          <w:i w:val="0"/>
          <w:lang w:val="en-US"/>
        </w:rPr>
        <w:t>,</w:t>
      </w:r>
      <w:r>
        <w:rPr>
          <w:i w:val="0"/>
        </w:rPr>
        <w:t xml:space="preserve"> учитывающий возможные снижения напряжения питающей сети, 1,05-1,0;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>К</w:t>
      </w:r>
      <w:r>
        <w:rPr>
          <w:i w:val="0"/>
          <w:lang w:val="en-US"/>
        </w:rPr>
        <w:t>d –</w:t>
      </w:r>
      <w:r>
        <w:rPr>
          <w:i w:val="0"/>
        </w:rPr>
        <w:t>коэффициент</w:t>
      </w:r>
      <w:r>
        <w:rPr>
          <w:i w:val="0"/>
          <w:lang w:val="en-US"/>
        </w:rPr>
        <w:t xml:space="preserve">, </w:t>
      </w:r>
      <w:r>
        <w:rPr>
          <w:i w:val="0"/>
        </w:rPr>
        <w:t>учитывающий неполное открывание тиристоров при максимальном управляемом сигнале, 1-1,15, при согласованном управлении;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>К</w:t>
      </w:r>
      <w:r>
        <w:rPr>
          <w:i w:val="0"/>
          <w:lang w:val="en-US"/>
        </w:rPr>
        <w:t>r –</w:t>
      </w:r>
      <w:r>
        <w:rPr>
          <w:i w:val="0"/>
        </w:rPr>
        <w:t>коэффициент</w:t>
      </w:r>
      <w:r>
        <w:rPr>
          <w:i w:val="0"/>
          <w:lang w:val="en-US"/>
        </w:rPr>
        <w:t xml:space="preserve">, </w:t>
      </w:r>
      <w:r>
        <w:rPr>
          <w:i w:val="0"/>
        </w:rPr>
        <w:t>учитывающий падение напряжения в преобразователе, 1,05;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  <w:lang w:val="en-US"/>
        </w:rPr>
        <w:tab/>
        <w:t>Ud –</w:t>
      </w:r>
      <w:r>
        <w:rPr>
          <w:i w:val="0"/>
        </w:rPr>
        <w:t>напряжение тиристорного преобразователя 600В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  <w:lang w:val="en-US"/>
        </w:rPr>
        <w:t>Е2ф=1/1,17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1,05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1,15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1,05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600=650В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Расчетное действующее значение фазного тока вторичной обмотки определяется по выпрямленному току (</w:t>
      </w:r>
      <w:r>
        <w:rPr>
          <w:i w:val="0"/>
          <w:lang w:val="en-US"/>
        </w:rPr>
        <w:t xml:space="preserve">Id) с </w:t>
      </w:r>
      <w:r>
        <w:rPr>
          <w:i w:val="0"/>
        </w:rPr>
        <w:t>учетом схемы выпрямления.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I</w:t>
      </w:r>
      <w:r>
        <w:rPr>
          <w:i w:val="0"/>
        </w:rPr>
        <w:t>2ф=К</w:t>
      </w:r>
      <w:r>
        <w:rPr>
          <w:i w:val="0"/>
          <w:lang w:val="en-US"/>
        </w:rPr>
        <w:t>i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I2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Id</w:t>
      </w:r>
      <w:r>
        <w:rPr>
          <w:i w:val="0"/>
        </w:rPr>
        <w:t>,А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где К</w:t>
      </w:r>
      <w:r>
        <w:rPr>
          <w:i w:val="0"/>
          <w:lang w:val="en-US"/>
        </w:rPr>
        <w:t>i –</w:t>
      </w:r>
      <w:r>
        <w:rPr>
          <w:i w:val="0"/>
        </w:rPr>
        <w:t>коэффициент, 1;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Кi2 –</w:t>
      </w:r>
      <w:r>
        <w:rPr>
          <w:i w:val="0"/>
        </w:rPr>
        <w:t xml:space="preserve">коэффициент, характеризующий отношение </w:t>
      </w:r>
      <w:r>
        <w:rPr>
          <w:i w:val="0"/>
          <w:lang w:val="en-US"/>
        </w:rPr>
        <w:t>I2ф/Id</w:t>
      </w:r>
      <w:r>
        <w:rPr>
          <w:i w:val="0"/>
        </w:rPr>
        <w:t xml:space="preserve"> и зависящий от схемы выпрямления, 0,577;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I2</w:t>
      </w:r>
      <w:r>
        <w:rPr>
          <w:i w:val="0"/>
        </w:rPr>
        <w:t>ф=1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0,577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5000=2885А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Необходимый коэффициент трансформации находится, Ктр,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Ктр=0,95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U</w:t>
      </w:r>
      <w:r>
        <w:rPr>
          <w:i w:val="0"/>
        </w:rPr>
        <w:t>1ф/</w:t>
      </w:r>
      <w:r>
        <w:rPr>
          <w:i w:val="0"/>
          <w:lang w:val="en-US"/>
        </w:rPr>
        <w:t>E</w:t>
      </w:r>
      <w:r>
        <w:rPr>
          <w:i w:val="0"/>
        </w:rPr>
        <w:t>2ф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где </w:t>
      </w:r>
      <w:r>
        <w:rPr>
          <w:i w:val="0"/>
          <w:lang w:val="en-US"/>
        </w:rPr>
        <w:t>U</w:t>
      </w:r>
      <w:r>
        <w:rPr>
          <w:i w:val="0"/>
        </w:rPr>
        <w:t>1ф –номинальное фазное напряжение сети.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Ктр=0,95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600/650=0,88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Расчетное значение действующего фазного тока первичной обмотки трансформатора определяется по току </w:t>
      </w:r>
      <w:r>
        <w:rPr>
          <w:i w:val="0"/>
          <w:lang w:val="en-US"/>
        </w:rPr>
        <w:t>Id</w:t>
      </w:r>
      <w:r>
        <w:rPr>
          <w:i w:val="0"/>
        </w:rPr>
        <w:t xml:space="preserve"> с учетом коэффициента Ктр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I</w:t>
      </w:r>
      <w:r>
        <w:rPr>
          <w:i w:val="0"/>
        </w:rPr>
        <w:t>1ф</w:t>
      </w:r>
      <w:r>
        <w:rPr>
          <w:i w:val="0"/>
          <w:lang w:val="en-US"/>
        </w:rPr>
        <w:t>=</w:t>
      </w:r>
      <w:r>
        <w:rPr>
          <w:i w:val="0"/>
        </w:rPr>
        <w:t>К</w:t>
      </w:r>
      <w:r>
        <w:rPr>
          <w:i w:val="0"/>
          <w:lang w:val="en-US"/>
        </w:rPr>
        <w:t>i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I1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Id/</w:t>
      </w:r>
      <w:r>
        <w:rPr>
          <w:i w:val="0"/>
        </w:rPr>
        <w:t>Ктр, А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где К</w:t>
      </w:r>
      <w:r>
        <w:rPr>
          <w:i w:val="0"/>
          <w:lang w:val="en-US"/>
        </w:rPr>
        <w:t>I1 –</w:t>
      </w:r>
      <w:r>
        <w:rPr>
          <w:i w:val="0"/>
        </w:rPr>
        <w:t xml:space="preserve">коэффициент, характеризующий отношение </w:t>
      </w:r>
      <w:r>
        <w:rPr>
          <w:i w:val="0"/>
          <w:lang w:val="en-US"/>
        </w:rPr>
        <w:t>I</w:t>
      </w:r>
      <w:r>
        <w:rPr>
          <w:i w:val="0"/>
        </w:rPr>
        <w:t>1ф</w:t>
      </w:r>
      <w:r>
        <w:rPr>
          <w:i w:val="0"/>
          <w:lang w:val="en-US"/>
        </w:rPr>
        <w:t xml:space="preserve">/Id </w:t>
      </w:r>
      <w:r>
        <w:rPr>
          <w:i w:val="0"/>
        </w:rPr>
        <w:t>и зависит от схемы выпрямления, 0,471.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I</w:t>
      </w:r>
      <w:r>
        <w:rPr>
          <w:i w:val="0"/>
        </w:rPr>
        <w:t>1ф=1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0,471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5000/0,88=2676А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Расчетное значение типовой мощности, характеризующий расход активных материалов и габариты трансформатора, определяется как: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S</w:t>
      </w:r>
      <w:r>
        <w:rPr>
          <w:i w:val="0"/>
        </w:rPr>
        <w:t>тр=К</w:t>
      </w:r>
      <w:r>
        <w:rPr>
          <w:i w:val="0"/>
          <w:lang w:val="en-US"/>
        </w:rPr>
        <w:t>u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c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d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r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i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</w:t>
      </w:r>
      <w:r>
        <w:rPr>
          <w:i w:val="0"/>
          <w:lang w:val="en-US"/>
        </w:rPr>
        <w:t>s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Ud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Id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3</w:t>
      </w:r>
      <w:r>
        <w:rPr>
          <w:i w:val="0"/>
        </w:rPr>
        <w:t>, В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А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</w:rPr>
        <w:t>где К</w:t>
      </w:r>
      <w:r>
        <w:rPr>
          <w:i w:val="0"/>
          <w:lang w:val="en-US"/>
        </w:rPr>
        <w:t>s</w:t>
      </w:r>
      <w:r>
        <w:rPr>
          <w:i w:val="0"/>
        </w:rPr>
        <w:t xml:space="preserve"> –коэффициент схемы, 1,345.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S</w:t>
      </w:r>
      <w:r>
        <w:rPr>
          <w:i w:val="0"/>
        </w:rPr>
        <w:t>тр=1/1,17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1,05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1,15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1,05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1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1,375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600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500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3=1341кВ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А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Выбираем трансформатор типа ТСЗП-1600/10У3 Р=1615кВ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 xml:space="preserve">А, </w:t>
      </w:r>
      <w:r>
        <w:rPr>
          <w:i w:val="0"/>
          <w:lang w:val="en-US"/>
        </w:rPr>
        <w:t>U=6 (10)</w:t>
      </w:r>
      <w:r>
        <w:rPr>
          <w:i w:val="0"/>
        </w:rPr>
        <w:t>кВ.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18" w:name="_Toc485479055"/>
      <w:r>
        <w:rPr>
          <w:sz w:val="28"/>
        </w:rPr>
        <w:t>2.4 Система автоматического регулирования</w:t>
      </w:r>
      <w:bookmarkEnd w:id="18"/>
    </w:p>
    <w:p w:rsidR="00776439" w:rsidRDefault="00776439">
      <w:pPr>
        <w:spacing w:line="454" w:lineRule="exact"/>
        <w:ind w:left="284" w:right="170" w:firstLine="851"/>
        <w:rPr>
          <w:b/>
          <w:i w:val="0"/>
          <w:sz w:val="28"/>
        </w:rPr>
      </w:pPr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19" w:name="_Toc485479056"/>
      <w:r>
        <w:rPr>
          <w:sz w:val="28"/>
        </w:rPr>
        <w:t>2.4.1 Требования к системе автоматического регулирования</w:t>
      </w:r>
      <w:bookmarkEnd w:id="19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Система управления электроприводом построена по принципу подчиненного регулирования. Главный параметр регулирования — скорость вращения приводного двигателя, все остальные параметры вспомогательные и подчинены главному.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Конструкция САР должна удовлетворять следующим требованиям:</w:t>
      </w:r>
    </w:p>
    <w:p w:rsidR="00776439" w:rsidRDefault="00776439" w:rsidP="00776439">
      <w:pPr>
        <w:numPr>
          <w:ilvl w:val="0"/>
          <w:numId w:val="13"/>
        </w:numPr>
        <w:tabs>
          <w:tab w:val="clear" w:pos="360"/>
          <w:tab w:val="num" w:pos="1800"/>
        </w:tabs>
        <w:spacing w:line="454" w:lineRule="exact"/>
        <w:ind w:left="1800" w:right="170"/>
        <w:rPr>
          <w:i w:val="0"/>
        </w:rPr>
      </w:pPr>
      <w:r>
        <w:rPr>
          <w:i w:val="0"/>
        </w:rPr>
        <w:t>взаимозаменяемость однотипных элементов;</w:t>
      </w:r>
    </w:p>
    <w:p w:rsidR="00776439" w:rsidRDefault="00776439" w:rsidP="00776439">
      <w:pPr>
        <w:numPr>
          <w:ilvl w:val="0"/>
          <w:numId w:val="13"/>
        </w:numPr>
        <w:tabs>
          <w:tab w:val="clear" w:pos="360"/>
          <w:tab w:val="num" w:pos="1800"/>
        </w:tabs>
        <w:spacing w:line="454" w:lineRule="exact"/>
        <w:ind w:left="1800" w:right="170"/>
        <w:rPr>
          <w:i w:val="0"/>
        </w:rPr>
      </w:pPr>
      <w:r>
        <w:rPr>
          <w:i w:val="0"/>
        </w:rPr>
        <w:t>согласованность входных и выходных величин различных элементов;</w:t>
      </w:r>
    </w:p>
    <w:p w:rsidR="00776439" w:rsidRDefault="00776439" w:rsidP="00776439">
      <w:pPr>
        <w:numPr>
          <w:ilvl w:val="0"/>
          <w:numId w:val="13"/>
        </w:numPr>
        <w:tabs>
          <w:tab w:val="clear" w:pos="360"/>
          <w:tab w:val="num" w:pos="1800"/>
        </w:tabs>
        <w:spacing w:line="454" w:lineRule="exact"/>
        <w:ind w:left="1800" w:right="170"/>
        <w:rPr>
          <w:i w:val="0"/>
        </w:rPr>
      </w:pPr>
      <w:r>
        <w:rPr>
          <w:i w:val="0"/>
        </w:rPr>
        <w:t>построение всех узлов на основе небольшого числа модулей.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Конструктивно САР летучих ножниц выполнена на основе блочной регулировочной системы «РЕГИСТОР». В ее состав входят все необходимые элементы: усилители, датчики регулируемых величин, задатчики (преобразователи) регулируемых величин, источники питания, вспомогательные элементы (узлы связи, ограничители, логические блоки и т. п.).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Основным элементом системы авторегулирования является операционный усилитель.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br w:type="page"/>
      </w:r>
      <w:r>
        <w:rPr>
          <w:i w:val="0"/>
        </w:rPr>
        <w:br w:type="page"/>
        <w:t>Система «РЕГИСТОР» специально предназначена и оборудована для управления тиристорными преобразователями. Комплекты модулей разделяются по функциональным признакам на блоки. Модули САР ножниц размещаются в ваннах типа А, В и С, которые находятся в шкафу «УНИСТОР В».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Ванна А содержит модули СИФУ и модули контура тока.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 Ванна В состоит из модулей контура скорости.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 Ванна С содержит модули для обработки сигналов с технологических датчиков.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tabs>
          <w:tab w:val="left" w:pos="1843"/>
        </w:tabs>
        <w:ind w:left="1843" w:hanging="709"/>
        <w:jc w:val="left"/>
        <w:rPr>
          <w:sz w:val="28"/>
        </w:rPr>
      </w:pPr>
      <w:bookmarkStart w:id="20" w:name="_Toc485479057"/>
      <w:r>
        <w:rPr>
          <w:sz w:val="28"/>
        </w:rPr>
        <w:t>2.4.2 Описание элементов системы автоматического</w:t>
      </w:r>
      <w:r>
        <w:rPr>
          <w:sz w:val="28"/>
        </w:rPr>
        <w:br/>
        <w:t>регулирования</w:t>
      </w:r>
      <w:bookmarkEnd w:id="20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Якорь двигателя питается от двух групп тиристорного преобразователя. Система регулирования осуществляет скоростную регулировку и регулировку положения и выполнены по принципу подчиненного регулирования, т. е. параметр тока подчинен параметру скорости.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Действительное значение скорости снимается с тахогенератора Е1 и через преобразователь 5 подается в виде сигнала обратной связи </w:t>
      </w:r>
      <w:r>
        <w:rPr>
          <w:i w:val="0"/>
          <w:lang w:val="en-US"/>
        </w:rPr>
        <w:t xml:space="preserve">w </w:t>
      </w:r>
      <w:r>
        <w:rPr>
          <w:i w:val="0"/>
        </w:rPr>
        <w:t>на один из входов регулятора скорости 4.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Действительное значение положения ножей определяется сельсином-датчиком </w:t>
      </w:r>
      <w:r>
        <w:rPr>
          <w:i w:val="0"/>
          <w:lang w:val="en-US"/>
        </w:rPr>
        <w:t>Y1</w:t>
      </w:r>
      <w:r>
        <w:rPr>
          <w:i w:val="0"/>
        </w:rPr>
        <w:t xml:space="preserve">, один оборот которого соответствует одному обороту ножниц.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Значение скорости предыдущей клети обрабатывается в центральном цифровом технологическом регуляторе (ЦТЦР) 10 и  через частотно-аналоговый преобразователь 11 и задатчик интенсивности 12 подается на вход регулятора скорости 4 в виде требуемой величины скорости —</w:t>
      </w:r>
      <w:r>
        <w:rPr>
          <w:i w:val="0"/>
          <w:lang w:val="en-US"/>
        </w:rPr>
        <w:t>w</w:t>
      </w:r>
      <w:r>
        <w:rPr>
          <w:i w:val="0"/>
        </w:rPr>
        <w:t xml:space="preserve">*. На входах регулятора скорости задание </w:t>
      </w:r>
      <w:r>
        <w:rPr>
          <w:i w:val="0"/>
          <w:lang w:val="en-US"/>
        </w:rPr>
        <w:t>w*</w:t>
      </w:r>
      <w:r>
        <w:rPr>
          <w:i w:val="0"/>
        </w:rPr>
        <w:t xml:space="preserve"> сравнивается с сигналом обратной связи по скорости таким образом, что </w:t>
      </w:r>
      <w:r>
        <w:rPr>
          <w:i w:val="0"/>
          <w:lang w:val="en-US"/>
        </w:rPr>
        <w:t>Rw</w:t>
      </w:r>
      <w:r>
        <w:rPr>
          <w:i w:val="0"/>
        </w:rPr>
        <w:t xml:space="preserve"> управляется алгебраической суммой сигналов </w:t>
      </w:r>
      <w:r>
        <w:rPr>
          <w:i w:val="0"/>
          <w:lang w:val="en-US"/>
        </w:rPr>
        <w:t xml:space="preserve">w* </w:t>
      </w:r>
      <w:r>
        <w:rPr>
          <w:i w:val="0"/>
        </w:rPr>
        <w:t xml:space="preserve">и </w:t>
      </w:r>
      <w:r>
        <w:rPr>
          <w:i w:val="0"/>
          <w:lang w:val="en-US"/>
        </w:rPr>
        <w:t xml:space="preserve">w. </w:t>
      </w:r>
      <w:r>
        <w:rPr>
          <w:i w:val="0"/>
        </w:rPr>
        <w:t>Выход регулятора скорости является заданием для регулятора тока 2 (</w:t>
      </w:r>
      <w:r>
        <w:rPr>
          <w:i w:val="0"/>
          <w:lang w:val="en-US"/>
        </w:rPr>
        <w:t>Ri</w:t>
      </w:r>
      <w:r>
        <w:rPr>
          <w:i w:val="0"/>
          <w:vertAlign w:val="subscript"/>
        </w:rPr>
        <w:t>к</w:t>
      </w:r>
      <w:r>
        <w:rPr>
          <w:i w:val="0"/>
        </w:rPr>
        <w:t xml:space="preserve">) ведущего и ведомого приводов. Задание тока перед </w:t>
      </w:r>
      <w:r>
        <w:rPr>
          <w:i w:val="0"/>
          <w:lang w:val="en-US"/>
        </w:rPr>
        <w:t>Ri</w:t>
      </w:r>
      <w:r>
        <w:rPr>
          <w:i w:val="0"/>
          <w:vertAlign w:val="subscript"/>
        </w:rPr>
        <w:t>к</w:t>
      </w:r>
      <w:r>
        <w:rPr>
          <w:i w:val="0"/>
        </w:rPr>
        <w:t xml:space="preserve"> преобразуется задатчиком интенсивности тока 3.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Кроме задания тока, схема регулирования ведущего привода формирует блокирующие сигналы для ведомого привода: Ф — запрещение работы привода и </w:t>
      </w:r>
      <w:r>
        <w:rPr>
          <w:i w:val="0"/>
          <w:lang w:val="en-US"/>
        </w:rPr>
        <w:t>S`</w:t>
      </w:r>
      <w:r>
        <w:rPr>
          <w:i w:val="0"/>
          <w:vertAlign w:val="subscript"/>
          <w:lang w:val="en-US"/>
        </w:rPr>
        <w:t>0</w:t>
      </w:r>
      <w:r>
        <w:rPr>
          <w:i w:val="0"/>
          <w:lang w:val="en-US"/>
        </w:rPr>
        <w:t xml:space="preserve"> — </w:t>
      </w:r>
      <w:r>
        <w:rPr>
          <w:i w:val="0"/>
        </w:rPr>
        <w:t xml:space="preserve">требование ограничения тока якоря до 10% </w:t>
      </w:r>
      <w:r>
        <w:rPr>
          <w:i w:val="0"/>
          <w:lang w:val="en-US"/>
        </w:rPr>
        <w:t>I</w:t>
      </w:r>
      <w:r>
        <w:rPr>
          <w:i w:val="0"/>
          <w:vertAlign w:val="subscript"/>
        </w:rPr>
        <w:t>н</w:t>
      </w:r>
      <w:r>
        <w:rPr>
          <w:i w:val="0"/>
        </w:rPr>
        <w:t xml:space="preserve">. На входах регулятора тока сравнивается требуемая величина тока якоря </w:t>
      </w:r>
      <w:r>
        <w:rPr>
          <w:i w:val="0"/>
          <w:lang w:val="en-US"/>
        </w:rPr>
        <w:t>i</w:t>
      </w:r>
      <w:r>
        <w:rPr>
          <w:i w:val="0"/>
          <w:vertAlign w:val="superscript"/>
          <w:lang w:val="en-US"/>
        </w:rPr>
        <w:t>*</w:t>
      </w:r>
      <w:r>
        <w:rPr>
          <w:i w:val="0"/>
          <w:vertAlign w:val="subscript"/>
        </w:rPr>
        <w:t>КА</w:t>
      </w:r>
      <w:r>
        <w:rPr>
          <w:i w:val="0"/>
        </w:rPr>
        <w:t xml:space="preserve">, </w:t>
      </w:r>
      <w:r>
        <w:rPr>
          <w:i w:val="0"/>
          <w:lang w:val="en-US"/>
        </w:rPr>
        <w:t>i</w:t>
      </w:r>
      <w:r>
        <w:rPr>
          <w:i w:val="0"/>
          <w:vertAlign w:val="superscript"/>
          <w:lang w:val="en-US"/>
        </w:rPr>
        <w:t>*</w:t>
      </w:r>
      <w:r>
        <w:rPr>
          <w:i w:val="0"/>
          <w:vertAlign w:val="subscript"/>
        </w:rPr>
        <w:t>КВ</w:t>
      </w:r>
      <w:r>
        <w:rPr>
          <w:i w:val="0"/>
        </w:rPr>
        <w:t xml:space="preserve"> с сигналом обратной связи по току </w:t>
      </w:r>
      <w:r>
        <w:rPr>
          <w:i w:val="0"/>
          <w:lang w:val="en-US"/>
        </w:rPr>
        <w:t>— i</w:t>
      </w:r>
      <w:r>
        <w:rPr>
          <w:i w:val="0"/>
          <w:vertAlign w:val="subscript"/>
          <w:lang w:val="en-US"/>
        </w:rPr>
        <w:t>KA</w:t>
      </w:r>
      <w:r>
        <w:rPr>
          <w:i w:val="0"/>
          <w:lang w:val="en-US"/>
        </w:rPr>
        <w:t>, i</w:t>
      </w:r>
      <w:r>
        <w:rPr>
          <w:i w:val="0"/>
          <w:vertAlign w:val="subscript"/>
          <w:lang w:val="en-US"/>
        </w:rPr>
        <w:t>KB</w:t>
      </w:r>
      <w:r>
        <w:rPr>
          <w:i w:val="0"/>
        </w:rPr>
        <w:t>.</w:t>
      </w:r>
    </w:p>
    <w:p w:rsidR="00776439" w:rsidRDefault="00776439">
      <w:pPr>
        <w:spacing w:line="454" w:lineRule="exact"/>
        <w:ind w:left="284" w:right="170" w:firstLine="851"/>
        <w:rPr>
          <w:rFonts w:ascii="Symbol" w:hAnsi="Symbol"/>
          <w:i w:val="0"/>
        </w:rPr>
      </w:pPr>
      <w:r>
        <w:rPr>
          <w:i w:val="0"/>
        </w:rPr>
        <w:t xml:space="preserve">Под действием алгебраической суммы этих сигналов регуляторы тока формируют управляющие сигналы для генератора импульсов </w:t>
      </w:r>
      <w:r>
        <w:rPr>
          <w:i w:val="0"/>
          <w:lang w:val="en-US"/>
        </w:rPr>
        <w:t>GI</w:t>
      </w:r>
      <w:r>
        <w:rPr>
          <w:i w:val="0"/>
        </w:rPr>
        <w:t xml:space="preserve"> — </w:t>
      </w:r>
      <w:r>
        <w:rPr>
          <w:rFonts w:ascii="Symbol" w:hAnsi="Symbol"/>
          <w:i w:val="0"/>
          <w:lang w:val="en-US"/>
        </w:rPr>
        <w:t></w:t>
      </w:r>
      <w:r>
        <w:rPr>
          <w:rFonts w:ascii="Symbol" w:hAnsi="Symbol"/>
          <w:i w:val="0"/>
          <w:vertAlign w:val="superscript"/>
          <w:lang w:val="en-US"/>
        </w:rPr>
        <w:t></w:t>
      </w:r>
      <w:r>
        <w:rPr>
          <w:rFonts w:ascii="Symbol" w:hAnsi="Symbol"/>
          <w:i w:val="0"/>
          <w:vertAlign w:val="subscript"/>
          <w:lang w:val="en-US"/>
        </w:rPr>
        <w:t></w:t>
      </w:r>
      <w:r>
        <w:rPr>
          <w:rFonts w:ascii="Symbol" w:hAnsi="Symbol"/>
          <w:i w:val="0"/>
        </w:rPr>
        <w:t></w:t>
      </w:r>
      <w:r>
        <w:rPr>
          <w:i w:val="0"/>
        </w:rPr>
        <w:t xml:space="preserve">и </w:t>
      </w:r>
      <w:r>
        <w:rPr>
          <w:rFonts w:ascii="Symbol" w:hAnsi="Symbol"/>
          <w:i w:val="0"/>
          <w:lang w:val="en-US"/>
        </w:rPr>
        <w:t></w:t>
      </w:r>
      <w:r>
        <w:rPr>
          <w:rFonts w:ascii="Symbol" w:hAnsi="Symbol"/>
          <w:i w:val="0"/>
          <w:vertAlign w:val="superscript"/>
          <w:lang w:val="en-US"/>
        </w:rPr>
        <w:t></w:t>
      </w:r>
      <w:r>
        <w:rPr>
          <w:rFonts w:ascii="Symbol" w:hAnsi="Symbol"/>
          <w:i w:val="0"/>
          <w:vertAlign w:val="subscript"/>
          <w:lang w:val="en-US"/>
        </w:rPr>
        <w:t></w:t>
      </w:r>
      <w:r>
        <w:rPr>
          <w:rFonts w:ascii="Symbol" w:hAnsi="Symbol"/>
          <w:i w:val="0"/>
        </w:rPr>
        <w:t>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Сигналы</w:t>
      </w:r>
      <w:r>
        <w:rPr>
          <w:rFonts w:ascii="Symbol" w:hAnsi="Symbol"/>
          <w:i w:val="0"/>
          <w:lang w:val="en-US"/>
        </w:rPr>
        <w:t></w:t>
      </w:r>
      <w:r>
        <w:rPr>
          <w:rFonts w:ascii="Symbol" w:hAnsi="Symbol"/>
          <w:i w:val="0"/>
          <w:lang w:val="en-US"/>
        </w:rPr>
        <w:t></w:t>
      </w:r>
      <w:r>
        <w:rPr>
          <w:rFonts w:ascii="Symbol" w:hAnsi="Symbol"/>
          <w:i w:val="0"/>
          <w:vertAlign w:val="superscript"/>
          <w:lang w:val="en-US"/>
        </w:rPr>
        <w:t></w:t>
      </w:r>
      <w:r>
        <w:rPr>
          <w:rFonts w:ascii="Symbol" w:hAnsi="Symbol"/>
          <w:i w:val="0"/>
          <w:vertAlign w:val="subscript"/>
          <w:lang w:val="en-US"/>
        </w:rPr>
        <w:t></w:t>
      </w:r>
      <w:r>
        <w:rPr>
          <w:rFonts w:ascii="Symbol" w:hAnsi="Symbol"/>
          <w:i w:val="0"/>
        </w:rPr>
        <w:t></w:t>
      </w:r>
      <w:r>
        <w:rPr>
          <w:i w:val="0"/>
        </w:rPr>
        <w:t xml:space="preserve">и </w:t>
      </w:r>
      <w:r>
        <w:rPr>
          <w:rFonts w:ascii="Symbol" w:hAnsi="Symbol"/>
          <w:i w:val="0"/>
          <w:lang w:val="en-US"/>
        </w:rPr>
        <w:t></w:t>
      </w:r>
      <w:r>
        <w:rPr>
          <w:rFonts w:ascii="Symbol" w:hAnsi="Symbol"/>
          <w:i w:val="0"/>
          <w:vertAlign w:val="superscript"/>
          <w:lang w:val="en-US"/>
        </w:rPr>
        <w:t></w:t>
      </w:r>
      <w:r>
        <w:rPr>
          <w:rFonts w:ascii="Symbol" w:hAnsi="Symbol"/>
          <w:i w:val="0"/>
          <w:vertAlign w:val="subscript"/>
          <w:lang w:val="en-US"/>
        </w:rPr>
        <w:t></w:t>
      </w:r>
      <w:r>
        <w:rPr>
          <w:rFonts w:ascii="Symbol" w:hAnsi="Symbol"/>
          <w:i w:val="0"/>
        </w:rPr>
        <w:t></w:t>
      </w:r>
      <w:r>
        <w:rPr>
          <w:i w:val="0"/>
        </w:rPr>
        <w:t xml:space="preserve">преобразуются генератором импульсов в импульсы управления тиристорами </w:t>
      </w:r>
      <w:r>
        <w:rPr>
          <w:rFonts w:ascii="Symbol" w:hAnsi="Symbol"/>
          <w:i w:val="0"/>
          <w:lang w:val="en-US"/>
        </w:rPr>
        <w:t></w:t>
      </w:r>
      <w:r>
        <w:rPr>
          <w:rFonts w:ascii="Symbol" w:hAnsi="Symbol"/>
          <w:i w:val="0"/>
          <w:vertAlign w:val="subscript"/>
          <w:lang w:val="en-US"/>
        </w:rPr>
        <w:t></w:t>
      </w:r>
      <w:r>
        <w:rPr>
          <w:rFonts w:ascii="Symbol" w:hAnsi="Symbol"/>
          <w:i w:val="0"/>
          <w:lang w:val="en-US"/>
        </w:rPr>
        <w:t></w:t>
      </w:r>
      <w:r>
        <w:rPr>
          <w:rFonts w:ascii="Symbol" w:hAnsi="Symbol"/>
          <w:i w:val="0"/>
          <w:lang w:val="en-US"/>
        </w:rPr>
        <w:t></w:t>
      </w:r>
      <w:r>
        <w:rPr>
          <w:i w:val="0"/>
        </w:rPr>
        <w:t xml:space="preserve">и </w:t>
      </w:r>
      <w:r>
        <w:rPr>
          <w:rFonts w:ascii="Symbol" w:hAnsi="Symbol"/>
          <w:i w:val="0"/>
          <w:lang w:val="en-US"/>
        </w:rPr>
        <w:t></w:t>
      </w:r>
      <w:r>
        <w:rPr>
          <w:rFonts w:ascii="Symbol" w:hAnsi="Symbol"/>
          <w:i w:val="0"/>
          <w:vertAlign w:val="subscript"/>
          <w:lang w:val="en-US"/>
        </w:rPr>
        <w:t></w:t>
      </w:r>
      <w:r>
        <w:rPr>
          <w:rFonts w:ascii="Symbol" w:hAnsi="Symbol"/>
          <w:i w:val="0"/>
        </w:rPr>
        <w:t></w:t>
      </w:r>
      <w:r>
        <w:rPr>
          <w:i w:val="0"/>
        </w:rPr>
        <w:tab/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При выставлении ножей в исходное положение в работу включаются следующие блоки: блок 9 отменяет команду «старт» в ЦТЦРе. После отмены команды «старт» логика блока 18 блокирует тракт задания скорости сигналом </w:t>
      </w:r>
      <w:r>
        <w:rPr>
          <w:rFonts w:ascii="Symbol" w:hAnsi="Symbol"/>
          <w:i w:val="0"/>
          <w:lang w:val="en-US"/>
        </w:rPr>
        <w:t></w:t>
      </w:r>
      <w:r>
        <w:rPr>
          <w:i w:val="0"/>
          <w:lang w:val="en-US"/>
        </w:rPr>
        <w:t xml:space="preserve">. </w:t>
      </w:r>
      <w:r>
        <w:rPr>
          <w:i w:val="0"/>
        </w:rPr>
        <w:t>Направление вращения при доводке ножей в исходное положение и их скорость определяются блоками 6,7,8.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После достижения исходного (верхнего) положения ножей появляются сигналы: </w:t>
      </w:r>
      <w:r>
        <w:rPr>
          <w:i w:val="0"/>
          <w:lang w:val="en-US"/>
        </w:rPr>
        <w:t>S</w:t>
      </w:r>
      <w:r>
        <w:rPr>
          <w:i w:val="0"/>
          <w:vertAlign w:val="subscript"/>
          <w:lang w:val="en-US"/>
        </w:rPr>
        <w:t>0</w:t>
      </w:r>
      <w:r>
        <w:rPr>
          <w:i w:val="0"/>
          <w:lang w:val="en-US"/>
        </w:rPr>
        <w:t xml:space="preserve"> — </w:t>
      </w:r>
      <w:r>
        <w:rPr>
          <w:i w:val="0"/>
        </w:rPr>
        <w:t xml:space="preserve">из блока управления положением 7, </w:t>
      </w:r>
      <w:r>
        <w:rPr>
          <w:i w:val="0"/>
          <w:lang w:val="en-US"/>
        </w:rPr>
        <w:t>I</w:t>
      </w:r>
      <w:r>
        <w:rPr>
          <w:i w:val="0"/>
          <w:vertAlign w:val="subscript"/>
          <w:lang w:val="en-US"/>
        </w:rPr>
        <w:t>0</w:t>
      </w:r>
      <w:r>
        <w:rPr>
          <w:i w:val="0"/>
        </w:rPr>
        <w:t xml:space="preserve"> — из датчика нулевого тока 15, </w:t>
      </w:r>
      <w:r>
        <w:rPr>
          <w:rFonts w:ascii="Symbol" w:hAnsi="Symbol"/>
          <w:i w:val="0"/>
          <w:lang w:val="en-US"/>
        </w:rPr>
        <w:t></w:t>
      </w:r>
      <w:r>
        <w:rPr>
          <w:i w:val="0"/>
          <w:vertAlign w:val="subscript"/>
          <w:lang w:val="en-US"/>
        </w:rPr>
        <w:t>0</w:t>
      </w:r>
      <w:r>
        <w:rPr>
          <w:i w:val="0"/>
          <w:lang w:val="en-US"/>
        </w:rPr>
        <w:t xml:space="preserve"> —</w:t>
      </w:r>
      <w:r>
        <w:rPr>
          <w:i w:val="0"/>
        </w:rPr>
        <w:t xml:space="preserve"> из логического блока управления скоростью 13. Под действием этих сигналов блок ограничения тока 16 и 19 формирует команды на ограничение тока до 10% </w:t>
      </w:r>
      <w:r>
        <w:rPr>
          <w:i w:val="0"/>
          <w:lang w:val="en-US"/>
        </w:rPr>
        <w:t>I</w:t>
      </w:r>
      <w:r>
        <w:rPr>
          <w:i w:val="0"/>
          <w:vertAlign w:val="subscript"/>
        </w:rPr>
        <w:t>н</w:t>
      </w:r>
      <w:r>
        <w:rPr>
          <w:i w:val="0"/>
        </w:rPr>
        <w:t xml:space="preserve"> в ведущем и ведомом приводах. Привод подготовлен к новому «старту».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 xml:space="preserve">Блок аварийной логики </w:t>
      </w:r>
      <w:r>
        <w:rPr>
          <w:i w:val="0"/>
          <w:lang w:val="en-US"/>
        </w:rPr>
        <w:t xml:space="preserve">LOG </w:t>
      </w:r>
      <w:r>
        <w:rPr>
          <w:i w:val="0"/>
        </w:rPr>
        <w:t>при появлении сигналов: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 xml:space="preserve">а) сверхток преобразователя — </w:t>
      </w:r>
      <w:r>
        <w:rPr>
          <w:i w:val="0"/>
          <w:lang w:val="en-US"/>
        </w:rPr>
        <w:t>I</w:t>
      </w:r>
      <w:r>
        <w:rPr>
          <w:i w:val="0"/>
          <w:vertAlign w:val="subscript"/>
          <w:lang w:val="en-US"/>
        </w:rPr>
        <w:t>KM</w:t>
      </w:r>
      <w:r>
        <w:rPr>
          <w:i w:val="0"/>
        </w:rPr>
        <w:t>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 xml:space="preserve">б) потеря напряжения синхронизации — </w:t>
      </w:r>
      <w:r>
        <w:rPr>
          <w:i w:val="0"/>
          <w:lang w:val="en-US"/>
        </w:rPr>
        <w:t>U</w:t>
      </w:r>
      <w:r>
        <w:rPr>
          <w:i w:val="0"/>
          <w:vertAlign w:val="subscript"/>
          <w:lang w:val="en-US"/>
        </w:rPr>
        <w:t>0</w:t>
      </w:r>
      <w:r>
        <w:rPr>
          <w:i w:val="0"/>
        </w:rPr>
        <w:t>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 xml:space="preserve">в) превышение максимальной скорости </w:t>
      </w:r>
      <w:r>
        <w:rPr>
          <w:rFonts w:ascii="Symbol" w:hAnsi="Symbol"/>
          <w:i w:val="0"/>
          <w:lang w:val="en-US"/>
        </w:rPr>
        <w:t></w:t>
      </w:r>
      <w:r>
        <w:rPr>
          <w:i w:val="0"/>
          <w:vertAlign w:val="subscript"/>
          <w:lang w:val="en-US"/>
        </w:rPr>
        <w:t>M</w:t>
      </w:r>
      <w:r>
        <w:rPr>
          <w:i w:val="0"/>
        </w:rPr>
        <w:t>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 xml:space="preserve">г) превышение максимального значения задания скорости </w:t>
      </w:r>
      <w:r>
        <w:rPr>
          <w:rFonts w:ascii="Symbol" w:hAnsi="Symbol"/>
          <w:i w:val="0"/>
          <w:lang w:val="en-US"/>
        </w:rPr>
        <w:t></w:t>
      </w:r>
      <w:r>
        <w:rPr>
          <w:rFonts w:ascii="Symbol" w:hAnsi="Symbol"/>
          <w:i w:val="0"/>
          <w:vertAlign w:val="superscript"/>
        </w:rPr>
        <w:t></w:t>
      </w:r>
      <w:r>
        <w:rPr>
          <w:i w:val="0"/>
          <w:vertAlign w:val="subscript"/>
          <w:lang w:val="en-US"/>
        </w:rPr>
        <w:t>M</w:t>
      </w:r>
      <w:r>
        <w:rPr>
          <w:i w:val="0"/>
        </w:rPr>
        <w:t>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ab/>
        <w:t>д) авария в системе УНИСТОР</w:t>
      </w:r>
      <w:r>
        <w:rPr>
          <w:i w:val="0"/>
          <w:lang w:val="en-US"/>
        </w:rPr>
        <w:t xml:space="preserve">—Y2-50, </w:t>
      </w:r>
      <w:r>
        <w:rPr>
          <w:i w:val="0"/>
        </w:rPr>
        <w:t>блокирует регулятор тока, чем вызывает режим искусственного инвертора преобразователя и отключает преобразователь от питающей сети.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1701" w:hanging="567"/>
        <w:jc w:val="left"/>
        <w:rPr>
          <w:i/>
        </w:rPr>
      </w:pPr>
      <w:r>
        <w:rPr>
          <w:sz w:val="28"/>
        </w:rPr>
        <w:br w:type="page"/>
      </w:r>
      <w:bookmarkStart w:id="21" w:name="_Toc485479058"/>
      <w:r>
        <w:rPr>
          <w:sz w:val="28"/>
        </w:rPr>
        <w:t>2.5 Выбор аппаратуры защиты и коммутации</w:t>
      </w:r>
      <w:bookmarkEnd w:id="21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</w:pPr>
      <w:r>
        <w:rPr>
          <w:b/>
          <w:i w:val="0"/>
        </w:rPr>
        <w:t>Таблица 1</w:t>
      </w:r>
      <w:r>
        <w:rPr>
          <w:i w:val="0"/>
        </w:rPr>
        <w:t xml:space="preserve"> </w:t>
      </w:r>
      <w:r>
        <w:t>–Уставки защиты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690"/>
        <w:gridCol w:w="2690"/>
        <w:gridCol w:w="2386"/>
      </w:tblGrid>
      <w:tr w:rsidR="00776439">
        <w:tc>
          <w:tcPr>
            <w:tcW w:w="229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Название</w:t>
            </w:r>
            <w:r>
              <w:rPr>
                <w:i w:val="0"/>
              </w:rPr>
              <w:br/>
              <w:t>защиты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Уставка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Численное </w:t>
            </w:r>
            <w:r>
              <w:rPr>
                <w:i w:val="0"/>
              </w:rPr>
              <w:br/>
              <w:t>значение</w:t>
            </w:r>
          </w:p>
        </w:tc>
        <w:tc>
          <w:tcPr>
            <w:tcW w:w="238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Тип аппарата</w:t>
            </w:r>
          </w:p>
        </w:tc>
      </w:tr>
      <w:tr w:rsidR="00776439">
        <w:tc>
          <w:tcPr>
            <w:tcW w:w="229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Максимальная токовая защита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1,25 </w:t>
            </w:r>
            <w:r>
              <w:rPr>
                <w:i w:val="0"/>
                <w:lang w:val="en-US"/>
              </w:rPr>
              <w:t>I</w:t>
            </w:r>
            <w:r>
              <w:rPr>
                <w:i w:val="0"/>
              </w:rPr>
              <w:t>ном.дв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43</w:t>
            </w:r>
            <w:r>
              <w:rPr>
                <w:i w:val="0"/>
                <w:lang w:val="en-US"/>
              </w:rPr>
              <w:t>75</w:t>
            </w:r>
            <w:r>
              <w:rPr>
                <w:i w:val="0"/>
              </w:rPr>
              <w:t>А</w:t>
            </w:r>
          </w:p>
        </w:tc>
        <w:tc>
          <w:tcPr>
            <w:tcW w:w="238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Электронная</w:t>
            </w:r>
          </w:p>
        </w:tc>
      </w:tr>
      <w:tr w:rsidR="00776439">
        <w:tc>
          <w:tcPr>
            <w:tcW w:w="229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Максимальная токовая защита ВАБом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2,2 </w:t>
            </w:r>
            <w:r>
              <w:rPr>
                <w:i w:val="0"/>
                <w:lang w:val="en-US"/>
              </w:rPr>
              <w:t>I</w:t>
            </w:r>
            <w:r>
              <w:rPr>
                <w:i w:val="0"/>
              </w:rPr>
              <w:t>ном.дв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>
              <w:rPr>
                <w:i w:val="0"/>
                <w:lang w:val="en-US"/>
              </w:rPr>
              <w:t>70</w:t>
            </w:r>
            <w:r>
              <w:rPr>
                <w:i w:val="0"/>
              </w:rPr>
              <w:t>0А</w:t>
            </w:r>
          </w:p>
        </w:tc>
        <w:tc>
          <w:tcPr>
            <w:tcW w:w="238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ВАБ</w:t>
            </w:r>
          </w:p>
        </w:tc>
      </w:tr>
      <w:tr w:rsidR="00776439">
        <w:tc>
          <w:tcPr>
            <w:tcW w:w="229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Токовая отсечка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2,5 </w:t>
            </w:r>
            <w:r>
              <w:rPr>
                <w:i w:val="0"/>
                <w:lang w:val="en-US"/>
              </w:rPr>
              <w:t>I</w:t>
            </w:r>
            <w:r>
              <w:rPr>
                <w:i w:val="0"/>
              </w:rPr>
              <w:t>ном.дв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>
              <w:rPr>
                <w:i w:val="0"/>
                <w:lang w:val="en-US"/>
              </w:rPr>
              <w:t>75</w:t>
            </w:r>
            <w:r>
              <w:rPr>
                <w:i w:val="0"/>
              </w:rPr>
              <w:t>0А</w:t>
            </w:r>
          </w:p>
        </w:tc>
        <w:tc>
          <w:tcPr>
            <w:tcW w:w="238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Электронная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(САР)</w:t>
            </w:r>
          </w:p>
        </w:tc>
      </w:tr>
      <w:tr w:rsidR="00776439">
        <w:tc>
          <w:tcPr>
            <w:tcW w:w="229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Защита от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обрыва поля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16А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15,7/11А</w:t>
            </w:r>
          </w:p>
        </w:tc>
        <w:tc>
          <w:tcPr>
            <w:tcW w:w="238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РЭВ821</w:t>
            </w:r>
          </w:p>
        </w:tc>
      </w:tr>
      <w:tr w:rsidR="00776439">
        <w:tc>
          <w:tcPr>
            <w:tcW w:w="229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Защита от превышения оборотов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  <w:vertAlign w:val="subscript"/>
              </w:rPr>
            </w:pPr>
            <w:r>
              <w:rPr>
                <w:i w:val="0"/>
              </w:rPr>
              <w:t xml:space="preserve">1,1 </w:t>
            </w:r>
            <w:r>
              <w:rPr>
                <w:i w:val="0"/>
                <w:lang w:val="en-US"/>
              </w:rPr>
              <w:t>n</w:t>
            </w:r>
            <w:r>
              <w:rPr>
                <w:i w:val="0"/>
                <w:vertAlign w:val="subscript"/>
              </w:rPr>
              <w:t>ном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1,25 </w:t>
            </w:r>
            <w:r>
              <w:rPr>
                <w:i w:val="0"/>
                <w:lang w:val="en-US"/>
              </w:rPr>
              <w:t>n</w:t>
            </w:r>
            <w:r>
              <w:rPr>
                <w:i w:val="0"/>
                <w:vertAlign w:val="subscript"/>
              </w:rPr>
              <w:t>ном</w:t>
            </w:r>
          </w:p>
        </w:tc>
        <w:tc>
          <w:tcPr>
            <w:tcW w:w="2690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395 об/мин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450 об/мин</w:t>
            </w:r>
          </w:p>
        </w:tc>
        <w:tc>
          <w:tcPr>
            <w:tcW w:w="238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Электронная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Центробежный выключатель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1701" w:hanging="567"/>
        <w:jc w:val="left"/>
        <w:rPr>
          <w:i/>
        </w:rPr>
      </w:pPr>
      <w:bookmarkStart w:id="22" w:name="_Toc485479059"/>
      <w:r>
        <w:rPr>
          <w:sz w:val="28"/>
        </w:rPr>
        <w:t>2.6 Описание схемы управления, защиты и сигнализации</w:t>
      </w:r>
      <w:bookmarkEnd w:id="22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Назначение отдельных элементов схемы управления.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В1-50 – включает и отключает схему управления.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В2-50 – переводит схему управления из режима «Подготовка» в режим «Работа».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В3-50 – фиксирует, что привод выведен из исходного состояния (наличие сигнала задания или обратной связи).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В4-50 – регистрирует сигнал о повреждении и отключает преобразователь: немедленно в режиме «Подготовка» и с выдержкой времени в режиме «Работа».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В5-50 – регистрирует сигнал аварии.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В6-50 – реле времени, отключающее систему управления (реле В1-50) при повреждение в режиме «Работа».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Различают следующие виды шин: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Р/Р – подача сигнала о повреждении на вход </w:t>
      </w:r>
      <w:r>
        <w:rPr>
          <w:i w:val="0"/>
          <w:lang w:val="en-US"/>
        </w:rPr>
        <w:t>Y</w:t>
      </w:r>
      <w:r>
        <w:rPr>
          <w:i w:val="0"/>
        </w:rPr>
        <w:t xml:space="preserve"> 1-50;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Н/Н – подача сигнала об аварии на вход </w:t>
      </w:r>
      <w:r>
        <w:rPr>
          <w:i w:val="0"/>
          <w:lang w:val="en-US"/>
        </w:rPr>
        <w:t>Y</w:t>
      </w:r>
      <w:r>
        <w:rPr>
          <w:i w:val="0"/>
        </w:rPr>
        <w:t xml:space="preserve"> 2-50;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Р/Н \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О/Н – шины, переключаемые при помощи контактов реле В2-50.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Н/О /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  <w:r>
        <w:rPr>
          <w:b/>
          <w:i w:val="0"/>
        </w:rPr>
        <w:t>Подготовка привода к работе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включения тиристорного преобразователя необходимо включить «автоматы цепей возбуждения двигателей Р4 и Р5 на щите 7в254, автоматы цепей управления Р1, Р2, Р7 на щите 7в252, автоматы Р1, Р1-8, Р2-8 для собственный нужд шкафов «Унистор» и автомата А2 в цепи управления ВАБов.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 xml:space="preserve">При включении тиристорного преобразователя со щита дистанционного управления (ШДУ) ключом КУ в схеме управления  и сигнализации замыкается контакт В20, который включает В1-50. Замыкающий контакт реле В1-50 подает напряжение на сборные шины +5 и </w:t>
      </w:r>
      <w:r>
        <w:rPr>
          <w:i w:val="0"/>
          <w:lang w:val="en-US"/>
        </w:rPr>
        <w:t>Zv1.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Включение ВАБов производится оператором с поста управления ПУ-5 </w:t>
      </w:r>
      <w:r>
        <w:rPr>
          <w:i w:val="0"/>
        </w:rPr>
        <w:br/>
        <w:t>ключом АН21.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 этого же поста осуществляется выбор режима работы ножниц. Толчковый или рабочий режим оператор выбирает ключом АН27.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Выбором режима работы заканчивается процесс подготовки привода ножниц к работе.</w:t>
      </w: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  <w:r>
        <w:rPr>
          <w:b/>
          <w:i w:val="0"/>
        </w:rPr>
        <w:t>Отключение привода ножниц.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Отключение привода ножниц может быть осуществлено обслуживающим персоналом и аварийно в результате срабатывания защиты.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отключении со ШДУ ключом КУ размыкаются контакт реле В21 – теряет питание реле В1-50, в результате чего снимается напряжение с шины +2 в узле релейного управления СО1.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Аналогично происходит отключение кнопкой В2-51 на шкафу «Унистор В». При отключении привода с поста управления ПУ-5 ключом АН21 получает питание реле В31, размыкающий контакт которого в цепи реле В30 вызывает отключение ВАБов.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На световом табло Н</w:t>
      </w:r>
      <w:r>
        <w:rPr>
          <w:i w:val="0"/>
          <w:lang w:val="en-US"/>
        </w:rPr>
        <w:t>D</w:t>
      </w:r>
      <w:r>
        <w:rPr>
          <w:i w:val="0"/>
        </w:rPr>
        <w:t>9К52 загорается лампочка сигнализирующая об отключении ВАБов.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  <w:r>
        <w:rPr>
          <w:b/>
          <w:i w:val="0"/>
        </w:rPr>
        <w:t>Защита привода ножниц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работе привода часть аварийных сигналов поступает на аварийно-отказные шины, которые обеспечивают отключение привода мгновенно или с выдержкой времени. Характер отключения зависит от режима работы привода («подготовка» или «работа») и от вида срабатывающей защиты.</w:t>
      </w: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  <w:i w:val="0"/>
        </w:rPr>
        <w:t>Защита трансформатора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Трансформатор имеет две ступени защиты от повреждения. Защита первой ступени вступает в действие при срабатывании газовой и тепловой защит.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При этом в схеме управления приводом включается реле В40, через замыкающие контакты которого включается лампочка Н7 на световой панели </w:t>
      </w:r>
      <w:r>
        <w:rPr>
          <w:i w:val="0"/>
          <w:lang w:val="en-US"/>
        </w:rPr>
        <w:t xml:space="preserve">HDS-1 </w:t>
      </w:r>
      <w:r>
        <w:rPr>
          <w:i w:val="0"/>
        </w:rPr>
        <w:t>шкафа «Унистор В», и через промежуточное реле В64 посылается сигнал на ЩДУ о комплексном повреждение первой ступени.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Защита второй ступени вступает в действие при аварийном срабатывании газовой или тепловой защит.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этом в схеме управления приводом включается реле В41, через замыкающий контакт которого подается напряжение 48В на шину Н/Н.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От перенапряжения трансформатор защищен разрядником Р1.</w:t>
      </w: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  <w:i w:val="0"/>
        </w:rPr>
        <w:t>Защита тиристорного преобразователя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Защита ТП от перенапряжения осуществляется разрядниками Р2, Р3 и блоками защит </w:t>
      </w:r>
      <w:r>
        <w:rPr>
          <w:i w:val="0"/>
          <w:lang w:val="en-US"/>
        </w:rPr>
        <w:t>PGU</w:t>
      </w:r>
      <w:r>
        <w:rPr>
          <w:i w:val="0"/>
        </w:rPr>
        <w:t xml:space="preserve">, кроме того каждый тиристор защищен от перенапряжения </w:t>
      </w:r>
      <w:r>
        <w:rPr>
          <w:i w:val="0"/>
          <w:lang w:val="en-US"/>
        </w:rPr>
        <w:t>RC</w:t>
      </w:r>
      <w:r>
        <w:rPr>
          <w:i w:val="0"/>
        </w:rPr>
        <w:t xml:space="preserve"> цепочкой.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При срабатывании защиты от перенапряжения на блоках </w:t>
      </w:r>
      <w:r>
        <w:rPr>
          <w:i w:val="0"/>
          <w:lang w:val="en-US"/>
        </w:rPr>
        <w:t>PGU</w:t>
      </w:r>
      <w:r>
        <w:rPr>
          <w:i w:val="0"/>
        </w:rPr>
        <w:t xml:space="preserve"> через контакты реле В3,В1 подается напряжение 48В на шину Р/Н. На световой панели </w:t>
      </w:r>
      <w:r>
        <w:rPr>
          <w:i w:val="0"/>
          <w:lang w:val="en-US"/>
        </w:rPr>
        <w:t xml:space="preserve">HDS-1 </w:t>
      </w:r>
      <w:r>
        <w:rPr>
          <w:i w:val="0"/>
        </w:rPr>
        <w:t>загорается лампочка Н1, сигнализирующая о перенапряжении в цепи ТП.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  <w:i w:val="0"/>
        </w:rPr>
        <w:t>Защита двигателя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Максимальная токовая защита</w:t>
      </w:r>
      <w:r>
        <w:rPr>
          <w:i w:val="0"/>
        </w:rPr>
        <w:t xml:space="preserve"> осуществляется системой регулирования и ВАБом. При превышении тока якоря уставки максимального расцепителя ВАБа происходит отключение. Через замыкающие контакты №2, №3 в схеме управления приводом отключается реле В8.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В схеме управления и сигнализации напряжение 48В через замкнутые контакты В8 и В23 поступают на шину Н/Н – отключается реле </w:t>
      </w:r>
      <w:r>
        <w:rPr>
          <w:i w:val="0"/>
          <w:lang w:val="en-US"/>
        </w:rPr>
        <w:t xml:space="preserve">Y2-50 </w:t>
      </w:r>
      <w:r>
        <w:rPr>
          <w:i w:val="0"/>
        </w:rPr>
        <w:t xml:space="preserve">и загорается лампочка Н2 на световой панели </w:t>
      </w:r>
      <w:r>
        <w:rPr>
          <w:i w:val="0"/>
          <w:lang w:val="en-US"/>
        </w:rPr>
        <w:t>HDS-1</w:t>
      </w:r>
      <w:r>
        <w:rPr>
          <w:i w:val="0"/>
        </w:rPr>
        <w:t xml:space="preserve">. </w:t>
      </w:r>
    </w:p>
    <w:p w:rsidR="00776439" w:rsidRDefault="00776439">
      <w:pPr>
        <w:spacing w:line="454" w:lineRule="exact"/>
        <w:ind w:left="284" w:right="170" w:firstLine="851"/>
        <w:rPr>
          <w:i w:val="0"/>
          <w:u w:val="single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Защита двигателя от превышения допустимой скорости</w:t>
      </w:r>
      <w:r>
        <w:rPr>
          <w:i w:val="0"/>
        </w:rPr>
        <w:t xml:space="preserve"> осуществляется с помощью центробежного выключателя К1 и системой регулирования. При срабатывании центробежного выключателя его контакт включает реле В2-3 в узле ВО2 и происходит отключение.</w:t>
      </w:r>
    </w:p>
    <w:p w:rsidR="00776439" w:rsidRDefault="00776439">
      <w:pPr>
        <w:spacing w:line="454" w:lineRule="exact"/>
        <w:ind w:left="284" w:right="170" w:firstLine="851"/>
        <w:rPr>
          <w:i w:val="0"/>
          <w:u w:val="single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При нетрогании двигателя</w:t>
      </w:r>
      <w:r>
        <w:rPr>
          <w:i w:val="0"/>
        </w:rPr>
        <w:t xml:space="preserve"> в схеме регулирования срабатывает реле В1-38, которое через промежуточное реле В51 в схеме управления приводом отключает ВАБы аналогично отключению при перенапряжении в цепи якоря, одновременно в блоке аварийной логики отключается реле В1-5, замыкающие контакты которого падают напряжение 48В на шину Н/Н.</w:t>
      </w:r>
    </w:p>
    <w:p w:rsidR="00776439" w:rsidRDefault="00776439">
      <w:pPr>
        <w:spacing w:line="454" w:lineRule="exact"/>
        <w:ind w:left="284" w:right="170" w:firstLine="851"/>
        <w:rPr>
          <w:i w:val="0"/>
          <w:u w:val="single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При потере возбуждения или при перенапряжении в цепи якоря двигателей</w:t>
      </w:r>
      <w:r>
        <w:rPr>
          <w:i w:val="0"/>
        </w:rPr>
        <w:t xml:space="preserve"> получает питание реле В32, размыкающий контакт которого вызывает отключение ВАБов.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На световых панелях </w:t>
      </w:r>
      <w:r>
        <w:rPr>
          <w:i w:val="0"/>
          <w:lang w:val="en-US"/>
        </w:rPr>
        <w:t>HDS-1</w:t>
      </w:r>
      <w:r>
        <w:rPr>
          <w:i w:val="0"/>
        </w:rPr>
        <w:t xml:space="preserve"> загорается лампочка Н6.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срабатывании тепловой защиты двигателей в схеме управления приводом получает питание реле В34, а размыкающий отключает реле времени ВС2.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Размыкающие контакты реле В34 блокируют включение толчковой подачи (через контакт реле В84), блокируют работу ножниц от ЦТЦРа и снимают напряжение с реле В1-6 в узле СО1, и включается узел регулирования – ножи возвращаются в исходное положение.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По истечению выдержки времени от реле ВС2 происходит отключение привода ножниц, аналогичное отключению с поста ПУ-5 ключом АН21.</w:t>
      </w:r>
    </w:p>
    <w:p w:rsidR="00776439" w:rsidRDefault="00776439">
      <w:pPr>
        <w:spacing w:line="454" w:lineRule="exact"/>
        <w:ind w:left="284" w:right="170" w:firstLine="851"/>
        <w:rPr>
          <w:i w:val="0"/>
          <w:u w:val="single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u w:val="single"/>
        </w:rPr>
        <w:t>Отключение вентиляции двигателей</w:t>
      </w:r>
      <w:r>
        <w:rPr>
          <w:i w:val="0"/>
        </w:rPr>
        <w:t xml:space="preserve"> вызывает отключения привода ножниц, аналогичное срабатыванию тепловой защиты, только реле В33 получает питание с выдержкой времени от реле ВС1.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1701" w:hanging="567"/>
        <w:jc w:val="left"/>
        <w:rPr>
          <w:sz w:val="28"/>
        </w:rPr>
      </w:pPr>
      <w:bookmarkStart w:id="23" w:name="_Toc485479060"/>
      <w:r>
        <w:rPr>
          <w:sz w:val="28"/>
        </w:rPr>
        <w:t>2.7 Возможные перспективы развития электропривода машины на базе достижения науки и техники</w:t>
      </w:r>
      <w:bookmarkEnd w:id="23"/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Релейно-контактные схемы (РКС) получили самое широкое распространение в автоматизированном электроприводе несколько десятков лет назад и, с различными дополнениями и усовершенствованиями, эксплуатируются до настоящего времени. Наряду с такими достоинствами, как наглядность и простота в обслуживании, они имеют несколько существенных недостатков: </w:t>
      </w:r>
    </w:p>
    <w:p w:rsidR="00776439" w:rsidRDefault="00776439" w:rsidP="00776439">
      <w:pPr>
        <w:numPr>
          <w:ilvl w:val="0"/>
          <w:numId w:val="2"/>
        </w:numPr>
        <w:tabs>
          <w:tab w:val="clear" w:pos="360"/>
          <w:tab w:val="num" w:pos="1495"/>
        </w:tabs>
        <w:spacing w:line="454" w:lineRule="exact"/>
        <w:ind w:left="1495" w:right="170"/>
        <w:rPr>
          <w:i w:val="0"/>
        </w:rPr>
      </w:pPr>
      <w:r>
        <w:rPr>
          <w:i w:val="0"/>
        </w:rPr>
        <w:t xml:space="preserve"> громоздкость; </w:t>
      </w:r>
    </w:p>
    <w:p w:rsidR="00776439" w:rsidRDefault="00776439" w:rsidP="00776439">
      <w:pPr>
        <w:numPr>
          <w:ilvl w:val="0"/>
          <w:numId w:val="3"/>
        </w:numPr>
        <w:tabs>
          <w:tab w:val="clear" w:pos="360"/>
          <w:tab w:val="num" w:pos="1495"/>
        </w:tabs>
        <w:spacing w:line="454" w:lineRule="exact"/>
        <w:ind w:left="1495" w:right="170"/>
        <w:rPr>
          <w:i w:val="0"/>
        </w:rPr>
      </w:pPr>
      <w:r>
        <w:rPr>
          <w:i w:val="0"/>
        </w:rPr>
        <w:t xml:space="preserve"> невысокая надежность из-за быстрого износа контактов, особенно при частых включениях, и  выхода из строя коммутирующей аппаратуры, а также связанная с этим необходимость  содержать большой по численности оперативный и ремонтный персонал;</w:t>
      </w:r>
    </w:p>
    <w:p w:rsidR="00776439" w:rsidRDefault="00776439" w:rsidP="00776439">
      <w:pPr>
        <w:numPr>
          <w:ilvl w:val="0"/>
          <w:numId w:val="4"/>
        </w:numPr>
        <w:tabs>
          <w:tab w:val="clear" w:pos="360"/>
          <w:tab w:val="num" w:pos="1495"/>
        </w:tabs>
        <w:spacing w:line="454" w:lineRule="exact"/>
        <w:ind w:left="1495" w:right="170"/>
        <w:rPr>
          <w:i w:val="0"/>
        </w:rPr>
      </w:pPr>
      <w:r>
        <w:rPr>
          <w:i w:val="0"/>
        </w:rPr>
        <w:t xml:space="preserve"> повышенное энергопотребление.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Наличие данных факторов вызывает необходимость искать пути замены РКС на новое, более совершенное оборудование, лишенное вышеперечисленных недостатков. Одним из таких устройств являются управляющие системы, построенные на базе микропроцессоров — программируемых контроллеров.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 современном автоматизированном электроприводе получают широкое применение  программируемые микроконтроллеры (ПК), представляющие собой специализированные управляющие микроЭВМ, работающие в реальном масштабе времени по определенным рабочим программам, размещаемым в ПЗУ. По данным, приведенным в /3/, в мире выпускается свыше 150 типов ПК. Они используются примерно в 35% систем автоматизации технологических процессов и в большинстве случаев реализуют законы программно-логического управления или аналого-цифрового регулирования. Различают ПК трех типов:</w:t>
      </w:r>
    </w:p>
    <w:p w:rsidR="00776439" w:rsidRDefault="00776439" w:rsidP="00776439">
      <w:pPr>
        <w:numPr>
          <w:ilvl w:val="0"/>
          <w:numId w:val="5"/>
        </w:numPr>
        <w:tabs>
          <w:tab w:val="clear" w:pos="360"/>
          <w:tab w:val="num" w:pos="1630"/>
        </w:tabs>
        <w:spacing w:line="454" w:lineRule="exact"/>
        <w:ind w:left="1630" w:right="170"/>
        <w:rPr>
          <w:i w:val="0"/>
        </w:rPr>
      </w:pPr>
      <w:r>
        <w:rPr>
          <w:i w:val="0"/>
        </w:rPr>
        <w:t xml:space="preserve"> программируемые логические контроллеры (ПЛК), ориентированные на реализацию алгоритмов логического управления, обеспечивающих замену релейных и бесконтактных схем электроавтоматики;</w:t>
      </w:r>
    </w:p>
    <w:p w:rsidR="00776439" w:rsidRDefault="00776439" w:rsidP="00776439">
      <w:pPr>
        <w:numPr>
          <w:ilvl w:val="0"/>
          <w:numId w:val="6"/>
        </w:numPr>
        <w:tabs>
          <w:tab w:val="clear" w:pos="360"/>
          <w:tab w:val="num" w:pos="1630"/>
        </w:tabs>
        <w:spacing w:line="454" w:lineRule="exact"/>
        <w:ind w:left="1630" w:right="170"/>
        <w:rPr>
          <w:i w:val="0"/>
        </w:rPr>
      </w:pPr>
      <w:r>
        <w:rPr>
          <w:i w:val="0"/>
        </w:rPr>
        <w:t xml:space="preserve"> программируемые регулирующие микроконтроллеры, или ремиконты, ориентированные на реализацию алгоритмов автоматического регулирования аналоговых и аналого-дискретных технологических процессов, заменяющие различные аналоговые и цифровые регуляторы;</w:t>
      </w:r>
    </w:p>
    <w:p w:rsidR="00776439" w:rsidRDefault="00776439" w:rsidP="00776439">
      <w:pPr>
        <w:numPr>
          <w:ilvl w:val="0"/>
          <w:numId w:val="7"/>
        </w:numPr>
        <w:tabs>
          <w:tab w:val="clear" w:pos="360"/>
          <w:tab w:val="num" w:pos="1615"/>
        </w:tabs>
        <w:spacing w:line="454" w:lineRule="exact"/>
        <w:ind w:left="1615" w:right="170"/>
        <w:rPr>
          <w:i w:val="0"/>
        </w:rPr>
      </w:pPr>
      <w:r>
        <w:rPr>
          <w:i w:val="0"/>
        </w:rPr>
        <w:t xml:space="preserve"> микроконтроллеры, ориентированные на реализацию специальных алгоритмов управления контрольно-измерительной аппаратурой, бытовыми приборами, светофорами, транспортными механизмами и др.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b/>
        </w:rPr>
        <w:t>Программируемые логические контроллеры</w:t>
      </w:r>
      <w:r>
        <w:rPr>
          <w:i w:val="0"/>
        </w:rPr>
        <w:t xml:space="preserve"> осуществляют реализацию систем булевых функций в реальном масштабе времени и представляют собой програмнонастраиваемую модель цифрового управляющего автомата, ориентированного на определенную область применения.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24" w:name="_Toc485479061"/>
      <w:r>
        <w:rPr>
          <w:sz w:val="28"/>
        </w:rPr>
        <w:t>2.8 Специальный вопрос</w:t>
      </w:r>
      <w:bookmarkEnd w:id="24"/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Возможно произвести перевод релейно-контактной части электропривода летучих ножниц 130 тонн стана "450" ЗСМК на микропроцессорное управление.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Чтобы осуществить выбор типа микропроцессорного управляющего устройства, опишем задачи, которые им будут выполняться. В данном случае, контроллер будет опрашивать входы, выполнять некоторые логические операции и выдавать полученные результаты на соответствующие выходы. Так как в схеме присутствуют реле времени, необходима реализация временной задержки. Поэтому нет необходимости использовать сложные и дорогие устройства, возможности которых перекрывают требуемые. Для выполнения  требуемых задач будет использоваться программируемый логический контроллер. 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В качестве управляющего устройства будет использоваться программируемый контроллер типа </w:t>
      </w:r>
      <w:r>
        <w:t>Б9601</w:t>
      </w:r>
      <w:r>
        <w:rPr>
          <w:i w:val="0"/>
        </w:rPr>
        <w:t>, разработанный ВНИИР г. Чебоксары.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Исходным материалом для программирования послужит существующая релейно-контактная схема.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 результате перевода релейной схемы на управление от программируемого контроллера повысится надежность системы, снизятся затраты на обслуживание установки, уменьшится расход электроэнергии.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Программируемый контроллер Б9601 предназначен для реализации логических, временных и счетных функций управления разнообразными механизмами и оборудованием по программам, записываемым в его запоминающее устройство на языке релейно-контактных символов (лестничных диаграмм) и уравнений алгебры Буля, и на языках программирования более высокого уровня.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В соответствии с комбинацией сигналов, подаваемых на его входы, контроллер по записанной в него программе обеспечивает требуемую последовательность коммутации каналами выходов подключенных к ним внешних электрических цепей. 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Контроллер может управлять объектом или группой объектов автономно или в составе сложных иерархических систем. Он выполнен в блочно-унифицированных конструктивах и рассчитан на встраивание в типовые корпуса комплектных устройств управления низкого напряжения либо непосредственно в корпуса производственного оборудования и механизмов.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Контроллер способен заменить комплектные устройства управления низкого напряжения индивидуального изготовления, реализуемые на дискретных элементах автоматики, и характеризуется простотой программирования, компактностью, единой внутренней магистралью связи, позволяющей расширять возможности контроллера благодаря подключению к ней блоков различного функционального назначения.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 состав контроллера входят следующие устройства: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блоки ввода;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блоки вывода;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блоки памяти;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блок процессора;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блок питания;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блоки связи;</w:t>
      </w:r>
    </w:p>
    <w:p w:rsidR="00776439" w:rsidRDefault="00776439" w:rsidP="00776439">
      <w:pPr>
        <w:numPr>
          <w:ilvl w:val="0"/>
          <w:numId w:val="8"/>
        </w:numPr>
        <w:tabs>
          <w:tab w:val="clear" w:pos="360"/>
          <w:tab w:val="num" w:pos="1134"/>
        </w:tabs>
        <w:spacing w:line="454" w:lineRule="exact"/>
        <w:ind w:left="1134" w:right="170" w:firstLine="774"/>
        <w:rPr>
          <w:i w:val="0"/>
        </w:rPr>
      </w:pPr>
      <w:r>
        <w:rPr>
          <w:i w:val="0"/>
        </w:rPr>
        <w:t>пульт управления.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Контроллер выполнен в блочно-унифицированных конструктивах. В зависимости от числа входов, выходов необходимых для подключения контроллера к объекту управления, он может включать в себя одну или несколько  электрически связанных кассет с вдвижными типовыми блоками рисунок 2.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jc w:val="center"/>
      </w:pPr>
    </w:p>
    <w:p w:rsidR="00776439" w:rsidRDefault="00776439">
      <w:pPr>
        <w:pStyle w:val="a"/>
        <w:ind w:left="284"/>
      </w:pPr>
      <w:r>
        <w:rPr>
          <w:b/>
        </w:rPr>
        <w:t>Рисунок 2</w:t>
      </w:r>
      <w:r>
        <w:t>. –</w:t>
      </w:r>
      <w:r>
        <w:rPr>
          <w:i/>
        </w:rPr>
        <w:t xml:space="preserve"> Структурная схема соединения составных частей контроллера Б9601</w:t>
      </w:r>
    </w:p>
    <w:p w:rsidR="00776439" w:rsidRDefault="00776439"/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Подключение электрических цепей объекта управления ко входам, выходам контроллера осуществляется с помощью розеток разъемов ОНп-ВГ, входящих в комплект поставки соответствующих блоков ввода, вывода.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Компоновка кассет контроллера в конструктивах низковольтных комплектных устройств управления должна производиться с учетом соблюдения допустимой длины межкассетной связи.</w:t>
      </w: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  <w:r>
        <w:rPr>
          <w:b/>
          <w:i w:val="0"/>
        </w:rPr>
        <w:t>Программирование контроллера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Исходным документом для составления программы может служить любое точное описание процесса управления, которое можно выразить по операционно с использованием системы команд контроллера.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spacing w:line="454" w:lineRule="exact"/>
        <w:ind w:left="284" w:right="170" w:firstLine="851"/>
        <w:rPr>
          <w:b/>
          <w:i w:val="0"/>
        </w:rPr>
      </w:pPr>
      <w:r>
        <w:rPr>
          <w:b/>
          <w:i w:val="0"/>
        </w:rPr>
        <w:t>Составление алгоритма работы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Алгоритм работы программы составляется в соответствии с принципом действия контроллера. ПК функционирует в циклическом режиме: процессор последовательно строка за строкой опрашивает ячейки памяти, которые содержат состояния входов, производит последовательное вычисление системы булевых функций, заданной в программе, и заносит вычисленные значения в память данных по окончании опроса всех ячеек. Далее обеспечивается срабатывание соответствующих выходов.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Процессор будет производить опрос ячеек памяти в порядке возрастания их адресов; по записанным в них командам принимать и обрабатывать входные сигналы. Далее процесс опроса памяти и обмена данными периодически повторяется. Таким образом программа представляет собой замкнутый цикл. Алгоритм управляющей программы приведен на рисунке 3.</w:t>
      </w: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</w:p>
    <w:p w:rsidR="00776439" w:rsidRDefault="00776439"/>
    <w:p w:rsidR="00776439" w:rsidRDefault="00776439">
      <w:pPr>
        <w:jc w:val="center"/>
      </w:pPr>
    </w:p>
    <w:p w:rsidR="00776439" w:rsidRDefault="00776439">
      <w:pPr>
        <w:ind w:firstLine="720"/>
      </w:pP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  <w:r>
        <w:rPr>
          <w:b/>
          <w:i w:val="0"/>
        </w:rPr>
        <w:t>Рисунок 3</w:t>
      </w:r>
      <w:r>
        <w:rPr>
          <w:i w:val="0"/>
        </w:rPr>
        <w:t xml:space="preserve">. – </w:t>
      </w:r>
      <w:r>
        <w:t>Алгоритм программы для программируемого контроллера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sz w:val="28"/>
        </w:rPr>
      </w:pPr>
      <w:bookmarkStart w:id="25" w:name="_Toc477599957"/>
      <w:r>
        <w:rPr>
          <w:sz w:val="28"/>
        </w:rPr>
        <w:br w:type="page"/>
      </w:r>
      <w:bookmarkStart w:id="26" w:name="_Toc485479062"/>
      <w:r>
        <w:rPr>
          <w:sz w:val="28"/>
        </w:rPr>
        <w:t>3 Организация производства</w:t>
      </w:r>
      <w:bookmarkEnd w:id="26"/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27" w:name="_Toc485479063"/>
      <w:r>
        <w:rPr>
          <w:sz w:val="28"/>
        </w:rPr>
        <w:t>3.1 Организация обслуживания электрооборудования</w:t>
      </w:r>
      <w:bookmarkEnd w:id="27"/>
    </w:p>
    <w:p w:rsidR="00776439" w:rsidRDefault="00776439">
      <w:pPr>
        <w:spacing w:line="454" w:lineRule="exact"/>
        <w:ind w:left="284" w:right="170" w:firstLine="850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При организации обслуживания электрооборудования необходимо исходить из следующих факторов: </w:t>
      </w:r>
    </w:p>
    <w:p w:rsidR="00776439" w:rsidRDefault="00776439" w:rsidP="00776439">
      <w:pPr>
        <w:numPr>
          <w:ilvl w:val="0"/>
          <w:numId w:val="9"/>
        </w:numPr>
        <w:tabs>
          <w:tab w:val="clear" w:pos="360"/>
          <w:tab w:val="num" w:pos="1843"/>
        </w:tabs>
        <w:spacing w:line="454" w:lineRule="exact"/>
        <w:ind w:left="2127" w:right="170" w:hanging="709"/>
        <w:rPr>
          <w:i w:val="0"/>
        </w:rPr>
      </w:pPr>
      <w:r>
        <w:rPr>
          <w:i w:val="0"/>
        </w:rPr>
        <w:t>обеспечение безопасного режима работы электрооборудования;</w:t>
      </w:r>
    </w:p>
    <w:p w:rsidR="00776439" w:rsidRDefault="00776439" w:rsidP="00776439">
      <w:pPr>
        <w:numPr>
          <w:ilvl w:val="0"/>
          <w:numId w:val="9"/>
        </w:numPr>
        <w:tabs>
          <w:tab w:val="clear" w:pos="360"/>
          <w:tab w:val="num" w:pos="1843"/>
        </w:tabs>
        <w:spacing w:line="454" w:lineRule="exact"/>
        <w:ind w:left="2127" w:right="170" w:hanging="709"/>
        <w:rPr>
          <w:i w:val="0"/>
        </w:rPr>
      </w:pPr>
      <w:r>
        <w:rPr>
          <w:i w:val="0"/>
        </w:rPr>
        <w:t>уменьшение простоев электрооборудования;</w:t>
      </w:r>
    </w:p>
    <w:p w:rsidR="00776439" w:rsidRDefault="00776439" w:rsidP="00776439">
      <w:pPr>
        <w:numPr>
          <w:ilvl w:val="0"/>
          <w:numId w:val="9"/>
        </w:numPr>
        <w:tabs>
          <w:tab w:val="clear" w:pos="360"/>
          <w:tab w:val="num" w:pos="1843"/>
        </w:tabs>
        <w:spacing w:line="454" w:lineRule="exact"/>
        <w:ind w:left="2127" w:right="170" w:hanging="709"/>
        <w:rPr>
          <w:i w:val="0"/>
        </w:rPr>
      </w:pPr>
      <w:r>
        <w:rPr>
          <w:i w:val="0"/>
        </w:rPr>
        <w:t>повышение надежности и уменьшение затрат на ремонт.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Обслуживание электрооборудования включает в себя:</w:t>
      </w:r>
    </w:p>
    <w:p w:rsidR="00776439" w:rsidRDefault="00776439" w:rsidP="00776439">
      <w:pPr>
        <w:numPr>
          <w:ilvl w:val="0"/>
          <w:numId w:val="10"/>
        </w:numPr>
        <w:tabs>
          <w:tab w:val="clear" w:pos="360"/>
          <w:tab w:val="num" w:pos="1843"/>
        </w:tabs>
        <w:spacing w:line="454" w:lineRule="exact"/>
        <w:ind w:left="1843" w:right="170" w:hanging="425"/>
        <w:rPr>
          <w:i w:val="0"/>
        </w:rPr>
      </w:pPr>
      <w:r>
        <w:rPr>
          <w:i w:val="0"/>
        </w:rPr>
        <w:t>устранение мелких и крупных неисправностей, внезапно возникающих в процессе работы электрооборудования;</w:t>
      </w:r>
    </w:p>
    <w:p w:rsidR="00776439" w:rsidRDefault="00776439" w:rsidP="00776439">
      <w:pPr>
        <w:numPr>
          <w:ilvl w:val="0"/>
          <w:numId w:val="10"/>
        </w:numPr>
        <w:tabs>
          <w:tab w:val="clear" w:pos="360"/>
          <w:tab w:val="num" w:pos="1843"/>
        </w:tabs>
        <w:spacing w:line="454" w:lineRule="exact"/>
        <w:ind w:left="1843" w:right="170" w:hanging="425"/>
        <w:rPr>
          <w:i w:val="0"/>
        </w:rPr>
      </w:pPr>
      <w:r>
        <w:rPr>
          <w:i w:val="0"/>
        </w:rPr>
        <w:t>техническое обслуживание, проводимое электротехническим персоналом по картам, обслуживание оборудования технологического процесса.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Техническое обслуживание производственных механизмов, согласно графиков осмотра электрооборудования.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Для определения причины неисправности применяется визуальный осмотр панели управления, всех элементов схемы, а также для определения наличия напряжения индикаторами.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Для обслуживания электрооборудования привода ножниц электроперсонал должен иметь не менее </w:t>
      </w:r>
      <w:r>
        <w:rPr>
          <w:i w:val="0"/>
          <w:lang w:val="en-US"/>
        </w:rPr>
        <w:t xml:space="preserve">III </w:t>
      </w:r>
      <w:r>
        <w:rPr>
          <w:i w:val="0"/>
        </w:rPr>
        <w:t>группы допуска.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Графики планового обслуживания электрооборудования ножниц электромонтеры во главе с бригадиром получают от мастера участка.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r>
        <w:rPr>
          <w:sz w:val="28"/>
        </w:rPr>
        <w:br w:type="page"/>
      </w:r>
      <w:bookmarkStart w:id="28" w:name="_Toc485479064"/>
      <w:r>
        <w:rPr>
          <w:sz w:val="28"/>
        </w:rPr>
        <w:t>3.1.1 Структура электрослужбы</w:t>
      </w:r>
      <w:bookmarkEnd w:id="28"/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b/>
        </w:rPr>
        <w:pict>
          <v:shape id="_x0000_s1126" type="#_x0000_t75" style="position:absolute;left:0;text-align:left;margin-left:18.15pt;margin-top:6.55pt;width:450.35pt;height:292.35pt;z-index:251668480" o:allowincell="f">
            <v:imagedata r:id="rId23" o:title="" grayscale="t" bilevel="t"/>
            <w10:wrap type="topAndBottom"/>
          </v:shape>
        </w:pict>
      </w:r>
      <w:r w:rsidR="00776439">
        <w:rPr>
          <w:b/>
          <w:i w:val="0"/>
        </w:rPr>
        <w:t>Рисунок 4.</w:t>
      </w:r>
      <w:r w:rsidR="00776439">
        <w:rPr>
          <w:i w:val="0"/>
        </w:rPr>
        <w:t xml:space="preserve"> – </w:t>
      </w:r>
      <w:r w:rsidR="00776439">
        <w:t>Структура электрослужбы</w:t>
      </w:r>
      <w:r w:rsidR="00776439">
        <w:rPr>
          <w:i w:val="0"/>
        </w:rPr>
        <w:t>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bookmarkStart w:id="29" w:name="_Toc485479065"/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r>
        <w:rPr>
          <w:sz w:val="28"/>
        </w:rPr>
        <w:t>3.1.2 Расчет трудоемкости обслуживания электрооборудования</w:t>
      </w:r>
      <w:bookmarkEnd w:id="29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Трудоемкость обслуживания электрооборудования определяют по формуле:</w:t>
      </w:r>
    </w:p>
    <w:p w:rsidR="00776439" w:rsidRDefault="00776439">
      <w:pPr>
        <w:spacing w:line="454" w:lineRule="exact"/>
        <w:ind w:left="284" w:right="170" w:firstLine="850"/>
        <w:rPr>
          <w:lang w:val="en-US"/>
        </w:rPr>
      </w:pPr>
      <w:r>
        <w:t>Тоб=</w:t>
      </w:r>
      <w:r>
        <w:rPr>
          <w:lang w:val="en-US"/>
        </w:rPr>
        <w:t>N</w:t>
      </w:r>
      <w:r>
        <w:t>об</w:t>
      </w:r>
      <w:r>
        <w:rPr>
          <w:lang w:val="en-US"/>
        </w:rPr>
        <w:t>*n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где </w:t>
      </w:r>
      <w:r>
        <w:rPr>
          <w:lang w:val="en-US"/>
        </w:rPr>
        <w:t>n</w:t>
      </w:r>
      <w:r>
        <w:rPr>
          <w:i w:val="0"/>
          <w:lang w:val="en-US"/>
        </w:rPr>
        <w:t xml:space="preserve">       -</w:t>
      </w:r>
      <w:r>
        <w:rPr>
          <w:i w:val="0"/>
        </w:rPr>
        <w:t>количество электрооборудования;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  <w:lang w:val="en-US"/>
        </w:rPr>
        <w:tab/>
      </w:r>
      <w:r>
        <w:rPr>
          <w:lang w:val="en-US"/>
        </w:rPr>
        <w:t>N</w:t>
      </w:r>
      <w:r>
        <w:t>об</w:t>
      </w:r>
      <w:r>
        <w:rPr>
          <w:i w:val="0"/>
        </w:rPr>
        <w:t xml:space="preserve">  -норматив электрооборудования;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</w:rPr>
        <w:tab/>
      </w:r>
      <w:r>
        <w:t>Тоб</w:t>
      </w:r>
      <w:r>
        <w:rPr>
          <w:i w:val="0"/>
        </w:rPr>
        <w:t xml:space="preserve">   -трудоемкость обслуживания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</w:pPr>
      <w:r>
        <w:t>Тоб=29.08*4=116.32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</w:rPr>
        <w:t>Данные сводим в таблицу 2.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b/>
          <w:i w:val="0"/>
        </w:rPr>
        <w:t>Таблица 2</w:t>
      </w:r>
      <w:r>
        <w:rPr>
          <w:i w:val="0"/>
        </w:rPr>
        <w:t xml:space="preserve"> –</w:t>
      </w:r>
      <w:r>
        <w:t>Трудоемкость обслуживания</w:t>
      </w:r>
      <w:r>
        <w:rPr>
          <w:i w:val="0"/>
        </w:rPr>
        <w:t>.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2152"/>
        <w:gridCol w:w="2152"/>
        <w:gridCol w:w="2152"/>
        <w:gridCol w:w="1848"/>
      </w:tblGrid>
      <w:tr w:rsidR="00776439">
        <w:tc>
          <w:tcPr>
            <w:tcW w:w="1760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Наименование оборудования</w:t>
            </w:r>
          </w:p>
        </w:tc>
        <w:tc>
          <w:tcPr>
            <w:tcW w:w="2152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Количество</w:t>
            </w:r>
          </w:p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шт</w:t>
            </w:r>
          </w:p>
        </w:tc>
        <w:tc>
          <w:tcPr>
            <w:tcW w:w="2152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Тип, марка</w:t>
            </w:r>
          </w:p>
        </w:tc>
        <w:tc>
          <w:tcPr>
            <w:tcW w:w="2152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Норматив</w:t>
            </w:r>
            <w:r>
              <w:rPr>
                <w:i w:val="0"/>
              </w:rPr>
              <w:br/>
              <w:t>человек/час</w:t>
            </w:r>
          </w:p>
        </w:tc>
        <w:tc>
          <w:tcPr>
            <w:tcW w:w="1848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Трудоемкость обслуживания</w:t>
            </w:r>
          </w:p>
        </w:tc>
      </w:tr>
      <w:tr w:rsidR="00776439">
        <w:tc>
          <w:tcPr>
            <w:tcW w:w="1760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Двигатель </w:t>
            </w:r>
          </w:p>
        </w:tc>
        <w:tc>
          <w:tcPr>
            <w:tcW w:w="2152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2152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МКН 622</w:t>
            </w:r>
          </w:p>
        </w:tc>
        <w:tc>
          <w:tcPr>
            <w:tcW w:w="2152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116.32</w:t>
            </w:r>
          </w:p>
        </w:tc>
        <w:tc>
          <w:tcPr>
            <w:tcW w:w="1848" w:type="dxa"/>
          </w:tcPr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tabs>
                <w:tab w:val="left" w:pos="1560"/>
              </w:tabs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116.32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своевременного ремонта и обслуживания электропривода и оборудования, требуется три электромонтера для ремонта электропривода и один электромонтер для обслуживания электрооборудования.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0" w:name="_Toc485479066"/>
      <w:r>
        <w:rPr>
          <w:sz w:val="28"/>
        </w:rPr>
        <w:t>3.2 Организация ремонта электрооборудования</w:t>
      </w:r>
      <w:bookmarkEnd w:id="30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Система технического обслуживания и ремонта электрооборудования представляет собой совокупность взаимосвязанных средств, документации технического обслуживания и ремонта, необходимые для поддержания и восстановления качества электрооборудования.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В эту систему входят:</w:t>
      </w:r>
    </w:p>
    <w:p w:rsidR="00776439" w:rsidRDefault="00776439">
      <w:pPr>
        <w:spacing w:line="454" w:lineRule="exact"/>
        <w:ind w:left="284" w:right="170" w:firstLine="1417"/>
        <w:rPr>
          <w:i w:val="0"/>
        </w:rPr>
      </w:pPr>
      <w:r>
        <w:rPr>
          <w:i w:val="0"/>
        </w:rPr>
        <w:t>а) техническое обслуживание;</w:t>
      </w:r>
    </w:p>
    <w:p w:rsidR="00776439" w:rsidRDefault="00776439">
      <w:pPr>
        <w:spacing w:line="454" w:lineRule="exact"/>
        <w:ind w:left="284" w:right="170" w:firstLine="1417"/>
        <w:rPr>
          <w:i w:val="0"/>
        </w:rPr>
      </w:pPr>
      <w:r>
        <w:rPr>
          <w:i w:val="0"/>
        </w:rPr>
        <w:t>б) текущие, средние и капитальные ремонты;</w:t>
      </w:r>
    </w:p>
    <w:p w:rsidR="00776439" w:rsidRDefault="00776439">
      <w:pPr>
        <w:spacing w:line="454" w:lineRule="exact"/>
        <w:ind w:left="284" w:right="170" w:firstLine="1417"/>
        <w:rPr>
          <w:i w:val="0"/>
        </w:rPr>
      </w:pPr>
      <w:r>
        <w:rPr>
          <w:i w:val="0"/>
        </w:rPr>
        <w:t>в) модернизация.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Система ТО и Р предусматривает:</w:t>
      </w:r>
    </w:p>
    <w:p w:rsidR="00776439" w:rsidRDefault="00776439">
      <w:pPr>
        <w:spacing w:line="454" w:lineRule="exact"/>
        <w:ind w:left="1985" w:right="170" w:hanging="284"/>
        <w:rPr>
          <w:i w:val="0"/>
        </w:rPr>
      </w:pPr>
      <w:r>
        <w:rPr>
          <w:i w:val="0"/>
        </w:rPr>
        <w:t>а) классификация электрооборудования;</w:t>
      </w:r>
    </w:p>
    <w:p w:rsidR="00776439" w:rsidRDefault="00776439">
      <w:pPr>
        <w:spacing w:line="454" w:lineRule="exact"/>
        <w:ind w:left="1985" w:right="170" w:hanging="284"/>
        <w:rPr>
          <w:i w:val="0"/>
        </w:rPr>
      </w:pPr>
      <w:r>
        <w:rPr>
          <w:i w:val="0"/>
        </w:rPr>
        <w:t>б) определение видов ремонтных работ, технического обслуживания и их содержания;</w:t>
      </w:r>
    </w:p>
    <w:p w:rsidR="00776439" w:rsidRDefault="00776439">
      <w:pPr>
        <w:spacing w:line="454" w:lineRule="exact"/>
        <w:ind w:left="1985" w:right="170" w:hanging="284"/>
        <w:rPr>
          <w:i w:val="0"/>
        </w:rPr>
      </w:pPr>
      <w:r>
        <w:rPr>
          <w:i w:val="0"/>
        </w:rPr>
        <w:t>в) организацию планирования, учета и финансирования эл. ремонтных работ;</w:t>
      </w:r>
    </w:p>
    <w:p w:rsidR="00776439" w:rsidRDefault="00776439">
      <w:pPr>
        <w:spacing w:line="454" w:lineRule="exact"/>
        <w:ind w:left="1985" w:right="170" w:hanging="284"/>
        <w:rPr>
          <w:i w:val="0"/>
        </w:rPr>
      </w:pPr>
      <w:r>
        <w:rPr>
          <w:i w:val="0"/>
          <w:lang w:val="en-US"/>
        </w:rPr>
        <w:t xml:space="preserve">г) </w:t>
      </w:r>
      <w:r>
        <w:rPr>
          <w:i w:val="0"/>
        </w:rPr>
        <w:t>организационную структуру эл. ремонтной службы;</w:t>
      </w:r>
    </w:p>
    <w:p w:rsidR="00776439" w:rsidRDefault="00776439">
      <w:pPr>
        <w:spacing w:line="454" w:lineRule="exact"/>
        <w:ind w:left="1985" w:right="170" w:hanging="284"/>
        <w:rPr>
          <w:i w:val="0"/>
        </w:rPr>
      </w:pPr>
      <w:r>
        <w:rPr>
          <w:i w:val="0"/>
        </w:rPr>
        <w:t>д) контроль за выполнением всех правил и норм по техническому обслуживанию и ремонту, строгий учет.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Текущий ремонт это ремонт, выполняемый для обеспечения или восстановления работоспособности электрооборудования, при котором чистя, ремонтируют или заменяют быстроизнашивающиеся детали, регулировкой узлов и механизмов обеспечивается без отказная работа электрооборудования.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Текущий ремонт производится на месте установки электрооборудования, с его остановкой и отключение силами оперативного, ремонтного, электромеханического и электротехнического персонала обслуживающего данный агрегат.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Средний ремонт более сложный вид ремонта, при котором производится полная или частичная разборка ЭО, ремонт и замена изношенных деталей и узлов, восстановление качества изоляции, регулировка и наладка.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Средний ремонт ЭО производится в электроремонтных мастерских, а не транспортабельное ЭО на месте установки, силами бригад специализированных цехов и организаций.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Ремонтный цикл –это наименьший интервал в течение которого выполняются в определенной последовательности в соответствии с требованиями, все установленные виды ремонта.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1843" w:right="170" w:hanging="708"/>
        <w:jc w:val="left"/>
        <w:rPr>
          <w:i/>
        </w:rPr>
      </w:pPr>
      <w:bookmarkStart w:id="31" w:name="_Toc485479067"/>
      <w:r>
        <w:rPr>
          <w:sz w:val="28"/>
        </w:rPr>
        <w:t>3.2.1 Составление графика планово-предупредительного</w:t>
      </w:r>
      <w:r>
        <w:rPr>
          <w:sz w:val="28"/>
        </w:rPr>
        <w:br/>
        <w:t>ремонта</w:t>
      </w:r>
      <w:bookmarkEnd w:id="31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</w:pPr>
      <w:r>
        <w:rPr>
          <w:b/>
          <w:i w:val="0"/>
        </w:rPr>
        <w:t>Таблица 3</w:t>
      </w:r>
      <w:r>
        <w:rPr>
          <w:i w:val="0"/>
        </w:rPr>
        <w:t xml:space="preserve"> –</w:t>
      </w:r>
      <w:r>
        <w:t>График ППР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1559"/>
        <w:gridCol w:w="425"/>
        <w:gridCol w:w="426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</w:tblGrid>
      <w:tr w:rsidR="00776439">
        <w:trPr>
          <w:cantSplit/>
        </w:trPr>
        <w:tc>
          <w:tcPr>
            <w:tcW w:w="1417" w:type="dxa"/>
            <w:vMerge w:val="restart"/>
            <w:tcBorders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Наименование электрооборудования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</w:p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</w:p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Тип, марка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Группа режима работы</w:t>
            </w:r>
          </w:p>
        </w:tc>
        <w:tc>
          <w:tcPr>
            <w:tcW w:w="1134" w:type="dxa"/>
            <w:gridSpan w:val="3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Межремонтный период</w:t>
            </w:r>
          </w:p>
        </w:tc>
        <w:tc>
          <w:tcPr>
            <w:tcW w:w="3544" w:type="dxa"/>
            <w:gridSpan w:val="12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</w:p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2000 год</w:t>
            </w:r>
          </w:p>
        </w:tc>
        <w:tc>
          <w:tcPr>
            <w:tcW w:w="992" w:type="dxa"/>
            <w:gridSpan w:val="3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Количество ремонтов</w:t>
            </w:r>
          </w:p>
        </w:tc>
      </w:tr>
      <w:tr w:rsidR="00776439">
        <w:trPr>
          <w:cantSplit/>
        </w:trPr>
        <w:tc>
          <w:tcPr>
            <w:tcW w:w="1417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Т</w:t>
            </w:r>
          </w:p>
        </w:tc>
        <w:tc>
          <w:tcPr>
            <w:tcW w:w="426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С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К</w:t>
            </w:r>
          </w:p>
        </w:tc>
        <w:tc>
          <w:tcPr>
            <w:tcW w:w="425" w:type="dxa"/>
          </w:tcPr>
          <w:p w:rsidR="00776439" w:rsidRDefault="00776439">
            <w:pPr>
              <w:ind w:left="-108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Я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Ф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М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А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М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И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И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А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С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О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Н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Д</w:t>
            </w:r>
          </w:p>
        </w:tc>
        <w:tc>
          <w:tcPr>
            <w:tcW w:w="425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Т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С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К</w:t>
            </w:r>
          </w:p>
        </w:tc>
      </w:tr>
      <w:tr w:rsidR="00776439">
        <w:tc>
          <w:tcPr>
            <w:tcW w:w="1417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Эл. двигатель постоянного тока</w:t>
            </w:r>
          </w:p>
        </w:tc>
        <w:tc>
          <w:tcPr>
            <w:tcW w:w="1418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</w:rPr>
              <w:t>МКН 622</w:t>
            </w:r>
          </w:p>
        </w:tc>
        <w:tc>
          <w:tcPr>
            <w:tcW w:w="1559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Б</w:t>
            </w:r>
          </w:p>
        </w:tc>
        <w:tc>
          <w:tcPr>
            <w:tcW w:w="426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425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Т</w:t>
            </w: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Т</w:t>
            </w:r>
          </w:p>
        </w:tc>
        <w:tc>
          <w:tcPr>
            <w:tcW w:w="425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2</w:t>
            </w:r>
          </w:p>
        </w:tc>
        <w:tc>
          <w:tcPr>
            <w:tcW w:w="284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  <w:tc>
          <w:tcPr>
            <w:tcW w:w="283" w:type="dxa"/>
          </w:tcPr>
          <w:p w:rsidR="00776439" w:rsidRDefault="00776439">
            <w:pPr>
              <w:ind w:right="170"/>
              <w:jc w:val="center"/>
              <w:rPr>
                <w:i w:val="0"/>
                <w:sz w:val="20"/>
                <w:lang w:val="en-US"/>
              </w:rPr>
            </w:pP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2" w:name="_Toc485479068"/>
      <w:r>
        <w:rPr>
          <w:sz w:val="28"/>
        </w:rPr>
        <w:t>3.2.2 Трудоемкость ремонта электрооборудования</w:t>
      </w:r>
      <w:bookmarkEnd w:id="32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Трудоемкость ремонта ЭО зависит от его конструктивных и ремонтных особенностей, технического состояния, технологии ремонта и измеряется количеством затрат труда ремонтного персонала в человеко-часах, необходимых для выполнения данного вида ремонта.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Трудоемкость ремонта определяется по формуле: чр=Тр/</w:t>
      </w:r>
      <w:r>
        <w:rPr>
          <w:i w:val="0"/>
          <w:lang w:val="en-US"/>
        </w:rPr>
        <w:t>t</w:t>
      </w:r>
      <w:r>
        <w:rPr>
          <w:i w:val="0"/>
        </w:rPr>
        <w:t>р, чел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чр=Тр/</w:t>
      </w:r>
      <w:r>
        <w:rPr>
          <w:i w:val="0"/>
          <w:lang w:val="en-US"/>
        </w:rPr>
        <w:t>t</w:t>
      </w:r>
      <w:r>
        <w:rPr>
          <w:i w:val="0"/>
        </w:rPr>
        <w:t>р, чел.,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где Тр –трудоемкость ремонта;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       </w:t>
      </w:r>
      <w:r>
        <w:rPr>
          <w:i w:val="0"/>
          <w:lang w:val="en-US"/>
        </w:rPr>
        <w:t>t</w:t>
      </w:r>
      <w:r>
        <w:rPr>
          <w:i w:val="0"/>
        </w:rPr>
        <w:t>р –средний норматив времени на 1 ремонт;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       чр –численность ремонтного персонала.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чр=2.6/1=2.6=3 человека.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</w:pPr>
      <w:r>
        <w:rPr>
          <w:b/>
          <w:i w:val="0"/>
        </w:rPr>
        <w:t>Таблица 4</w:t>
      </w:r>
      <w:r>
        <w:rPr>
          <w:i w:val="0"/>
        </w:rPr>
        <w:t xml:space="preserve"> –</w:t>
      </w:r>
      <w:r>
        <w:t>Трудоемкость ремонта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037"/>
        <w:gridCol w:w="850"/>
        <w:gridCol w:w="992"/>
        <w:gridCol w:w="993"/>
        <w:gridCol w:w="992"/>
        <w:gridCol w:w="1090"/>
        <w:gridCol w:w="2126"/>
      </w:tblGrid>
      <w:tr w:rsidR="00776439">
        <w:trPr>
          <w:cantSplit/>
          <w:jc w:val="center"/>
        </w:trPr>
        <w:tc>
          <w:tcPr>
            <w:tcW w:w="1984" w:type="dxa"/>
            <w:vMerge w:val="restart"/>
            <w:tcBorders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Наименование оборудования</w:t>
            </w:r>
          </w:p>
        </w:tc>
        <w:tc>
          <w:tcPr>
            <w:tcW w:w="2879" w:type="dxa"/>
            <w:gridSpan w:val="3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Количество ремонтов</w:t>
            </w:r>
          </w:p>
        </w:tc>
        <w:tc>
          <w:tcPr>
            <w:tcW w:w="3075" w:type="dxa"/>
            <w:gridSpan w:val="3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Трудоемкость ремонта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Общая трудоемкость</w:t>
            </w:r>
            <w:r>
              <w:rPr>
                <w:i w:val="0"/>
                <w:lang w:val="en-US"/>
              </w:rPr>
              <w:t xml:space="preserve"> </w:t>
            </w:r>
            <w:r>
              <w:rPr>
                <w:i w:val="0"/>
              </w:rPr>
              <w:t>чел/ч</w:t>
            </w:r>
          </w:p>
        </w:tc>
      </w:tr>
      <w:tr w:rsidR="00776439">
        <w:trPr>
          <w:cantSplit/>
          <w:jc w:val="center"/>
        </w:trPr>
        <w:tc>
          <w:tcPr>
            <w:tcW w:w="1984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rPr>
                <w:i w:val="0"/>
              </w:rPr>
            </w:pPr>
          </w:p>
        </w:tc>
        <w:tc>
          <w:tcPr>
            <w:tcW w:w="1037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</w:t>
            </w:r>
          </w:p>
        </w:tc>
        <w:tc>
          <w:tcPr>
            <w:tcW w:w="85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С</w:t>
            </w:r>
          </w:p>
        </w:tc>
        <w:tc>
          <w:tcPr>
            <w:tcW w:w="992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</w:p>
        </w:tc>
        <w:tc>
          <w:tcPr>
            <w:tcW w:w="993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</w:t>
            </w:r>
          </w:p>
        </w:tc>
        <w:tc>
          <w:tcPr>
            <w:tcW w:w="992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С</w:t>
            </w:r>
          </w:p>
        </w:tc>
        <w:tc>
          <w:tcPr>
            <w:tcW w:w="109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rPr>
                <w:i w:val="0"/>
              </w:rPr>
            </w:pPr>
          </w:p>
        </w:tc>
      </w:tr>
      <w:tr w:rsidR="00776439">
        <w:trPr>
          <w:jc w:val="center"/>
        </w:trPr>
        <w:tc>
          <w:tcPr>
            <w:tcW w:w="1984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Электродвигатель</w:t>
            </w:r>
          </w:p>
        </w:tc>
        <w:tc>
          <w:tcPr>
            <w:tcW w:w="1037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5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</w:tc>
        <w:tc>
          <w:tcPr>
            <w:tcW w:w="992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</w:tc>
        <w:tc>
          <w:tcPr>
            <w:tcW w:w="993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1.3</w:t>
            </w:r>
          </w:p>
        </w:tc>
        <w:tc>
          <w:tcPr>
            <w:tcW w:w="992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</w:tc>
        <w:tc>
          <w:tcPr>
            <w:tcW w:w="109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</w:tc>
        <w:tc>
          <w:tcPr>
            <w:tcW w:w="2126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2.6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Исходя из трудоемкости обслуживаемого оборудования, электрикам присваивают квалификационную группу допуска 4,5,6.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3" w:name="_Toc485479069"/>
      <w:r>
        <w:rPr>
          <w:sz w:val="28"/>
        </w:rPr>
        <w:t>3.2.3 Форма организации труда электрослужбы</w:t>
      </w:r>
      <w:bookmarkEnd w:id="33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В планировании организации труда следует исходить из обеспечения беспрерывной работы агрегатов, уменьшение простоев электрооборудования, повышение надежности и уменьшение затрат на ремонт.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Гарантийный ремонт –комплекс организационно технических мероприятий и работ, направленных на повышение качества ремонта оборудования и обеспечение его безотказной работы. Его цель повышение надежности работы оборудования на основе высокого качества ремонтов и ответственности за эксплуатацию и техническое обслуживание отремонтированного оборудования. Организация гарантийных ремонтов предусматривает разработку и внедрение организационно-технических мероприятий.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Оптимальная централизация ремонта с учетом специфических условий работы предприятий является основным условием повышения эффективности ремонта оборудования. Централизация ремонта позволяет обеспечить более высокое качество ремонта за счет специализации электроремонтного производства.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В среднесортном цехе наиболее успешным является бригадный метод работы и по этому принята повременно-премиальная форма оплаты труда.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Преимущество бригадного метода в том, что достигается наибольшая эффективность труда электроперсонала. И прежде всего преимущество бригадного метода работы позволяет в случае аварии быстро и эффективно устранить неполадки за короткий срок.</w:t>
      </w: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sz w:val="28"/>
        </w:rPr>
      </w:pPr>
      <w:r>
        <w:rPr>
          <w:sz w:val="28"/>
        </w:rPr>
        <w:br w:type="page"/>
      </w:r>
      <w:bookmarkStart w:id="34" w:name="_Toc485479070"/>
      <w:r>
        <w:rPr>
          <w:sz w:val="28"/>
        </w:rPr>
        <w:t>4 Экономика производства</w:t>
      </w:r>
      <w:bookmarkEnd w:id="34"/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5" w:name="_Toc485479071"/>
      <w:r>
        <w:rPr>
          <w:sz w:val="28"/>
        </w:rPr>
        <w:t>4.1 Форма оплаты труда</w:t>
      </w:r>
      <w:bookmarkEnd w:id="35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Оплата труда вводится с целью усиления материальной заинтересованности трудящихся и улучшения качества ремонтных работ.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Организация труда в бригаде основывается на взаимозаменяемости, совмещения профессий расширения зон обслуживания и увеличения объемов выполняемых работ.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Оплата труда рабочих проводится по сдельно-премиальной системе оплаты труда.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Оплата труда рабочих производится: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- рабочих-сдельщиков по утвержденным нормам времени и расценкам на ремонт. Начисление сдельного заработка производится по нарядам за выполненный объем работ, предписанный мастером, или нормировщиком.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- рабочих-повременщиков по присвоенным разрядам, тарифным ставкам за фактически отработанное время в отчетном месяце.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- бригадирам из числа рабочих, не освобожденных от своих основных обязанностей, устанавливается доплата за руководство бригадой в соответствии с письмом по комбинату № 015167 от 15.07.91.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Кроме сдельно-повременной оплаты труда рабочим устанавливается премирование за производство товарного проката и за снижение простоев по вине электрослужбы.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6" w:name="_Toc485479072"/>
      <w:r>
        <w:rPr>
          <w:sz w:val="28"/>
        </w:rPr>
        <w:t>4.2 Расчет заработной платы</w:t>
      </w:r>
      <w:bookmarkEnd w:id="36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Расчет заработной платы для электромонтеров по ремонту и обслуживанию электроустановок цеха.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Основным документом для расчета заработной платы является табель за отчетный месяц, выходов рабочих и для начисления премии ПРБ о выполнении плана и о внеплановых простоях цеха по вине электриков.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</w:pPr>
      <w:r>
        <w:rPr>
          <w:b/>
          <w:i w:val="0"/>
        </w:rPr>
        <w:t>Таблица 5</w:t>
      </w:r>
      <w:r>
        <w:rPr>
          <w:i w:val="0"/>
        </w:rPr>
        <w:t xml:space="preserve"> –</w:t>
      </w:r>
      <w:r>
        <w:t>Выходов за месяц февраль 2000 года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</w:p>
    <w:tbl>
      <w:tblPr>
        <w:tblW w:w="0" w:type="auto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"/>
        <w:gridCol w:w="88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300"/>
        <w:gridCol w:w="1"/>
        <w:gridCol w:w="299"/>
        <w:gridCol w:w="1"/>
        <w:gridCol w:w="255"/>
        <w:gridCol w:w="1"/>
        <w:gridCol w:w="489"/>
        <w:gridCol w:w="1"/>
      </w:tblGrid>
      <w:tr w:rsidR="00776439">
        <w:trPr>
          <w:gridAfter w:val="1"/>
          <w:cantSplit/>
          <w:jc w:val="center"/>
        </w:trPr>
        <w:tc>
          <w:tcPr>
            <w:tcW w:w="8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i w:val="0"/>
                <w:color w:val="000000"/>
                <w:sz w:val="20"/>
              </w:rPr>
              <w:t>Профессия</w:t>
            </w:r>
          </w:p>
        </w:tc>
        <w:tc>
          <w:tcPr>
            <w:tcW w:w="8682" w:type="dxa"/>
            <w:gridSpan w:val="5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Дни месяца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color w:val="000000"/>
                <w:sz w:val="16"/>
              </w:rPr>
            </w:pPr>
            <w:r>
              <w:rPr>
                <w:rFonts w:ascii="Times New Roman" w:hAnsi="Times New Roman"/>
                <w:i w:val="0"/>
                <w:color w:val="000000"/>
                <w:sz w:val="16"/>
              </w:rPr>
              <w:t>Всего</w:t>
            </w:r>
          </w:p>
          <w:p w:rsidR="00776439" w:rsidRDefault="00776439">
            <w:pPr>
              <w:rPr>
                <w:rFonts w:ascii="Times New Roman" w:hAnsi="Times New Roman"/>
                <w:i w:val="0"/>
                <w:color w:val="000000"/>
                <w:sz w:val="16"/>
              </w:rPr>
            </w:pPr>
            <w:r>
              <w:rPr>
                <w:rFonts w:ascii="Times New Roman" w:hAnsi="Times New Roman"/>
                <w:i w:val="0"/>
                <w:color w:val="000000"/>
                <w:sz w:val="16"/>
              </w:rPr>
              <w:t>Часов</w:t>
            </w:r>
          </w:p>
        </w:tc>
      </w:tr>
      <w:tr w:rsidR="00776439">
        <w:tblPrEx>
          <w:tblCellMar>
            <w:left w:w="30" w:type="dxa"/>
            <w:right w:w="30" w:type="dxa"/>
          </w:tblCellMar>
        </w:tblPrEx>
        <w:trPr>
          <w:gridBefore w:val="1"/>
          <w:cantSplit/>
          <w:trHeight w:val="335"/>
          <w:jc w:val="center"/>
        </w:trPr>
        <w:tc>
          <w:tcPr>
            <w:tcW w:w="8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6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7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9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10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11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12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13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14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15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16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17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19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20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21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22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23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24</w:t>
            </w:r>
          </w:p>
        </w:tc>
        <w:tc>
          <w:tcPr>
            <w:tcW w:w="301" w:type="dxa"/>
            <w:gridSpan w:val="2"/>
            <w:tcBorders>
              <w:left w:val="nil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25</w:t>
            </w:r>
          </w:p>
        </w:tc>
        <w:tc>
          <w:tcPr>
            <w:tcW w:w="301" w:type="dxa"/>
            <w:gridSpan w:val="2"/>
            <w:tcBorders>
              <w:left w:val="nil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26</w:t>
            </w:r>
          </w:p>
        </w:tc>
        <w:tc>
          <w:tcPr>
            <w:tcW w:w="301" w:type="dxa"/>
            <w:gridSpan w:val="2"/>
            <w:tcBorders>
              <w:left w:val="nil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27</w:t>
            </w:r>
          </w:p>
        </w:tc>
        <w:tc>
          <w:tcPr>
            <w:tcW w:w="300" w:type="dxa"/>
            <w:gridSpan w:val="2"/>
            <w:tcBorders>
              <w:left w:val="nil"/>
              <w:right w:val="single" w:sz="8" w:space="0" w:color="000000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28</w:t>
            </w:r>
          </w:p>
        </w:tc>
        <w:tc>
          <w:tcPr>
            <w:tcW w:w="255" w:type="dxa"/>
            <w:tcBorders>
              <w:left w:val="single" w:sz="8" w:space="0" w:color="000000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sz w:val="18"/>
              </w:rPr>
            </w:pPr>
            <w:r>
              <w:rPr>
                <w:rFonts w:ascii="Times New Roman" w:hAnsi="Times New Roman"/>
                <w:i w:val="0"/>
                <w:sz w:val="18"/>
              </w:rPr>
              <w:t>29</w:t>
            </w:r>
          </w:p>
        </w:tc>
        <w:tc>
          <w:tcPr>
            <w:tcW w:w="491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</w:p>
        </w:tc>
      </w:tr>
      <w:tr w:rsidR="00776439">
        <w:trPr>
          <w:gridAfter w:val="1"/>
          <w:cantSplit/>
          <w:jc w:val="center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sz w:val="18"/>
              </w:rPr>
            </w:pPr>
            <w:r>
              <w:rPr>
                <w:rFonts w:ascii="Times New Roman" w:hAnsi="Times New Roman"/>
                <w:i w:val="0"/>
                <w:sz w:val="18"/>
              </w:rPr>
              <w:t>Эл.монтер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256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168</w:t>
            </w:r>
          </w:p>
        </w:tc>
      </w:tr>
      <w:tr w:rsidR="00776439">
        <w:tblPrEx>
          <w:tblCellMar>
            <w:left w:w="30" w:type="dxa"/>
            <w:right w:w="30" w:type="dxa"/>
          </w:tblCellMar>
        </w:tblPrEx>
        <w:trPr>
          <w:gridBefore w:val="1"/>
          <w:cantSplit/>
          <w:trHeight w:val="170"/>
          <w:jc w:val="center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sz w:val="16"/>
              </w:rPr>
            </w:pPr>
            <w:r>
              <w:rPr>
                <w:rFonts w:ascii="Times New Roman" w:hAnsi="Times New Roman"/>
                <w:i w:val="0"/>
                <w:sz w:val="18"/>
              </w:rPr>
              <w:t>Эл.монтер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256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168</w:t>
            </w:r>
          </w:p>
        </w:tc>
      </w:tr>
      <w:tr w:rsidR="00776439">
        <w:tblPrEx>
          <w:tblCellMar>
            <w:left w:w="30" w:type="dxa"/>
            <w:right w:w="30" w:type="dxa"/>
          </w:tblCellMar>
        </w:tblPrEx>
        <w:trPr>
          <w:gridBefore w:val="1"/>
          <w:cantSplit/>
          <w:jc w:val="center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sz w:val="16"/>
              </w:rPr>
            </w:pPr>
            <w:r>
              <w:rPr>
                <w:rFonts w:ascii="Times New Roman" w:hAnsi="Times New Roman"/>
                <w:i w:val="0"/>
                <w:sz w:val="18"/>
              </w:rPr>
              <w:t>Эл.монтер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256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168</w:t>
            </w:r>
          </w:p>
        </w:tc>
      </w:tr>
      <w:tr w:rsidR="00776439">
        <w:tblPrEx>
          <w:tblCellMar>
            <w:left w:w="30" w:type="dxa"/>
            <w:right w:w="30" w:type="dxa"/>
          </w:tblCellMar>
        </w:tblPrEx>
        <w:trPr>
          <w:gridBefore w:val="1"/>
          <w:cantSplit/>
          <w:jc w:val="center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  <w:sz w:val="18"/>
              </w:rPr>
            </w:pPr>
            <w:r>
              <w:rPr>
                <w:rFonts w:ascii="Times New Roman" w:hAnsi="Times New Roman"/>
                <w:i w:val="0"/>
                <w:sz w:val="18"/>
              </w:rPr>
              <w:t>Электрик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256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168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При повременно-премиальной системе оплаты труда заработок по тарифу вычисляется по формуле:</w:t>
      </w:r>
    </w:p>
    <w:p w:rsidR="00776439" w:rsidRDefault="00776439">
      <w:pPr>
        <w:spacing w:line="454" w:lineRule="exact"/>
        <w:ind w:left="284" w:right="170" w:firstLine="850"/>
        <w:jc w:val="center"/>
        <w:rPr>
          <w:i w:val="0"/>
        </w:rPr>
      </w:pPr>
      <w:r>
        <w:rPr>
          <w:i w:val="0"/>
        </w:rPr>
        <w:t>Зт=Тч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Тот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</w:rPr>
        <w:t>где Зт –зарплата по тарифу;</w:t>
      </w:r>
    </w:p>
    <w:p w:rsidR="00776439" w:rsidRDefault="00776439">
      <w:pPr>
        <w:tabs>
          <w:tab w:val="left" w:pos="1560"/>
        </w:tabs>
        <w:spacing w:line="454" w:lineRule="exact"/>
        <w:ind w:left="590" w:right="170" w:firstLine="850"/>
        <w:rPr>
          <w:i w:val="0"/>
        </w:rPr>
      </w:pPr>
      <w:r>
        <w:rPr>
          <w:i w:val="0"/>
        </w:rPr>
        <w:tab/>
        <w:t>Тч –часовая тарифная ставка;</w:t>
      </w:r>
    </w:p>
    <w:p w:rsidR="00776439" w:rsidRDefault="00776439">
      <w:pPr>
        <w:tabs>
          <w:tab w:val="left" w:pos="1560"/>
        </w:tabs>
        <w:spacing w:line="454" w:lineRule="exact"/>
        <w:ind w:left="590" w:right="170" w:firstLine="850"/>
        <w:rPr>
          <w:i w:val="0"/>
        </w:rPr>
      </w:pPr>
      <w:r>
        <w:rPr>
          <w:i w:val="0"/>
        </w:rPr>
        <w:tab/>
        <w:t>Тот –фактически отработанное время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Премия определяется по формуле П=Зт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n</w:t>
      </w:r>
      <w:r>
        <w:rPr>
          <w:i w:val="0"/>
        </w:rPr>
        <w:t>/100;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где </w:t>
      </w:r>
      <w:r>
        <w:rPr>
          <w:i w:val="0"/>
          <w:lang w:val="en-US"/>
        </w:rPr>
        <w:t>n</w:t>
      </w:r>
      <w:r>
        <w:rPr>
          <w:i w:val="0"/>
        </w:rPr>
        <w:t xml:space="preserve"> –процент премии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Сумма общего заработка вычисляется: Зобщ=Зт+П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Общий заработок с учетом районного коэффициента Кр=0,3 определяется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Зобщ</w:t>
      </w:r>
      <w:r>
        <w:rPr>
          <w:i w:val="0"/>
          <w:lang w:val="en-US"/>
        </w:rPr>
        <w:t>`=</w:t>
      </w:r>
      <w:r>
        <w:rPr>
          <w:i w:val="0"/>
        </w:rPr>
        <w:t>Зобщ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Кр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В феврале месяце среднесортный цех выполнил план на 100%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Часовая тарифная ставка электромонтеров среднесортного цеха: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5 разряд – 5,92 р/ч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6 разряд – 6,82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7 разряд – 7,81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Результаты расчетов заработной платы электромонтеров среднесортного цеха в таблице 6.</w:t>
      </w:r>
    </w:p>
    <w:p w:rsidR="00776439" w:rsidRDefault="00776439">
      <w:pPr>
        <w:spacing w:line="454" w:lineRule="exact"/>
        <w:ind w:left="284" w:right="170" w:firstLine="851"/>
      </w:pPr>
      <w:r>
        <w:rPr>
          <w:b/>
          <w:i w:val="0"/>
        </w:rPr>
        <w:t>Таблица 6</w:t>
      </w:r>
      <w:r>
        <w:rPr>
          <w:i w:val="0"/>
        </w:rPr>
        <w:t xml:space="preserve"> –</w:t>
      </w:r>
      <w:r>
        <w:t>Результат расчета зарплаты за февраль 2000 года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134"/>
        <w:gridCol w:w="850"/>
        <w:gridCol w:w="1276"/>
        <w:gridCol w:w="1134"/>
        <w:gridCol w:w="1276"/>
        <w:gridCol w:w="1134"/>
        <w:gridCol w:w="1417"/>
      </w:tblGrid>
      <w:tr w:rsidR="00776439"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Профессия</w:t>
            </w:r>
          </w:p>
        </w:tc>
        <w:tc>
          <w:tcPr>
            <w:tcW w:w="709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Разряд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Тарифная ставка</w:t>
            </w:r>
          </w:p>
        </w:tc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отраб. время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Зт</w:t>
            </w:r>
          </w:p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Руб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Процент премии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Премия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  <w:lang w:val="en-US"/>
              </w:rPr>
              <w:t>К</w:t>
            </w:r>
            <w:r>
              <w:rPr>
                <w:i w:val="0"/>
                <w:sz w:val="20"/>
              </w:rPr>
              <w:t>р</w:t>
            </w:r>
          </w:p>
        </w:tc>
        <w:tc>
          <w:tcPr>
            <w:tcW w:w="1417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Итого</w:t>
            </w:r>
          </w:p>
        </w:tc>
      </w:tr>
      <w:tr w:rsidR="00776439"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Эл. Монтер</w:t>
            </w:r>
          </w:p>
        </w:tc>
        <w:tc>
          <w:tcPr>
            <w:tcW w:w="709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</w:rPr>
              <w:t>7,81</w:t>
            </w:r>
          </w:p>
        </w:tc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168</w:t>
            </w:r>
          </w:p>
        </w:tc>
        <w:tc>
          <w:tcPr>
            <w:tcW w:w="1276" w:type="dxa"/>
          </w:tcPr>
          <w:p w:rsidR="00776439" w:rsidRDefault="00776439">
            <w:pPr>
              <w:pStyle w:val="a"/>
              <w:suppressAutoHyphens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1312,08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100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1312,08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787.24</w:t>
            </w:r>
          </w:p>
        </w:tc>
        <w:tc>
          <w:tcPr>
            <w:tcW w:w="1417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3411,44</w:t>
            </w:r>
          </w:p>
        </w:tc>
      </w:tr>
      <w:tr w:rsidR="00776439"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16"/>
              </w:rPr>
              <w:t>Эл. Монтер</w:t>
            </w:r>
          </w:p>
        </w:tc>
        <w:tc>
          <w:tcPr>
            <w:tcW w:w="709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</w:rPr>
              <w:t>6,82</w:t>
            </w:r>
          </w:p>
        </w:tc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168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1145,76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100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1145,76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687,45</w:t>
            </w:r>
          </w:p>
        </w:tc>
        <w:tc>
          <w:tcPr>
            <w:tcW w:w="1417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2978,97</w:t>
            </w:r>
          </w:p>
        </w:tc>
      </w:tr>
      <w:tr w:rsidR="00776439"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16"/>
              </w:rPr>
              <w:t>Эл. Монтер</w:t>
            </w:r>
          </w:p>
        </w:tc>
        <w:tc>
          <w:tcPr>
            <w:tcW w:w="709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</w:rPr>
              <w:t>5,92</w:t>
            </w:r>
          </w:p>
        </w:tc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168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994,56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100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994,56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596,73</w:t>
            </w:r>
          </w:p>
        </w:tc>
        <w:tc>
          <w:tcPr>
            <w:tcW w:w="1417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2585,85</w:t>
            </w:r>
          </w:p>
        </w:tc>
      </w:tr>
      <w:tr w:rsidR="00776439"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Электрик</w:t>
            </w:r>
          </w:p>
        </w:tc>
        <w:tc>
          <w:tcPr>
            <w:tcW w:w="709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</w:rPr>
              <w:t>6,82</w:t>
            </w:r>
          </w:p>
        </w:tc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168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1145,76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100</w:t>
            </w:r>
          </w:p>
        </w:tc>
        <w:tc>
          <w:tcPr>
            <w:tcW w:w="1276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1145,76</w:t>
            </w:r>
          </w:p>
        </w:tc>
        <w:tc>
          <w:tcPr>
            <w:tcW w:w="1134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687,45</w:t>
            </w:r>
          </w:p>
        </w:tc>
        <w:tc>
          <w:tcPr>
            <w:tcW w:w="1417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2978,97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Для электромонтеров в среднесортном цехе установлена повременно-тарифная система оплаты труда. Согласно «Положению о премировании электрослужбы (ремонтный персонал)» применяется месячный план по производству товарного проката в тоннах и и наличия внепланового простоя оборудования.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Основанием для начисления премии является справочник ПРБ о выполнении плана по товарному прокату и о внеплановых простоях цеха по вине электрослужбы, таблица 7.</w:t>
      </w:r>
    </w:p>
    <w:p w:rsidR="00776439" w:rsidRDefault="00776439">
      <w:pPr>
        <w:spacing w:line="454" w:lineRule="exact"/>
        <w:ind w:left="284" w:right="170" w:firstLine="851"/>
      </w:pPr>
      <w:r>
        <w:rPr>
          <w:b/>
          <w:i w:val="0"/>
        </w:rPr>
        <w:t>Таблица 7</w:t>
      </w:r>
      <w:r>
        <w:rPr>
          <w:i w:val="0"/>
        </w:rPr>
        <w:t xml:space="preserve"> –</w:t>
      </w:r>
      <w:r>
        <w:t>Показатели размеров премирования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690"/>
        <w:gridCol w:w="2690"/>
        <w:gridCol w:w="2386"/>
      </w:tblGrid>
      <w:tr w:rsidR="00776439">
        <w:trPr>
          <w:cantSplit/>
        </w:trPr>
        <w:tc>
          <w:tcPr>
            <w:tcW w:w="2298" w:type="dxa"/>
            <w:vMerge w:val="restart"/>
            <w:tcBorders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Наименование профессии</w:t>
            </w:r>
          </w:p>
        </w:tc>
        <w:tc>
          <w:tcPr>
            <w:tcW w:w="7766" w:type="dxa"/>
            <w:gridSpan w:val="3"/>
            <w:tcBorders>
              <w:bottom w:val="single" w:sz="4" w:space="0" w:color="auto"/>
            </w:tcBorders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Размер премирования в % к сдельному за план</w:t>
            </w:r>
          </w:p>
        </w:tc>
      </w:tr>
      <w:tr w:rsidR="00776439">
        <w:trPr>
          <w:cantSplit/>
        </w:trPr>
        <w:tc>
          <w:tcPr>
            <w:tcW w:w="2298" w:type="dxa"/>
            <w:vMerge/>
            <w:tcBorders>
              <w:top w:val="nil"/>
              <w:bottom w:val="nil"/>
            </w:tcBorders>
          </w:tcPr>
          <w:p w:rsidR="00776439" w:rsidRDefault="00776439">
            <w:pPr>
              <w:ind w:right="170"/>
              <w:jc w:val="right"/>
              <w:rPr>
                <w:i w:val="0"/>
              </w:rPr>
            </w:pPr>
          </w:p>
        </w:tc>
        <w:tc>
          <w:tcPr>
            <w:tcW w:w="2690" w:type="dxa"/>
            <w:vMerge w:val="restart"/>
            <w:tcBorders>
              <w:top w:val="nil"/>
              <w:bottom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За выполнение плана за месяц, стана в целом</w:t>
            </w:r>
          </w:p>
        </w:tc>
        <w:tc>
          <w:tcPr>
            <w:tcW w:w="5076" w:type="dxa"/>
            <w:gridSpan w:val="2"/>
            <w:tcBorders>
              <w:top w:val="nil"/>
            </w:tcBorders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При наличии внеплановых простоев по вине электрослужбы</w:t>
            </w:r>
          </w:p>
        </w:tc>
      </w:tr>
      <w:tr w:rsidR="00776439">
        <w:trPr>
          <w:cantSplit/>
        </w:trPr>
        <w:tc>
          <w:tcPr>
            <w:tcW w:w="2298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jc w:val="right"/>
              <w:rPr>
                <w:i w:val="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76439" w:rsidRDefault="00776439">
            <w:pPr>
              <w:ind w:right="170"/>
              <w:jc w:val="right"/>
              <w:rPr>
                <w:i w:val="0"/>
              </w:rPr>
            </w:pPr>
          </w:p>
        </w:tc>
        <w:tc>
          <w:tcPr>
            <w:tcW w:w="269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от 1 до 1,5 ч</w:t>
            </w:r>
          </w:p>
        </w:tc>
        <w:tc>
          <w:tcPr>
            <w:tcW w:w="2386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свыше 1,5 ч</w:t>
            </w:r>
          </w:p>
        </w:tc>
      </w:tr>
      <w:tr w:rsidR="00776439">
        <w:tc>
          <w:tcPr>
            <w:tcW w:w="2298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Эл. монтер по ремонту и обслуживанию</w:t>
            </w:r>
          </w:p>
        </w:tc>
        <w:tc>
          <w:tcPr>
            <w:tcW w:w="269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100%</w:t>
            </w:r>
          </w:p>
        </w:tc>
        <w:tc>
          <w:tcPr>
            <w:tcW w:w="2690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50%</w:t>
            </w:r>
          </w:p>
        </w:tc>
        <w:tc>
          <w:tcPr>
            <w:tcW w:w="2386" w:type="dxa"/>
          </w:tcPr>
          <w:p w:rsidR="00776439" w:rsidRDefault="00776439">
            <w:pPr>
              <w:ind w:right="170"/>
              <w:jc w:val="center"/>
              <w:rPr>
                <w:i w:val="0"/>
              </w:rPr>
            </w:pPr>
          </w:p>
          <w:p w:rsidR="00776439" w:rsidRDefault="00776439">
            <w:pPr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25%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7" w:name="_Toc485479073"/>
      <w:r>
        <w:rPr>
          <w:sz w:val="28"/>
        </w:rPr>
        <w:t>4.3 Определение затрат на содержание электрооборудования</w:t>
      </w:r>
      <w:bookmarkEnd w:id="37"/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38" w:name="_Toc485479074"/>
      <w:r>
        <w:rPr>
          <w:sz w:val="28"/>
        </w:rPr>
        <w:t>4.3.1 Затраты на приобретение и монтаж электрооборудования</w:t>
      </w:r>
      <w:bookmarkEnd w:id="38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</w:pPr>
      <w:r>
        <w:rPr>
          <w:b/>
          <w:i w:val="0"/>
        </w:rPr>
        <w:t>Таблица 8</w:t>
      </w:r>
      <w:r>
        <w:rPr>
          <w:i w:val="0"/>
        </w:rPr>
        <w:t xml:space="preserve"> –</w:t>
      </w:r>
      <w:r>
        <w:t>Смета затрат на приобретение и монтаж электрооборудования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776"/>
        <w:gridCol w:w="1276"/>
        <w:gridCol w:w="2404"/>
        <w:gridCol w:w="1848"/>
      </w:tblGrid>
      <w:tr w:rsidR="00776439">
        <w:trPr>
          <w:cantSplit/>
          <w:jc w:val="center"/>
        </w:trPr>
        <w:tc>
          <w:tcPr>
            <w:tcW w:w="1730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277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 xml:space="preserve">Наименование ЭО </w:t>
            </w:r>
          </w:p>
        </w:tc>
        <w:tc>
          <w:tcPr>
            <w:tcW w:w="127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Кол-во</w:t>
            </w:r>
          </w:p>
        </w:tc>
        <w:tc>
          <w:tcPr>
            <w:tcW w:w="4252" w:type="dxa"/>
            <w:gridSpan w:val="2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Сметная стоимость</w:t>
            </w:r>
          </w:p>
        </w:tc>
      </w:tr>
      <w:tr w:rsidR="00776439">
        <w:trPr>
          <w:cantSplit/>
          <w:jc w:val="center"/>
        </w:trPr>
        <w:tc>
          <w:tcPr>
            <w:tcW w:w="1730" w:type="dxa"/>
            <w:vMerge w:val="restart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277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127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2404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за единицу</w:t>
            </w:r>
          </w:p>
        </w:tc>
        <w:tc>
          <w:tcPr>
            <w:tcW w:w="184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общая</w:t>
            </w:r>
          </w:p>
        </w:tc>
      </w:tr>
      <w:tr w:rsidR="00776439">
        <w:trPr>
          <w:cantSplit/>
          <w:jc w:val="center"/>
        </w:trPr>
        <w:tc>
          <w:tcPr>
            <w:tcW w:w="1730" w:type="dxa"/>
            <w:vMerge/>
            <w:tcBorders>
              <w:top w:val="nil"/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277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Эл. двигатель</w:t>
            </w:r>
          </w:p>
        </w:tc>
        <w:tc>
          <w:tcPr>
            <w:tcW w:w="1276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2404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700</w:t>
            </w:r>
          </w:p>
        </w:tc>
        <w:tc>
          <w:tcPr>
            <w:tcW w:w="184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2800</w:t>
            </w:r>
          </w:p>
        </w:tc>
      </w:tr>
      <w:tr w:rsidR="00776439">
        <w:trPr>
          <w:cantSplit/>
          <w:jc w:val="center"/>
        </w:trPr>
        <w:tc>
          <w:tcPr>
            <w:tcW w:w="1730" w:type="dxa"/>
            <w:vMerge/>
            <w:tcBorders>
              <w:top w:val="nil"/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2776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Тр-тор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2404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10000</w:t>
            </w:r>
          </w:p>
        </w:tc>
        <w:tc>
          <w:tcPr>
            <w:tcW w:w="184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10000</w:t>
            </w:r>
          </w:p>
        </w:tc>
      </w:tr>
      <w:tr w:rsidR="00776439">
        <w:trPr>
          <w:cantSplit/>
          <w:jc w:val="center"/>
        </w:trPr>
        <w:tc>
          <w:tcPr>
            <w:tcW w:w="1730" w:type="dxa"/>
            <w:vMerge/>
            <w:tcBorders>
              <w:top w:val="nil"/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  <w:tc>
          <w:tcPr>
            <w:tcW w:w="2776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Тир. преобразоват.</w:t>
            </w:r>
          </w:p>
        </w:tc>
        <w:tc>
          <w:tcPr>
            <w:tcW w:w="1276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2404" w:type="dxa"/>
            <w:tcBorders>
              <w:bottom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25000</w:t>
            </w:r>
          </w:p>
        </w:tc>
        <w:tc>
          <w:tcPr>
            <w:tcW w:w="184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25000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bottom w:val="nil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Итого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37800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Транспортные расхода составляют 10% от стоимости ЭО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3780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Итого стоимость ЭО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41580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Строительно-монтажные работы составляют 2% от стоимости ЭО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831,6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Заготовительно-складские расходы составляют 1,2% от стоимости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498,96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Плановые наложения от строительно-монтажных работ составляют 6% от стоимости ЭО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2494,8</w:t>
            </w:r>
          </w:p>
        </w:tc>
      </w:tr>
      <w:tr w:rsidR="00776439">
        <w:trPr>
          <w:cantSplit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Всего капитальные затраты составляют</w:t>
            </w:r>
          </w:p>
        </w:tc>
        <w:tc>
          <w:tcPr>
            <w:tcW w:w="1848" w:type="dxa"/>
            <w:tcBorders>
              <w:left w:val="nil"/>
            </w:tcBorders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45403,36</w:t>
            </w:r>
          </w:p>
        </w:tc>
      </w:tr>
    </w:tbl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r>
        <w:rPr>
          <w:sz w:val="28"/>
        </w:rPr>
        <w:br w:type="page"/>
      </w:r>
      <w:bookmarkStart w:id="39" w:name="_Toc485479075"/>
      <w:r>
        <w:rPr>
          <w:sz w:val="28"/>
        </w:rPr>
        <w:t>4.3.2 Расчет амортизационных отчислений</w:t>
      </w:r>
      <w:bookmarkEnd w:id="39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B64D54">
      <w:pPr>
        <w:spacing w:line="454" w:lineRule="exact"/>
        <w:ind w:left="284" w:right="170" w:firstLine="850"/>
        <w:rPr>
          <w:i w:val="0"/>
        </w:rPr>
      </w:pPr>
      <w:r>
        <w:rPr>
          <w:i w:val="0"/>
          <w:noProof/>
        </w:rPr>
        <w:pict>
          <v:shape id="_x0000_s1117" type="#_x0000_t75" style="position:absolute;left:0;text-align:left;margin-left:190.95pt;margin-top:27.05pt;width:100pt;height:31pt;z-index:251659264" o:allowincell="f">
            <v:imagedata r:id="rId24" o:title=""/>
            <w10:wrap type="topAndBottom"/>
          </v:shape>
        </w:pict>
      </w:r>
      <w:r w:rsidR="00776439">
        <w:rPr>
          <w:i w:val="0"/>
        </w:rPr>
        <w:t>Годовые амортизационные отчисления рассчитываются по формуле: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где К –сумма затрат на приобретение и монтаж электрооборудования, руб.;</w:t>
      </w:r>
    </w:p>
    <w:p w:rsidR="00776439" w:rsidRDefault="00776439">
      <w:pPr>
        <w:spacing w:line="454" w:lineRule="exact"/>
        <w:ind w:left="720" w:right="170" w:firstLine="850"/>
        <w:rPr>
          <w:i w:val="0"/>
        </w:rPr>
      </w:pPr>
      <w:r>
        <w:rPr>
          <w:i w:val="0"/>
        </w:rPr>
        <w:t>Нв –общая норма амортизационных отчислений для двигателя Нв=10,9, для трансформатора Нв=6,3, для тиристорного преобразователя Нв=19.</w:t>
      </w:r>
    </w:p>
    <w:p w:rsidR="00776439" w:rsidRDefault="00B64D54">
      <w:pPr>
        <w:spacing w:line="454" w:lineRule="exact"/>
        <w:ind w:left="284" w:right="170" w:firstLine="850"/>
        <w:rPr>
          <w:i w:val="0"/>
        </w:rPr>
      </w:pPr>
      <w:r>
        <w:rPr>
          <w:i w:val="0"/>
          <w:noProof/>
        </w:rPr>
        <w:pict>
          <v:shape id="_x0000_s1120" type="#_x0000_t75" style="position:absolute;left:0;text-align:left;margin-left:183.75pt;margin-top:30.5pt;width:152pt;height:31.9pt;z-index:251662336" o:allowincell="f">
            <v:imagedata r:id="rId25" o:title=""/>
            <w10:wrap type="topAndBottom"/>
          </v:shape>
        </w:pict>
      </w:r>
      <w:r w:rsidR="00776439">
        <w:rPr>
          <w:i w:val="0"/>
        </w:rPr>
        <w:t>Годовые амортизационные отчисления для двигателя: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</w:p>
    <w:p w:rsidR="00776439" w:rsidRDefault="00B64D54">
      <w:pPr>
        <w:spacing w:line="454" w:lineRule="exact"/>
        <w:ind w:left="284" w:right="170" w:firstLine="850"/>
        <w:rPr>
          <w:i w:val="0"/>
        </w:rPr>
      </w:pPr>
      <w:r>
        <w:rPr>
          <w:i w:val="0"/>
          <w:noProof/>
        </w:rPr>
        <w:pict>
          <v:shape id="_x0000_s1119" type="#_x0000_t75" style="position:absolute;left:0;text-align:left;margin-left:190.95pt;margin-top:31.8pt;width:143pt;height:31pt;z-index:251661312" o:allowincell="f">
            <v:imagedata r:id="rId26" o:title=""/>
            <w10:wrap type="topAndBottom"/>
          </v:shape>
        </w:pict>
      </w:r>
      <w:r w:rsidR="00776439">
        <w:rPr>
          <w:i w:val="0"/>
        </w:rPr>
        <w:t>Годовые амортизационные отчисления для трансформатора: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Годовые амортизационные отчисления для тиристорного преобразователя:</w:t>
      </w:r>
    </w:p>
    <w:p w:rsidR="00776439" w:rsidRDefault="00B64D54">
      <w:pPr>
        <w:spacing w:line="454" w:lineRule="exact"/>
        <w:ind w:left="284" w:right="170" w:firstLine="851"/>
        <w:rPr>
          <w:i w:val="0"/>
        </w:rPr>
      </w:pPr>
      <w:r>
        <w:rPr>
          <w:i w:val="0"/>
          <w:noProof/>
        </w:rPr>
        <w:pict>
          <v:shape id="_x0000_s1118" type="#_x0000_t75" style="position:absolute;left:0;text-align:left;margin-left:205.35pt;margin-top:25.5pt;width:147pt;height:31pt;z-index:251660288" o:allowincell="f">
            <v:imagedata r:id="rId27" o:title=""/>
            <w10:wrap type="topAndBottom"/>
          </v:shape>
        </w:pict>
      </w: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40" w:name="_Toc485479076"/>
      <w:r>
        <w:rPr>
          <w:sz w:val="28"/>
        </w:rPr>
        <w:t>4.3.3 Расчет расхода и стоимости электроэнергии</w:t>
      </w:r>
      <w:bookmarkEnd w:id="40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Рассчитываем годовой расход активной электроэнергии по агрегату.</w:t>
      </w:r>
    </w:p>
    <w:p w:rsidR="00776439" w:rsidRDefault="00776439">
      <w:pPr>
        <w:spacing w:line="454" w:lineRule="exact"/>
        <w:ind w:left="284" w:right="170" w:firstLine="850"/>
        <w:rPr>
          <w:i w:val="0"/>
          <w:lang w:val="en-US"/>
        </w:rPr>
      </w:pPr>
      <w:r>
        <w:rPr>
          <w:i w:val="0"/>
          <w:lang w:val="en-US"/>
        </w:rPr>
        <w:t>Wn=P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T</w:t>
      </w:r>
      <w:r>
        <w:rPr>
          <w:i w:val="0"/>
        </w:rPr>
        <w:t>г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Ku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</w:rPr>
        <w:t xml:space="preserve">где </w:t>
      </w:r>
      <w:r>
        <w:rPr>
          <w:i w:val="0"/>
          <w:lang w:val="en-US"/>
        </w:rPr>
        <w:t>P –</w:t>
      </w:r>
      <w:r>
        <w:rPr>
          <w:i w:val="0"/>
        </w:rPr>
        <w:t>активная мощность, кВт;</w:t>
      </w:r>
    </w:p>
    <w:p w:rsidR="00776439" w:rsidRDefault="00776439">
      <w:pPr>
        <w:tabs>
          <w:tab w:val="left" w:pos="1560"/>
        </w:tabs>
        <w:spacing w:line="454" w:lineRule="exact"/>
        <w:ind w:left="284" w:right="170" w:firstLine="850"/>
        <w:rPr>
          <w:i w:val="0"/>
        </w:rPr>
      </w:pPr>
      <w:r>
        <w:rPr>
          <w:i w:val="0"/>
          <w:lang w:val="en-US"/>
        </w:rPr>
        <w:tab/>
        <w:t>T</w:t>
      </w:r>
      <w:r>
        <w:rPr>
          <w:i w:val="0"/>
        </w:rPr>
        <w:t>г –число часов работы в год, ч;</w:t>
      </w:r>
    </w:p>
    <w:p w:rsidR="00776439" w:rsidRDefault="00776439">
      <w:pPr>
        <w:tabs>
          <w:tab w:val="left" w:pos="1560"/>
        </w:tabs>
        <w:spacing w:line="454" w:lineRule="exact"/>
        <w:ind w:left="1134" w:right="170"/>
        <w:rPr>
          <w:i w:val="0"/>
        </w:rPr>
      </w:pPr>
      <w:r>
        <w:rPr>
          <w:i w:val="0"/>
          <w:lang w:val="en-US"/>
        </w:rPr>
        <w:tab/>
        <w:t>Ku –</w:t>
      </w:r>
      <w:r>
        <w:rPr>
          <w:i w:val="0"/>
        </w:rPr>
        <w:t>коэффициент использования.</w:t>
      </w:r>
    </w:p>
    <w:p w:rsidR="00776439" w:rsidRDefault="00776439">
      <w:pPr>
        <w:tabs>
          <w:tab w:val="left" w:pos="1560"/>
        </w:tabs>
        <w:spacing w:line="454" w:lineRule="exact"/>
        <w:ind w:left="1134" w:right="170"/>
        <w:rPr>
          <w:i w:val="0"/>
        </w:rPr>
      </w:pPr>
      <w:r>
        <w:rPr>
          <w:i w:val="0"/>
          <w:lang w:val="en-US"/>
        </w:rPr>
        <w:t>T</w:t>
      </w:r>
      <w:r>
        <w:rPr>
          <w:i w:val="0"/>
        </w:rPr>
        <w:t>г=(Вср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24) –часы на ремонт из таблицы 4 трудоемкости ремонта</w:t>
      </w:r>
    </w:p>
    <w:p w:rsidR="00776439" w:rsidRDefault="00776439">
      <w:pPr>
        <w:tabs>
          <w:tab w:val="left" w:pos="1560"/>
        </w:tabs>
        <w:spacing w:line="454" w:lineRule="exact"/>
        <w:ind w:left="1134" w:right="170"/>
        <w:rPr>
          <w:i w:val="0"/>
        </w:rPr>
      </w:pPr>
      <w:r>
        <w:rPr>
          <w:i w:val="0"/>
        </w:rPr>
        <w:t>Тг=(219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</w:rPr>
        <w:t>24)-61,2=5194,8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  <w:lang w:val="en-US"/>
        </w:rPr>
        <w:t>Wn=1120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>5194,8</w:t>
      </w:r>
      <w:r>
        <w:rPr>
          <w:rFonts w:ascii="Symbol" w:hAnsi="Symbol"/>
          <w:i w:val="0"/>
          <w:snapToGrid w:val="0"/>
        </w:rPr>
        <w:t></w:t>
      </w:r>
      <w:r>
        <w:rPr>
          <w:i w:val="0"/>
          <w:lang w:val="en-US"/>
        </w:rPr>
        <w:t xml:space="preserve">0,8=4654541 </w:t>
      </w:r>
      <w:r>
        <w:rPr>
          <w:i w:val="0"/>
        </w:rPr>
        <w:t>кВт/ч год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i/>
        </w:rPr>
      </w:pPr>
      <w:bookmarkStart w:id="41" w:name="_Toc485479077"/>
      <w:r>
        <w:rPr>
          <w:sz w:val="28"/>
        </w:rPr>
        <w:br w:type="page"/>
        <w:t>4.4 Технико-экономические показатели дипломного проекта</w:t>
      </w:r>
      <w:bookmarkEnd w:id="41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i w:val="0"/>
        </w:rPr>
        <w:t>Перечень технико-экономических показателей дипломного проекта сводим в таблицу 9.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  <w:r>
        <w:rPr>
          <w:b/>
          <w:i w:val="0"/>
        </w:rPr>
        <w:t>Таблица 9</w:t>
      </w:r>
      <w:r>
        <w:rPr>
          <w:i w:val="0"/>
        </w:rPr>
        <w:t xml:space="preserve"> –</w:t>
      </w:r>
      <w:r>
        <w:t>Технико-экономические показатели дипломного проекта</w:t>
      </w:r>
      <w:r>
        <w:rPr>
          <w:i w:val="0"/>
        </w:rPr>
        <w:t>.</w:t>
      </w:r>
    </w:p>
    <w:p w:rsidR="00776439" w:rsidRDefault="00776439">
      <w:pPr>
        <w:spacing w:line="454" w:lineRule="exact"/>
        <w:ind w:left="284" w:right="170" w:firstLine="850"/>
        <w:rPr>
          <w:i w:val="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35"/>
        <w:gridCol w:w="2551"/>
      </w:tblGrid>
      <w:tr w:rsidR="00776439">
        <w:tc>
          <w:tcPr>
            <w:tcW w:w="4678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Наименование показателей</w:t>
            </w:r>
          </w:p>
        </w:tc>
        <w:tc>
          <w:tcPr>
            <w:tcW w:w="2835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Показатели</w:t>
            </w:r>
          </w:p>
        </w:tc>
        <w:tc>
          <w:tcPr>
            <w:tcW w:w="2551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Единицы измерения</w:t>
            </w:r>
          </w:p>
        </w:tc>
      </w:tr>
      <w:tr w:rsidR="00776439">
        <w:tc>
          <w:tcPr>
            <w:tcW w:w="4678" w:type="dxa"/>
          </w:tcPr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Электродвигатель</w:t>
            </w:r>
          </w:p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Трансформатор</w:t>
            </w:r>
          </w:p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Тиристорный преобразователь</w:t>
            </w:r>
          </w:p>
        </w:tc>
        <w:tc>
          <w:tcPr>
            <w:tcW w:w="2835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МКН 622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ТСЗП-1600/10У3</w:t>
            </w:r>
          </w:p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  <w:sz w:val="20"/>
              </w:rPr>
            </w:pPr>
            <w:r>
              <w:rPr>
                <w:i w:val="0"/>
              </w:rPr>
              <w:t>КТЭУ</w:t>
            </w:r>
          </w:p>
        </w:tc>
        <w:tc>
          <w:tcPr>
            <w:tcW w:w="2551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</w:p>
        </w:tc>
      </w:tr>
      <w:tr w:rsidR="00776439">
        <w:tc>
          <w:tcPr>
            <w:tcW w:w="4678" w:type="dxa"/>
          </w:tcPr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Сумма затрат на приобретение и монтаж электрооборудования</w:t>
            </w:r>
          </w:p>
        </w:tc>
        <w:tc>
          <w:tcPr>
            <w:tcW w:w="2835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45403,36</w:t>
            </w:r>
          </w:p>
        </w:tc>
        <w:tc>
          <w:tcPr>
            <w:tcW w:w="2551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руб.</w:t>
            </w:r>
          </w:p>
        </w:tc>
      </w:tr>
      <w:tr w:rsidR="00776439">
        <w:tc>
          <w:tcPr>
            <w:tcW w:w="4678" w:type="dxa"/>
          </w:tcPr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Трудоемкость обслуживания и ремонта</w:t>
            </w:r>
          </w:p>
        </w:tc>
        <w:tc>
          <w:tcPr>
            <w:tcW w:w="2835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116,32</w:t>
            </w:r>
          </w:p>
        </w:tc>
        <w:tc>
          <w:tcPr>
            <w:tcW w:w="2551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чел.</w:t>
            </w:r>
          </w:p>
        </w:tc>
      </w:tr>
      <w:tr w:rsidR="00776439">
        <w:tc>
          <w:tcPr>
            <w:tcW w:w="4678" w:type="dxa"/>
          </w:tcPr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Расход электроэнергии</w:t>
            </w:r>
          </w:p>
        </w:tc>
        <w:tc>
          <w:tcPr>
            <w:tcW w:w="2835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4654541</w:t>
            </w:r>
          </w:p>
        </w:tc>
        <w:tc>
          <w:tcPr>
            <w:tcW w:w="2551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кВт ч/год</w:t>
            </w:r>
          </w:p>
        </w:tc>
      </w:tr>
      <w:tr w:rsidR="00776439">
        <w:tc>
          <w:tcPr>
            <w:tcW w:w="4678" w:type="dxa"/>
          </w:tcPr>
          <w:p w:rsidR="00776439" w:rsidRDefault="00776439">
            <w:pPr>
              <w:spacing w:line="454" w:lineRule="exact"/>
              <w:ind w:right="170"/>
              <w:rPr>
                <w:i w:val="0"/>
              </w:rPr>
            </w:pPr>
            <w:r>
              <w:rPr>
                <w:i w:val="0"/>
              </w:rPr>
              <w:t>Среднемесячный заработок электромонтера</w:t>
            </w:r>
          </w:p>
        </w:tc>
        <w:tc>
          <w:tcPr>
            <w:tcW w:w="2835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2988,8</w:t>
            </w:r>
          </w:p>
        </w:tc>
        <w:tc>
          <w:tcPr>
            <w:tcW w:w="2551" w:type="dxa"/>
          </w:tcPr>
          <w:p w:rsidR="00776439" w:rsidRDefault="00776439">
            <w:pPr>
              <w:spacing w:line="454" w:lineRule="exact"/>
              <w:ind w:right="170"/>
              <w:jc w:val="center"/>
              <w:rPr>
                <w:i w:val="0"/>
              </w:rPr>
            </w:pPr>
            <w:r>
              <w:rPr>
                <w:i w:val="0"/>
              </w:rPr>
              <w:t>руб.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sz w:val="28"/>
        </w:rPr>
      </w:pPr>
      <w:r>
        <w:rPr>
          <w:sz w:val="28"/>
        </w:rPr>
        <w:br w:type="page"/>
      </w:r>
      <w:bookmarkStart w:id="42" w:name="_Toc485479078"/>
      <w:r>
        <w:rPr>
          <w:sz w:val="28"/>
        </w:rPr>
        <w:t>5 Охрана труда</w:t>
      </w:r>
      <w:bookmarkEnd w:id="25"/>
      <w:bookmarkEnd w:id="42"/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43" w:name="_Toc477599958"/>
      <w:bookmarkStart w:id="44" w:name="_Toc485479079"/>
      <w:r>
        <w:rPr>
          <w:sz w:val="28"/>
        </w:rPr>
        <w:t>5.1 Общие правила охраны труда</w:t>
      </w:r>
      <w:bookmarkEnd w:id="43"/>
      <w:bookmarkEnd w:id="44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Западно-Сибирский металлургический комбинат ( ЗСМК )  расположен на правом берегу реки Томь, в северо-восточной части  города Новокузнецка. Место постройки ЗСМК выбиралось с учетом близости к энерго - сырьевым источникам, а также с учетом удаления от жилых массивов.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Современные прокатные цехи являются сложными производственными комплексами, оснащенными разнообразным механическим, электрическим и подъемно-транспортным оборудованием, обслуживание которого требует четкого соблюдения правил безопасности и норм производственной санитарии. Прокатное производство отличается от других металлургических производств высокой скоростью технологических операций, интенсивностью грузопотоков и разнообразием метеорологических условий на различных участках.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Непрерывность технологического процесса требует одновременного выполнения различных по характеру операций, таких как нагрев, прокатка, транспортировка и складирование металла. Выполнение этих операций строго регламентировано по времени как графиком выполнения производственного плана, так и условиями безопасности. Так, недостаточный нагрев заготовки перед прокаткой может привести к поломке валков и аварии на стане.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 аналогичным последствиям может привести и преждевременная подача заготовки к стану, ее охлаждение на приемном рольганге. К травмированию обслуживающего персонала может привести увеличение скорости прокатки на одной клети, так как это приведет к обрыву раската или образованию петли.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Высокая интенсивность производства обуславливает и высокую интенсивность труда персонала прокатных цехов. В течение рабочей смены операторы прокатных станов, режущих устройств, а также машинисты кранов производят по несколько тысяч однообразных движений, получая при этом информацию о работе нескольких производственных операций. Это приводит к большому умственному утомлению, что сопряжено с ошибками в управлении механизмами и возникновению опасных ситуаций.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Отдельные участки прокатного цеха резко отличаются друг от друга по метеорологическим условиям. На участках нагрева, прокатки и транспортировки горячего металла тепловые излучения намного превышают санитарные нормы, имеет место пониженная влажность воздуха, в то время как на остальных участках температурные условия соответствуют наружным.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Для прокатных цехов характерна также большая протяженность и разбросанность обслуживаемых механизмов, имеющих дистанционное управление и расположенных на высоте и в подвальных помещениях, что снижает видимость и слышимость световой и звуковой сигнализации, затрудняет прием предупредительных сигналов.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jc w:val="center"/>
        <w:rPr>
          <w:u w:val="single"/>
        </w:rPr>
      </w:pPr>
      <w:r>
        <w:rPr>
          <w:u w:val="single"/>
        </w:rPr>
        <w:t>Безопасные пути подхода к цеху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Доставка работников среднесортного цеха к месту работы осуществляется городским общественным и железнодорожным транспортом. Для безопасного передвижения  рабочих  по территории комбината имеются специальные пешеходные дорожки.  Безопасный маршрут движения  рабочих к среднесортному цеху показан на рисунке 4.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B64D54">
      <w:pPr>
        <w:spacing w:line="454" w:lineRule="exact"/>
        <w:ind w:left="284" w:right="170" w:firstLine="851"/>
        <w:jc w:val="center"/>
        <w:rPr>
          <w:b/>
          <w:i w:val="0"/>
        </w:rPr>
      </w:pPr>
      <w:r>
        <w:rPr>
          <w:b/>
        </w:rPr>
        <w:pict>
          <v:shape id="_x0000_s1057" type="#_x0000_t75" style="position:absolute;left:0;text-align:left;margin-left:90.15pt;margin-top:35.45pt;width:334.7pt;height:334.75pt;z-index:251646976" o:allowincell="f">
            <v:imagedata r:id="rId28" o:title=""/>
            <w10:wrap type="topAndBottom"/>
          </v:shape>
        </w:pict>
      </w: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  <w:r>
        <w:rPr>
          <w:b/>
          <w:i w:val="0"/>
        </w:rPr>
        <w:t>Рисунок 4.</w:t>
      </w:r>
      <w:r>
        <w:rPr>
          <w:i w:val="0"/>
        </w:rPr>
        <w:t xml:space="preserve"> –</w:t>
      </w:r>
      <w:r>
        <w:t xml:space="preserve"> Схема движения трудящихся среднесортного цеха</w:t>
      </w:r>
    </w:p>
    <w:p w:rsidR="00776439" w:rsidRDefault="00776439">
      <w:pPr>
        <w:pStyle w:val="Heading2"/>
        <w:tabs>
          <w:tab w:val="left" w:pos="1560"/>
        </w:tabs>
        <w:ind w:left="1560" w:hanging="426"/>
        <w:jc w:val="left"/>
        <w:rPr>
          <w:sz w:val="28"/>
        </w:rPr>
      </w:pPr>
      <w:bookmarkStart w:id="45" w:name="_Toc477599959"/>
      <w:bookmarkStart w:id="46" w:name="_Toc485479080"/>
      <w:r>
        <w:rPr>
          <w:sz w:val="28"/>
        </w:rPr>
        <w:t>5.2 Правила ТБ при техническом обслуживании и ремонте</w:t>
      </w:r>
      <w:r>
        <w:rPr>
          <w:sz w:val="28"/>
        </w:rPr>
        <w:br/>
        <w:t>электро</w:t>
      </w:r>
      <w:bookmarkEnd w:id="45"/>
      <w:r>
        <w:rPr>
          <w:sz w:val="28"/>
        </w:rPr>
        <w:t>оборудования</w:t>
      </w:r>
      <w:bookmarkEnd w:id="46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Согласно правилам ТБ работы в действующих электроустановках проводятся по наряду допуска, форма наряда и указания по его оформлению приведены в этих же правилах.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t>Запрещается самовольное выполнение работ</w:t>
      </w:r>
      <w:r>
        <w:rPr>
          <w:i w:val="0"/>
        </w:rPr>
        <w:t>, а также расширение рабочих мест и объемов заданий, определенных нарядом или распоряжением на выполнение любых работ в электроустановках. В зоне действия другого наряда, работа должно согласовываться с лицом, выдающим наряд или работающим по этому наряду.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Капитальный ремонт в электроустановках напряжением выше 1000В должно выполнятся по техническим картам и планово-предупредительный ремонтом.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 электроустановках до 1000В подстанций и на кабельных линиях при работе под напряжением необходимо: оградить расположенные в близи рабочего места другие токоведущие части, находящиеся под напряжением, к которым возможно случайное прикосновение. Работать необходимо с применением электрозащитных средств и инструмента с изолированными рукоятками.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t>Запрещается работать в электроустановках в одежде с короткими рукавами</w:t>
      </w:r>
      <w:r>
        <w:rPr>
          <w:i w:val="0"/>
        </w:rPr>
        <w:t>, в согнутом положении, прикасаться без применения электрозащитных средств к изоляторам, оборудованию, находящимся под напряжением.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Обслуживающему персоналу следует помнить, что после исчезновения напряжения в электроустановки, оно может быть подано без предупреждения. В темное время суток участки работ, подъезды и подходы должны быть освещены. Освещенность должна быть равномерной. Запрещается проведение работ в неосвещенных местах.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Осмотр электрооборудования может выполнять один рабочий в электроустановках до 1000В с группой допуска </w:t>
      </w:r>
      <w:r>
        <w:rPr>
          <w:i w:val="0"/>
          <w:lang w:val="en-US"/>
        </w:rPr>
        <w:t>III</w:t>
      </w:r>
      <w:r>
        <w:rPr>
          <w:i w:val="0"/>
        </w:rPr>
        <w:t xml:space="preserve">, и в электроустановках выше 1000В с </w:t>
      </w:r>
      <w:r>
        <w:rPr>
          <w:i w:val="0"/>
          <w:lang w:val="en-US"/>
        </w:rPr>
        <w:t xml:space="preserve">IV </w:t>
      </w:r>
      <w:r>
        <w:rPr>
          <w:i w:val="0"/>
        </w:rPr>
        <w:t>группой. Запрещается в электроустановках выше 1000В при осмотрах входить в помещения, камеры необорудованные ограждениями или барьерами препятствующие приближению к токоведущим частям.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При несчастных случаях, для освобождения пострадавшего от воздействия электрического тока, </w:t>
      </w:r>
      <w:r>
        <w:t>напряжение должно быть</w:t>
      </w:r>
      <w:r>
        <w:rPr>
          <w:i w:val="0"/>
        </w:rPr>
        <w:t xml:space="preserve"> </w:t>
      </w:r>
      <w:r>
        <w:t>снято немедленно</w:t>
      </w:r>
      <w:r>
        <w:rPr>
          <w:i w:val="0"/>
        </w:rPr>
        <w:t xml:space="preserve"> без предварительного разрешения.</w:t>
      </w:r>
    </w:p>
    <w:p w:rsidR="00776439" w:rsidRDefault="00776439">
      <w:pPr>
        <w:pStyle w:val="Heading2"/>
        <w:ind w:left="284" w:firstLine="850"/>
        <w:jc w:val="left"/>
        <w:rPr>
          <w:sz w:val="28"/>
        </w:rPr>
      </w:pPr>
      <w:bookmarkStart w:id="47" w:name="_Toc477599960"/>
      <w:bookmarkStart w:id="48" w:name="_Toc485479081"/>
      <w:r>
        <w:rPr>
          <w:sz w:val="28"/>
        </w:rPr>
        <w:t xml:space="preserve">5.3 Противопожарные </w:t>
      </w:r>
      <w:bookmarkEnd w:id="47"/>
      <w:r>
        <w:rPr>
          <w:sz w:val="28"/>
        </w:rPr>
        <w:t>мероприятия</w:t>
      </w:r>
      <w:bookmarkEnd w:id="48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Категория пожарной опасности производства «Г», т.к. в среднесортном цехе осуществляется обработка горячего металла и применяется коксодоменная смесь для отопления нагревательных печей.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Собственно стан с машинным залом № 1 представляет собой трех пролетное каркасное здание (каркас металлический). Покрытие выполнено из комплексных панелей со стальным оцинкованным профилированным настилом и эффективным утеплителем. Кровля рулонная четырехслойная с гравийным защитным слоем. В становом пролете на участке холодильника и в печном пролете покрытие выполнено из не утепленных металлических щитов. Ограждающие конструкции стен состоят из сборных железо и керамзитобетонных панелей. Оконные панели металлические одинарные. Аэрационные металлические фонари утеплены промывными минераловатными материалами. В машинном зале № 1 предусмотрены встроенные помещения в сборном железобетонном и металлическом каркасе. Таким образом, здания и сооружения среднесортного цеха относятся ко II-му классу огнестойкости.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 пожароопасных помещениях установлены установки автоматического пожаротушения. В помещениях АСУ при автоматическом пожаротушении огнегасящим веществом является фреон, в остальных пожароопасных помещениях — высоко кратная воздушно-механическая пена. Действуют две станции пожаротушения.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 xml:space="preserve">Для автоматического обнаружения очага пожара и запуска систем пожаротушения используются тепловые извещатели. Кроме автоматического их запуска предусмотрен дистанционный и местный.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На всех постах управления и во всех рабочих помещениях имеются огнетушители ОП-10. Также в цехе имеются другие средства пожаротушения — ящики с песком, пожарные гидранты, водопроводные краны и прочее.</w:t>
      </w:r>
    </w:p>
    <w:p w:rsidR="00776439" w:rsidRDefault="00776439">
      <w:pPr>
        <w:spacing w:line="454" w:lineRule="exact"/>
        <w:ind w:left="284" w:right="170" w:firstLine="851"/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t>Тушение пожара, возникшего от загорания электрических проводов</w:t>
      </w:r>
      <w:r>
        <w:rPr>
          <w:i w:val="0"/>
        </w:rPr>
        <w:t xml:space="preserve">. 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Загоранию подвержена изоляция проводов, которая может быть очагом пожара или аварии.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тушении загоревшихся проводов необходимо отключить горящие провода от источника питания с помощью коммутационного аппарата, съема предохранителей или путем прерывания (перерубания) каждого из проводов в отдельности изолированным инструментом. Тушить загоревшуюся изоляцию проводов можно всеми средствами пожаротушения при условии, что приняты все меры по отключению горящего участка.</w:t>
      </w:r>
    </w:p>
    <w:p w:rsidR="00776439" w:rsidRDefault="00776439">
      <w:pPr>
        <w:spacing w:line="454" w:lineRule="exact"/>
        <w:ind w:left="284" w:right="170" w:firstLine="851"/>
      </w:pPr>
    </w:p>
    <w:p w:rsidR="00776439" w:rsidRDefault="00776439">
      <w:pPr>
        <w:spacing w:line="454" w:lineRule="exact"/>
        <w:ind w:left="284" w:right="170" w:firstLine="851"/>
      </w:pPr>
      <w:r>
        <w:t>Тушение пожара в щитах (шкафах) управления напряжением до 0,4 кВ.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Щиты управления являются наиболее ответственной частью электрической установки, поэтому наибольшее внимание при тушении пожара должно уделяться сохранению целостности установленной на них аппаратуре. При загорании кабелей, проводов и аппаратуры на панелях управления оперативный персонал должен по возможности снять напряжение с панелей, на которых возник пожар, и приступить к тушению пожара, не допуская перехода огня на соседние панели. При этом применяются углекислотные и порошковые огнетушители.</w:t>
      </w:r>
    </w:p>
    <w:p w:rsidR="00776439" w:rsidRDefault="00776439">
      <w:pPr>
        <w:spacing w:line="454" w:lineRule="exact"/>
        <w:ind w:left="284" w:right="170" w:firstLine="851"/>
        <w:rPr>
          <w:rFonts w:ascii="Times New Roman" w:hAnsi="Times New Roman"/>
          <w:i w:val="0"/>
        </w:rPr>
      </w:pPr>
      <w:r>
        <w:rPr>
          <w:i w:val="0"/>
        </w:rPr>
        <w:t>В случае пожара без снятия напряжения при применении углекислотных огнетушителей не допускается прикосновение к кабелям, проводам и аппаратуре.</w:t>
      </w:r>
    </w:p>
    <w:p w:rsidR="00776439" w:rsidRDefault="00776439">
      <w:pPr>
        <w:spacing w:line="454" w:lineRule="exact"/>
        <w:ind w:left="284" w:right="170" w:firstLine="851"/>
        <w:rPr>
          <w:rFonts w:ascii="Times New Roman" w:hAnsi="Times New Roman"/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b w:val="0"/>
          <w:i/>
          <w:sz w:val="28"/>
        </w:rPr>
      </w:pPr>
      <w:bookmarkStart w:id="49" w:name="_Toc485479082"/>
      <w:r>
        <w:rPr>
          <w:sz w:val="28"/>
        </w:rPr>
        <w:t>5.4 Техническое обслуживание двигателей постоянного тока</w:t>
      </w:r>
      <w:bookmarkEnd w:id="49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Во время эксплуатации двигателя необходимо вести его техническое обслуживание, которое по видам и периодичности делится на 3 группы:</w:t>
      </w:r>
    </w:p>
    <w:p w:rsidR="00776439" w:rsidRDefault="00776439" w:rsidP="00776439">
      <w:pPr>
        <w:numPr>
          <w:ilvl w:val="0"/>
          <w:numId w:val="11"/>
        </w:numPr>
        <w:tabs>
          <w:tab w:val="clear" w:pos="360"/>
          <w:tab w:val="num" w:pos="1985"/>
        </w:tabs>
        <w:spacing w:line="454" w:lineRule="exact"/>
        <w:ind w:left="1495" w:right="170" w:firstLine="65"/>
        <w:rPr>
          <w:i w:val="0"/>
        </w:rPr>
      </w:pPr>
      <w:r>
        <w:rPr>
          <w:i w:val="0"/>
        </w:rPr>
        <w:t>Общее наблюдение;</w:t>
      </w:r>
    </w:p>
    <w:p w:rsidR="00776439" w:rsidRDefault="00776439" w:rsidP="00776439">
      <w:pPr>
        <w:numPr>
          <w:ilvl w:val="0"/>
          <w:numId w:val="11"/>
        </w:numPr>
        <w:tabs>
          <w:tab w:val="clear" w:pos="360"/>
          <w:tab w:val="num" w:pos="1985"/>
        </w:tabs>
        <w:spacing w:line="454" w:lineRule="exact"/>
        <w:ind w:left="1495" w:right="170" w:firstLine="65"/>
        <w:rPr>
          <w:i w:val="0"/>
        </w:rPr>
      </w:pPr>
      <w:r>
        <w:rPr>
          <w:i w:val="0"/>
        </w:rPr>
        <w:t>Технический осмотр;</w:t>
      </w:r>
    </w:p>
    <w:p w:rsidR="00776439" w:rsidRDefault="00776439" w:rsidP="00776439">
      <w:pPr>
        <w:numPr>
          <w:ilvl w:val="0"/>
          <w:numId w:val="11"/>
        </w:numPr>
        <w:tabs>
          <w:tab w:val="clear" w:pos="360"/>
          <w:tab w:val="num" w:pos="1985"/>
        </w:tabs>
        <w:spacing w:line="454" w:lineRule="exact"/>
        <w:ind w:left="1495" w:right="170" w:firstLine="65"/>
        <w:rPr>
          <w:i w:val="0"/>
        </w:rPr>
      </w:pPr>
      <w:r>
        <w:rPr>
          <w:i w:val="0"/>
        </w:rPr>
        <w:t>Профилактический ремонт.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Общее наблюдение заключается в периодическом контроле режима работы, состояния контактов, нагрева, чистоты двигателя.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Технический осмотр проводить не реже одного раза в два месяца. При техническом осмотре нужно очистить двигатель от пыли и грязи, проверить надежность заземления и соединения с приводным механизмом.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Профилактический ремонт двигателя производить в зависимости от производственных условий, но не реже одного раза в год.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профилактическом ремонте производить разборку двигателя, продувку, обтирку, внутреннюю очистку, замену смазки, подшипников, проверку надежности заземления и всех соединений, проверку состояния вводных концов.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Разборка двигателя производится в следующем порядке: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а) отсоединяются от двигателя токоподводящие провода;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б) отсоединяют двигатель от приводного механизма;</w:t>
      </w:r>
    </w:p>
    <w:p w:rsidR="00776439" w:rsidRDefault="00776439">
      <w:pPr>
        <w:spacing w:line="454" w:lineRule="exact"/>
        <w:ind w:left="284" w:right="170" w:firstLine="851"/>
        <w:rPr>
          <w:i w:val="0"/>
          <w:lang w:val="en-US"/>
        </w:rPr>
      </w:pPr>
      <w:r>
        <w:rPr>
          <w:i w:val="0"/>
        </w:rPr>
        <w:t>в) снимается полумуфта с вала при помощи съемного приспособления, отвернуть болты, крепящие кожух двигателя и снять кожух;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г) снять наружное кольцо вала, запирающее вентилятор. Снять вентилятор с помощью отжимных болтов, вынуть шпонку;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д) отвернуть болты, крепящие крышку подшипников к переднему и заднему подшипниковым щитам, и снять крышки;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е) отвернуть болты, крепящие передний щит, расположенный со стороны привода, и задний щит, расположенный с обратной стороны привода;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ж) вывести задний щит из замка станины, подать ротор легкими толчками в сторону заднего щита и поддерживая его вывести осторожно из статора, чтобы не повредить лобовые части обмотки;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з) положить вынутый ротор с задним щитом на деревянную подставку во избежании его повреждения.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Подшипники снимают только в случае их замены, для этого: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а) снять пружинные кольца, фиксирующие положение подшипника на валу;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б) снять смазочный диск и подшипник с помощью съемника;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в) очистить и тщательно промыть бензином или керосином поверхности под подшипник;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г) нагреть подшипник в чистом минеральном масле до температуры 70-80</w:t>
      </w:r>
      <w:r>
        <w:rPr>
          <w:i w:val="0"/>
          <w:vertAlign w:val="superscript"/>
        </w:rPr>
        <w:t>0</w:t>
      </w:r>
      <w:r>
        <w:rPr>
          <w:i w:val="0"/>
        </w:rPr>
        <w:t xml:space="preserve"> С;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д) насадить нагретый подшипник на вал до упора внутреннего кольца вала.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Собирают двигатель в последовательности обратной разборке.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При насадке муфты на вал нагреть его до температуры 80-100</w:t>
      </w:r>
      <w:r>
        <w:rPr>
          <w:i w:val="0"/>
          <w:vertAlign w:val="superscript"/>
        </w:rPr>
        <w:t>0</w:t>
      </w:r>
      <w:r>
        <w:rPr>
          <w:i w:val="0"/>
        </w:rPr>
        <w:t>С.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  <w:r>
        <w:rPr>
          <w:i w:val="0"/>
        </w:rPr>
        <w:t>Проверить рукой свободно ли вращается ротор после сборки двигателя. Ротор должен вращаться без особых усилий, шума, стука, и заеданий и в конечном итоге проверяют сопротивление изоляции обмотки относительно корпуса.</w:t>
      </w:r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pStyle w:val="Heading2"/>
        <w:spacing w:line="454" w:lineRule="exact"/>
        <w:ind w:left="284" w:right="170" w:firstLine="851"/>
        <w:jc w:val="left"/>
        <w:rPr>
          <w:sz w:val="28"/>
        </w:rPr>
      </w:pPr>
      <w:bookmarkStart w:id="50" w:name="_Toc480203334"/>
      <w:r>
        <w:rPr>
          <w:sz w:val="28"/>
          <w:lang w:val="en-US"/>
        </w:rPr>
        <w:br w:type="page"/>
      </w:r>
      <w:bookmarkStart w:id="51" w:name="_Toc485479083"/>
      <w:r>
        <w:rPr>
          <w:sz w:val="28"/>
          <w:lang w:val="en-US"/>
        </w:rPr>
        <w:t xml:space="preserve">6 </w:t>
      </w:r>
      <w:r>
        <w:rPr>
          <w:sz w:val="28"/>
        </w:rPr>
        <w:t>Охрана окружающей среды</w:t>
      </w:r>
      <w:bookmarkEnd w:id="50"/>
      <w:bookmarkEnd w:id="51"/>
    </w:p>
    <w:p w:rsidR="00776439" w:rsidRDefault="00776439">
      <w:pPr>
        <w:spacing w:line="454" w:lineRule="exact"/>
        <w:ind w:left="284" w:right="170" w:firstLine="851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Процесс производства проката сопровождается образованием больших количеств отходов в виде вредных газов и пыли, сточных вод, содержащих различные химические компоненты, окалины, боя огнеупора, мусора и других выбросов, которые загрязняют атмосферу, воду и поверхность земли.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 xml:space="preserve">По сравнению с другими переделами черной металлургии в прокатном производстве образуется меньше пыли и газов.  Основными </w:t>
      </w:r>
      <w:r>
        <w:rPr>
          <w:b/>
          <w:i w:val="0"/>
        </w:rPr>
        <w:t>источниками</w:t>
      </w:r>
      <w:r>
        <w:rPr>
          <w:i w:val="0"/>
        </w:rPr>
        <w:t xml:space="preserve"> </w:t>
      </w:r>
      <w:r>
        <w:rPr>
          <w:b/>
          <w:i w:val="0"/>
        </w:rPr>
        <w:t>загрязнения</w:t>
      </w:r>
      <w:r>
        <w:rPr>
          <w:i w:val="0"/>
        </w:rPr>
        <w:t xml:space="preserve"> </w:t>
      </w:r>
      <w:r>
        <w:rPr>
          <w:b/>
          <w:i w:val="0"/>
        </w:rPr>
        <w:t>атмосферного воздуха</w:t>
      </w:r>
      <w:r>
        <w:rPr>
          <w:i w:val="0"/>
        </w:rPr>
        <w:t xml:space="preserve"> в среднесортном цехе являются нагревательные печи, машины огневой зачистки, а также непосредственно стан, над которым образуются пыле выбросы, содержащие окалину (оксиды железа) и другие металлы в зависимости от степени легирования стали и сплавов. Эти выбросы поступают через аэрационный фонарь в атмосферу.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Выбросы нагревательных печей содержат оксиды азота. Из машин огневой зачистки с отсасываемым через их укрытия газом выносится пыль, которая содержит до 90% оксидов железа.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Для очистки дымовых газов нагревательных печей среднесортного цеха от оксидов азота применяются высокие дымовые трубы, при этом обеспечивается приземная концентрация в пределах ПДК. Для очистки газов машин огневой зачистки применяются электрофильтры.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Размеры вредных выбросов среднесортного цеха в 1997-1998 гг. приведены в таблице 10.</w:t>
      </w:r>
    </w:p>
    <w:p w:rsidR="00776439" w:rsidRDefault="00776439">
      <w:pPr>
        <w:spacing w:line="454" w:lineRule="exact"/>
        <w:ind w:left="284" w:right="170" w:firstLine="851"/>
        <w:jc w:val="center"/>
        <w:rPr>
          <w:i w:val="0"/>
        </w:rPr>
      </w:pPr>
    </w:p>
    <w:p w:rsidR="00776439" w:rsidRDefault="00776439">
      <w:pPr>
        <w:spacing w:line="360" w:lineRule="auto"/>
        <w:ind w:left="284"/>
      </w:pPr>
      <w:r>
        <w:rPr>
          <w:b/>
          <w:i w:val="0"/>
        </w:rPr>
        <w:t>Таблица 10</w:t>
      </w:r>
      <w:r>
        <w:rPr>
          <w:i w:val="0"/>
        </w:rPr>
        <w:t xml:space="preserve"> –</w:t>
      </w:r>
      <w:r>
        <w:t>Распределение временно согласованных выбросов в атмосферу</w:t>
      </w:r>
    </w:p>
    <w:p w:rsidR="00776439" w:rsidRDefault="00776439">
      <w:pPr>
        <w:spacing w:line="360" w:lineRule="auto"/>
        <w:ind w:left="284"/>
        <w:rPr>
          <w:i w:val="0"/>
        </w:rPr>
      </w:pPr>
    </w:p>
    <w:tbl>
      <w:tblPr>
        <w:tblW w:w="0" w:type="auto"/>
        <w:tblInd w:w="2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418"/>
        <w:gridCol w:w="1417"/>
        <w:gridCol w:w="1276"/>
        <w:gridCol w:w="1701"/>
      </w:tblGrid>
      <w:tr w:rsidR="00776439"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pStyle w:val="a"/>
              <w:suppressAutoHyphens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Величина показателя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pStyle w:val="a"/>
              <w:suppressAutoHyphens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Пыль, т/год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ind w:left="-70" w:firstLine="70"/>
              <w:jc w:val="center"/>
              <w:rPr>
                <w:i w:val="0"/>
              </w:rPr>
            </w:pPr>
            <w:r>
              <w:rPr>
                <w:i w:val="0"/>
              </w:rPr>
              <w:t>Сернистый ангидрид,</w:t>
            </w:r>
          </w:p>
          <w:p w:rsidR="00776439" w:rsidRDefault="00776439">
            <w:pPr>
              <w:ind w:left="-70" w:firstLine="70"/>
              <w:jc w:val="center"/>
              <w:rPr>
                <w:i w:val="0"/>
              </w:rPr>
            </w:pPr>
            <w:r>
              <w:rPr>
                <w:i w:val="0"/>
              </w:rPr>
              <w:t>т/год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Окись</w:t>
            </w:r>
          </w:p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углерода, т/год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pStyle w:val="a"/>
              <w:suppressAutoHyphens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Окислы азота, т/год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76439" w:rsidRDefault="00776439">
            <w:pPr>
              <w:pStyle w:val="a"/>
              <w:suppressAutoHyphens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Итого, т/год</w:t>
            </w:r>
          </w:p>
        </w:tc>
      </w:tr>
      <w:tr w:rsidR="00776439">
        <w:tc>
          <w:tcPr>
            <w:tcW w:w="198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нормативная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42.664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3.43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23.181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16.744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86.019</w:t>
            </w:r>
          </w:p>
        </w:tc>
      </w:tr>
      <w:tr w:rsidR="00776439">
        <w:tc>
          <w:tcPr>
            <w:tcW w:w="1984" w:type="dxa"/>
            <w:tcBorders>
              <w:left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фактическая в 1997г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41,335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4,101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34,63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50,232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8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130,3</w:t>
            </w:r>
          </w:p>
        </w:tc>
      </w:tr>
      <w:tr w:rsidR="00776439"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фактическая в 1998г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45.3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6.1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21.7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29.7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102.7</w:t>
            </w:r>
          </w:p>
        </w:tc>
      </w:tr>
    </w:tbl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Данные таблицы 10 свидетельствуют о значительном превышении нормативной величины выбросов как в 1997 г., так и в 1998 г. Уменьшение выбросов в 1998 г. произошло в основном за счет сокращения выбросов окислов азота и окиси углерода, что, однако, сопровождалось ростом выбросов пыли и сернистого ангидрида.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 xml:space="preserve">Поступающие в атмосферу оксиды углерода, азота, пыль и т.д. оказывают различное токсичное воздействие на организм человека. Так, оксиды азота воздействуют на органы дыхания, приводят к отеку легких. Превышение нормативной величины окислов азота практически в 2 раза внушает опасение, т.к. в черте города окислы азота, взаимодействуя с углеводородами выхлопных газов, образуют фотохимический туман - смог. Оксид углерода воздействует на нервную и сердечно-сосудистую системы. Величина окиси углерода в атмосферном воздухе в 1998 г. находится в пределах ПДК, однако токсичность ее возрастает из-за наличия в воздухе оксидов азота. Источником  атмосферной пыли является зола, образующаяся при сгорании топлива. Сажа обладает большой адсорбционной способностью по отношению к тяжелым углеводородам и в том числе к бенз(а)пирену, что делает сажу весьма опасной для человека. Отрицательной оценки заслуживает тенденция увеличения в атмосферных выбросах сернистого ангидрида, который оказывает общетоксическое, раздражающее, эмбриотоксическое действие. 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 xml:space="preserve">Образующиеся в прокатном производстве </w:t>
      </w:r>
      <w:r>
        <w:rPr>
          <w:b/>
          <w:i w:val="0"/>
        </w:rPr>
        <w:t>сточные воды</w:t>
      </w:r>
      <w:r>
        <w:rPr>
          <w:i w:val="0"/>
        </w:rPr>
        <w:t xml:space="preserve"> составляют от 30 до 50% общего их количества по предприятию в целом. Сточные воды формируются при охлаждении валков, подшипников, смыве и транспортировке окалины, а также при охлаждении пил и других вспомогательных механизмов. 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Сточные воды содержат окалину, масло, эмульсию, кислоты, токсичные вещества. Вода загрязняется окалиной при гидросбиве и гидросмыве. Однако сточные воды среднесортного цеха не попадают непосредственно в водоем, а собираются в отстойниках и затем пускаются в оборотный цикл.</w:t>
      </w:r>
    </w:p>
    <w:p w:rsidR="00776439" w:rsidRDefault="00776439">
      <w:pPr>
        <w:spacing w:line="454" w:lineRule="exact"/>
        <w:ind w:left="284" w:right="170" w:firstLine="851"/>
        <w:jc w:val="both"/>
        <w:rPr>
          <w:i w:val="0"/>
        </w:rPr>
      </w:pPr>
      <w:r>
        <w:rPr>
          <w:i w:val="0"/>
        </w:rPr>
        <w:t>В среднесортном цехе вопросы охраны окружающей среды неразрывно связаны с производственными процессами, оборудованием, организацией производства. Определяющими факторами являются: точное ведение технологического процесса; систематический контроль за основными параметрами нагревательных печей и прокатного оборудования; устройство систем оперативной сигнализации об экстремальных условиях технологических процессов и о состоянии агрегатов и оборудования.  В связи с этим большая роль в решении вопросов точного ведения технологического процесса и предотвращении аварийных ситуаций, выбросов вредных веществ принадлежит рабочим основных профессий цеха: нагревальщикам металла, вальцовщикам-операторам, резчикам металла.</w:t>
      </w:r>
    </w:p>
    <w:p w:rsidR="00776439" w:rsidRDefault="00776439">
      <w:pPr>
        <w:pStyle w:val="Heading2"/>
        <w:ind w:left="284" w:firstLine="850"/>
        <w:rPr>
          <w:sz w:val="28"/>
        </w:rPr>
      </w:pPr>
      <w:r>
        <w:br w:type="page"/>
      </w:r>
      <w:bookmarkStart w:id="52" w:name="_Toc485479084"/>
      <w:r>
        <w:rPr>
          <w:sz w:val="28"/>
        </w:rPr>
        <w:t>Литература</w:t>
      </w:r>
      <w:bookmarkEnd w:id="52"/>
    </w:p>
    <w:p w:rsidR="00776439" w:rsidRDefault="00776439" w:rsidP="00776439">
      <w:pPr>
        <w:numPr>
          <w:ilvl w:val="0"/>
          <w:numId w:val="12"/>
        </w:numPr>
        <w:tabs>
          <w:tab w:val="clear" w:pos="360"/>
          <w:tab w:val="num" w:pos="1495"/>
        </w:tabs>
        <w:spacing w:line="454" w:lineRule="exact"/>
        <w:ind w:left="1495" w:right="170" w:hanging="361"/>
        <w:rPr>
          <w:i w:val="0"/>
        </w:rPr>
      </w:pPr>
      <w:r>
        <w:rPr>
          <w:i w:val="0"/>
        </w:rPr>
        <w:t>Инструкция по эксплуатации тиристорного электропривода ножниц 130 т. Издание ЗСМК 1976 г.;</w:t>
      </w:r>
    </w:p>
    <w:p w:rsidR="00776439" w:rsidRDefault="00776439" w:rsidP="00776439">
      <w:pPr>
        <w:numPr>
          <w:ilvl w:val="0"/>
          <w:numId w:val="12"/>
        </w:numPr>
        <w:tabs>
          <w:tab w:val="clear" w:pos="360"/>
          <w:tab w:val="num" w:pos="1495"/>
        </w:tabs>
        <w:spacing w:line="454" w:lineRule="exact"/>
        <w:ind w:left="1495" w:right="170" w:hanging="361"/>
        <w:rPr>
          <w:i w:val="0"/>
        </w:rPr>
      </w:pPr>
      <w:r>
        <w:rPr>
          <w:i w:val="0"/>
        </w:rPr>
        <w:t>А.А Королев Конструкция и расчет машин и механизмов прокатных станов</w:t>
      </w:r>
      <w:r>
        <w:rPr>
          <w:i w:val="0"/>
        </w:rPr>
        <w:br/>
        <w:t>М.: Издательство «Металлургия» 1969 год</w:t>
      </w:r>
    </w:p>
    <w:p w:rsidR="00776439" w:rsidRDefault="00776439" w:rsidP="00776439">
      <w:pPr>
        <w:numPr>
          <w:ilvl w:val="0"/>
          <w:numId w:val="12"/>
        </w:numPr>
        <w:tabs>
          <w:tab w:val="clear" w:pos="360"/>
          <w:tab w:val="num" w:pos="1495"/>
        </w:tabs>
        <w:spacing w:line="454" w:lineRule="exact"/>
        <w:ind w:left="1495" w:right="170" w:hanging="361"/>
      </w:pPr>
      <w:r>
        <w:rPr>
          <w:i w:val="0"/>
        </w:rPr>
        <w:t>Вершинин О.Е. Применение микропроцессоров для автоматизации технологических процессов. — Л.: Энергоатомиздат, 1986;</w:t>
      </w:r>
    </w:p>
    <w:p w:rsidR="00776439" w:rsidRDefault="00776439" w:rsidP="00776439">
      <w:pPr>
        <w:numPr>
          <w:ilvl w:val="0"/>
          <w:numId w:val="12"/>
        </w:numPr>
        <w:tabs>
          <w:tab w:val="clear" w:pos="360"/>
          <w:tab w:val="num" w:pos="1495"/>
        </w:tabs>
        <w:spacing w:line="454" w:lineRule="exact"/>
        <w:ind w:left="1495" w:right="170" w:hanging="361"/>
        <w:rPr>
          <w:i w:val="0"/>
        </w:rPr>
      </w:pPr>
      <w:r>
        <w:rPr>
          <w:i w:val="0"/>
        </w:rPr>
        <w:t>Правила устройства электроустановок</w:t>
      </w:r>
      <w:r>
        <w:rPr>
          <w:i w:val="0"/>
          <w:lang w:val="en-US"/>
        </w:rPr>
        <w:t>/</w:t>
      </w:r>
      <w:r>
        <w:rPr>
          <w:i w:val="0"/>
        </w:rPr>
        <w:t>Минэнерго СССР.— 6-е изд., перераб. и доп.— М.: Энергоатомиздат, 1986;</w:t>
      </w:r>
    </w:p>
    <w:p w:rsidR="00776439" w:rsidRDefault="00776439" w:rsidP="00776439">
      <w:pPr>
        <w:numPr>
          <w:ilvl w:val="0"/>
          <w:numId w:val="12"/>
        </w:numPr>
        <w:tabs>
          <w:tab w:val="clear" w:pos="360"/>
          <w:tab w:val="num" w:pos="1495"/>
        </w:tabs>
        <w:spacing w:line="454" w:lineRule="exact"/>
        <w:ind w:left="1495" w:right="170" w:hanging="361"/>
        <w:rPr>
          <w:i w:val="0"/>
        </w:rPr>
      </w:pPr>
      <w:r>
        <w:rPr>
          <w:i w:val="0"/>
        </w:rPr>
        <w:t>Молчанова З.В. Охрана труда в прокатном производстве. Москва,   «Металлургия», 1973.</w:t>
      </w:r>
    </w:p>
    <w:p w:rsidR="00776439" w:rsidRDefault="00776439">
      <w:pPr>
        <w:pStyle w:val="Heading2"/>
        <w:spacing w:line="454" w:lineRule="exact"/>
        <w:ind w:left="284" w:firstLine="851"/>
        <w:jc w:val="left"/>
        <w:rPr>
          <w:sz w:val="28"/>
        </w:rPr>
      </w:pPr>
      <w:r>
        <w:rPr>
          <w:sz w:val="28"/>
        </w:rPr>
        <w:br w:type="page"/>
        <w:t>Приложение В</w:t>
      </w:r>
    </w:p>
    <w:p w:rsidR="00776439" w:rsidRDefault="00776439">
      <w:pPr>
        <w:spacing w:line="454" w:lineRule="exact"/>
        <w:ind w:left="284" w:firstLine="851"/>
        <w:rPr>
          <w:i w:val="0"/>
        </w:rPr>
      </w:pPr>
    </w:p>
    <w:p w:rsidR="00776439" w:rsidRDefault="00776439">
      <w:pPr>
        <w:spacing w:line="454" w:lineRule="exact"/>
        <w:ind w:left="284" w:firstLine="851"/>
        <w:jc w:val="center"/>
        <w:rPr>
          <w:lang w:val="en-US"/>
        </w:rPr>
      </w:pPr>
      <w:r>
        <w:t>Обозначения на функциональной схеме</w:t>
      </w:r>
    </w:p>
    <w:p w:rsidR="00776439" w:rsidRDefault="00776439">
      <w:pPr>
        <w:spacing w:line="454" w:lineRule="exact"/>
        <w:ind w:left="284" w:firstLine="851"/>
        <w:jc w:val="center"/>
        <w:rPr>
          <w:lang w:val="en-US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4138"/>
        <w:gridCol w:w="965"/>
        <w:gridCol w:w="4111"/>
      </w:tblGrid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поз.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pStyle w:val="a"/>
              <w:suppressAutoHyphens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обозн.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СИФУ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rFonts w:ascii="Symbol" w:hAnsi="Symbol"/>
                <w:i w:val="0"/>
                <w:lang w:val="en-US"/>
              </w:rPr>
              <w:t></w:t>
            </w:r>
            <w:r>
              <w:rPr>
                <w:rFonts w:ascii="Symbol" w:hAnsi="Symbol"/>
                <w:i w:val="0"/>
                <w:vertAlign w:val="subscript"/>
                <w:lang w:val="en-US"/>
              </w:rPr>
              <w:t></w:t>
            </w:r>
            <w:r>
              <w:rPr>
                <w:rFonts w:ascii="Symbol" w:hAnsi="Symbol"/>
                <w:lang w:val="en-US"/>
              </w:rPr>
              <w:t></w:t>
            </w:r>
            <w:r>
              <w:rPr>
                <w:rFonts w:ascii="Symbol" w:hAnsi="Symbol"/>
                <w:i w:val="0"/>
                <w:vertAlign w:val="subscript"/>
                <w:lang w:val="en-US"/>
              </w:rPr>
              <w:t>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импульсы зажигания тиристоров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Регулятор тока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rFonts w:ascii="Symbol" w:hAnsi="Symbol"/>
                <w:i w:val="0"/>
                <w:lang w:val="en-US"/>
              </w:rPr>
              <w:t></w:t>
            </w:r>
            <w:r>
              <w:rPr>
                <w:rFonts w:ascii="Symbol" w:hAnsi="Symbol"/>
                <w:i w:val="0"/>
                <w:vertAlign w:val="superscript"/>
                <w:lang w:val="en-US"/>
              </w:rPr>
              <w:t></w:t>
            </w:r>
            <w:r>
              <w:rPr>
                <w:rFonts w:ascii="Symbol" w:hAnsi="Symbol"/>
                <w:i w:val="0"/>
                <w:vertAlign w:val="subscript"/>
                <w:lang w:val="en-US"/>
              </w:rPr>
              <w:t></w:t>
            </w:r>
            <w:r>
              <w:rPr>
                <w:rFonts w:ascii="Symbol" w:hAnsi="Symbol"/>
                <w:i w:val="0"/>
                <w:vertAlign w:val="subscript"/>
                <w:lang w:val="en-US"/>
              </w:rPr>
              <w:t></w:t>
            </w:r>
            <w:r>
              <w:rPr>
                <w:rFonts w:ascii="Symbol" w:hAnsi="Symbol"/>
                <w:i w:val="0"/>
                <w:vertAlign w:val="subscript"/>
                <w:lang w:val="en-US"/>
              </w:rPr>
              <w:t>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управляющий сигнал для генератора импульсов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Задатчик интенсивности тока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i</w:t>
            </w:r>
            <w:r>
              <w:rPr>
                <w:i w:val="0"/>
                <w:vertAlign w:val="superscript"/>
                <w:lang w:val="en-US"/>
              </w:rPr>
              <w:t>*</w:t>
            </w:r>
            <w:r>
              <w:rPr>
                <w:i w:val="0"/>
                <w:vertAlign w:val="subscript"/>
              </w:rPr>
              <w:t>КА</w:t>
            </w:r>
            <w:r>
              <w:rPr>
                <w:i w:val="0"/>
              </w:rPr>
              <w:t>,</w:t>
            </w:r>
            <w:r>
              <w:rPr>
                <w:i w:val="0"/>
                <w:vertAlign w:val="subscript"/>
              </w:rPr>
              <w:t>КВ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требуемая величина тока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Регулятор скорости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i</w:t>
            </w:r>
            <w:r>
              <w:rPr>
                <w:i w:val="0"/>
                <w:vertAlign w:val="subscript"/>
                <w:lang w:val="en-US"/>
              </w:rPr>
              <w:t>KA</w:t>
            </w:r>
            <w:r>
              <w:rPr>
                <w:i w:val="0"/>
                <w:lang w:val="en-US"/>
              </w:rPr>
              <w:t>,</w:t>
            </w:r>
            <w:r>
              <w:rPr>
                <w:i w:val="0"/>
                <w:vertAlign w:val="subscript"/>
                <w:lang w:val="en-US"/>
              </w:rPr>
              <w:t>KB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ток якоря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Преобразователь действительной величины скорости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 xml:space="preserve">I </w:t>
            </w:r>
            <w:r>
              <w:rPr>
                <w:i w:val="0"/>
                <w:vertAlign w:val="subscript"/>
              </w:rPr>
              <w:t>КМ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превышение максимального значения </w:t>
            </w:r>
            <w:r>
              <w:rPr>
                <w:i w:val="0"/>
                <w:lang w:val="en-US"/>
              </w:rPr>
              <w:t>i</w:t>
            </w:r>
            <w:r>
              <w:rPr>
                <w:i w:val="0"/>
                <w:vertAlign w:val="subscript"/>
              </w:rPr>
              <w:t>К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Преобразователь датчика положения ножей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I </w:t>
            </w:r>
            <w:r>
              <w:rPr>
                <w:i w:val="0"/>
                <w:vertAlign w:val="subscript"/>
                <w:lang w:val="en-US"/>
              </w:rPr>
              <w:t>0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сигнал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Блок управления положением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pStyle w:val="PlainText1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сигнал скорости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Блок направления вращения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pStyle w:val="PlainText1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w*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требуемая величина скорости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Логико-частотный преобразователь 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rFonts w:ascii="Symbol" w:hAnsi="Symbol"/>
                <w:i w:val="0"/>
                <w:lang w:val="en-US"/>
              </w:rPr>
              <w:t></w:t>
            </w:r>
            <w:r>
              <w:rPr>
                <w:i w:val="0"/>
                <w:vertAlign w:val="subscript"/>
              </w:rPr>
              <w:t>М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превышение макс. значения скорости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ЦТЦР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rFonts w:ascii="Times New Roman" w:hAnsi="Times New Roman"/>
                <w:i w:val="0"/>
                <w:vertAlign w:val="subscript"/>
              </w:rPr>
            </w:pPr>
            <w:r>
              <w:rPr>
                <w:rFonts w:ascii="Symbol" w:hAnsi="Symbol"/>
                <w:i w:val="0"/>
                <w:lang w:val="en-US"/>
              </w:rPr>
              <w:t></w:t>
            </w:r>
            <w:r>
              <w:rPr>
                <w:rFonts w:ascii="Symbol" w:hAnsi="Symbol"/>
                <w:i w:val="0"/>
                <w:lang w:val="en-US"/>
              </w:rPr>
              <w:t></w:t>
            </w:r>
            <w:r>
              <w:rPr>
                <w:rFonts w:ascii="Times New Roman" w:hAnsi="Times New Roman"/>
                <w:i w:val="0"/>
                <w:vertAlign w:val="subscript"/>
              </w:rPr>
              <w:t>М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превышение макс. значения требуемой скорости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11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Частотно-аналоговый преобразователь задания скорости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е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сигнал датчика скорости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Задатчик интенсивности скорости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S</w:t>
            </w:r>
            <w:r>
              <w:rPr>
                <w:i w:val="0"/>
                <w:vertAlign w:val="subscript"/>
                <w:lang w:val="en-US"/>
              </w:rPr>
              <w:t>0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сигнал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блок управления скоростью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pStyle w:val="PlainText1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W(2098)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скорость матерьяла с последней клети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Блок аварийной логики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rFonts w:ascii="Times New Roman" w:hAnsi="Times New Roman"/>
                <w:i w:val="0"/>
                <w:lang w:val="en-US"/>
              </w:rPr>
            </w:pPr>
            <w:r>
              <w:rPr>
                <w:rFonts w:ascii="Symbol" w:hAnsi="Symbol"/>
                <w:i w:val="0"/>
                <w:lang w:val="en-US"/>
              </w:rPr>
              <w:t></w:t>
            </w:r>
            <w:r>
              <w:rPr>
                <w:i w:val="0"/>
                <w:vertAlign w:val="subscript"/>
                <w:lang w:val="en-US"/>
              </w:rPr>
              <w:t>0</w:t>
            </w:r>
            <w:r>
              <w:rPr>
                <w:rFonts w:ascii="Times New Roman" w:hAnsi="Times New Roman"/>
                <w:i w:val="0"/>
                <w:lang w:val="en-US"/>
              </w:rPr>
              <w:t>*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сигнал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Датчик нулевого тока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I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сигнал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Частотно-аналоговый преобразователь для ограничения тока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I*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сигнал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Регулятор ведомого привода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W</w:t>
            </w:r>
            <w:r>
              <w:rPr>
                <w:i w:val="0"/>
                <w:vertAlign w:val="subscript"/>
                <w:lang w:val="en-US"/>
              </w:rPr>
              <w:t>1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сигнал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Логический блок задания скорости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S</w:t>
            </w:r>
            <w:r>
              <w:rPr>
                <w:i w:val="0"/>
                <w:vertAlign w:val="subscript"/>
                <w:lang w:val="en-US"/>
              </w:rPr>
              <w:t>0</w:t>
            </w:r>
            <w:r>
              <w:rPr>
                <w:i w:val="0"/>
                <w:lang w:val="en-US"/>
              </w:rPr>
              <w:t>’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требование понижения </w:t>
            </w:r>
            <w:r>
              <w:rPr>
                <w:i w:val="0"/>
                <w:lang w:val="en-US"/>
              </w:rPr>
              <w:t>i</w:t>
            </w:r>
            <w:r>
              <w:rPr>
                <w:i w:val="0"/>
                <w:vertAlign w:val="subscript"/>
              </w:rPr>
              <w:t>К</w:t>
            </w:r>
            <w:r>
              <w:rPr>
                <w:i w:val="0"/>
              </w:rPr>
              <w:t xml:space="preserve"> на 10%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19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Ограничение тока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S</w:t>
            </w:r>
            <w:r>
              <w:rPr>
                <w:i w:val="0"/>
                <w:vertAlign w:val="subscript"/>
                <w:lang w:val="en-US"/>
              </w:rPr>
              <w:t>01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регулирование положения включ.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Е1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Датчик скорости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сигнал для положения уровня компорации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Y1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Датчик положения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Y2-50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авария в системе </w:t>
            </w:r>
            <w:r>
              <w:rPr>
                <w:i w:val="0"/>
                <w:lang w:val="en-US"/>
              </w:rPr>
              <w:t>unistor</w:t>
            </w:r>
          </w:p>
        </w:tc>
      </w:tr>
      <w:tr w:rsidR="00776439">
        <w:tc>
          <w:tcPr>
            <w:tcW w:w="850" w:type="dxa"/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J3</w:t>
            </w:r>
          </w:p>
        </w:tc>
        <w:tc>
          <w:tcPr>
            <w:tcW w:w="4138" w:type="dxa"/>
            <w:tcBorders>
              <w:right w:val="triple" w:sz="4" w:space="0" w:color="auto"/>
            </w:tcBorders>
          </w:tcPr>
          <w:p w:rsidR="00776439" w:rsidRDefault="00776439">
            <w:pPr>
              <w:jc w:val="both"/>
              <w:rPr>
                <w:i w:val="0"/>
              </w:rPr>
            </w:pPr>
            <w:r>
              <w:rPr>
                <w:i w:val="0"/>
              </w:rPr>
              <w:t>Датчик тока</w:t>
            </w:r>
          </w:p>
        </w:tc>
        <w:tc>
          <w:tcPr>
            <w:tcW w:w="965" w:type="dxa"/>
            <w:tcBorders>
              <w:left w:val="nil"/>
            </w:tcBorders>
          </w:tcPr>
          <w:p w:rsidR="00776439" w:rsidRDefault="0077643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HDS</w:t>
            </w:r>
          </w:p>
        </w:tc>
        <w:tc>
          <w:tcPr>
            <w:tcW w:w="4111" w:type="dxa"/>
          </w:tcPr>
          <w:p w:rsidR="00776439" w:rsidRDefault="00776439">
            <w:pPr>
              <w:jc w:val="both"/>
              <w:rPr>
                <w:i w:val="0"/>
                <w:lang w:val="en-US"/>
              </w:rPr>
            </w:pPr>
            <w:r>
              <w:rPr>
                <w:i w:val="0"/>
              </w:rPr>
              <w:t xml:space="preserve">сигнал аварии в системе </w:t>
            </w:r>
            <w:r>
              <w:rPr>
                <w:i w:val="0"/>
                <w:lang w:val="en-US"/>
              </w:rPr>
              <w:t>unistor</w:t>
            </w:r>
          </w:p>
        </w:tc>
      </w:tr>
    </w:tbl>
    <w:p w:rsidR="00776439" w:rsidRDefault="00776439">
      <w:pPr>
        <w:spacing w:line="454" w:lineRule="exact"/>
        <w:ind w:left="284" w:firstLine="851"/>
        <w:rPr>
          <w:i w:val="0"/>
        </w:rPr>
      </w:pPr>
    </w:p>
    <w:p w:rsidR="00776439" w:rsidRDefault="00776439">
      <w:pPr>
        <w:spacing w:line="454" w:lineRule="exact"/>
        <w:ind w:left="284" w:firstLine="851"/>
        <w:jc w:val="center"/>
      </w:pPr>
      <w:r>
        <w:t>Назначение контактов</w:t>
      </w:r>
    </w:p>
    <w:p w:rsidR="00776439" w:rsidRDefault="00776439">
      <w:pPr>
        <w:spacing w:line="454" w:lineRule="exact"/>
        <w:ind w:left="284" w:firstLine="851"/>
        <w:rPr>
          <w:i w:val="0"/>
        </w:rPr>
      </w:pPr>
      <w:r>
        <w:rPr>
          <w:i w:val="0"/>
        </w:rPr>
        <w:t>В2-5 – толчковая подача налево</w:t>
      </w:r>
    </w:p>
    <w:p w:rsidR="00776439" w:rsidRDefault="00776439">
      <w:pPr>
        <w:spacing w:line="454" w:lineRule="exact"/>
        <w:ind w:left="284" w:firstLine="851"/>
        <w:rPr>
          <w:i w:val="0"/>
        </w:rPr>
      </w:pPr>
      <w:r>
        <w:rPr>
          <w:i w:val="0"/>
        </w:rPr>
        <w:t>В1-5 – толчковая подача направо</w:t>
      </w:r>
    </w:p>
    <w:p w:rsidR="00776439" w:rsidRDefault="00776439">
      <w:pPr>
        <w:spacing w:line="454" w:lineRule="exact"/>
        <w:ind w:left="284" w:firstLine="851"/>
        <w:rPr>
          <w:i w:val="0"/>
        </w:rPr>
      </w:pPr>
      <w:r>
        <w:rPr>
          <w:i w:val="0"/>
        </w:rPr>
        <w:t>В2-3 – разрешение толчковой подачи</w:t>
      </w:r>
    </w:p>
    <w:p w:rsidR="00776439" w:rsidRDefault="00776439">
      <w:pPr>
        <w:spacing w:line="454" w:lineRule="exact"/>
        <w:ind w:left="284" w:firstLine="851"/>
        <w:rPr>
          <w:i w:val="0"/>
        </w:rPr>
      </w:pPr>
      <w:r>
        <w:rPr>
          <w:i w:val="0"/>
        </w:rPr>
        <w:t>В1-7 – стоп</w:t>
      </w:r>
      <w:bookmarkStart w:id="53" w:name="_GoBack"/>
      <w:bookmarkEnd w:id="53"/>
    </w:p>
    <w:sectPr w:rsidR="00776439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567" w:right="284" w:bottom="1304" w:left="107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39" w:rsidRDefault="00776439">
      <w:r>
        <w:separator/>
      </w:r>
    </w:p>
  </w:endnote>
  <w:endnote w:type="continuationSeparator" w:id="0">
    <w:p w:rsidR="00776439" w:rsidRDefault="0077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39" w:rsidRDefault="00776439">
    <w:pPr>
      <w:pStyle w:val="Footer"/>
      <w:framePr w:wrap="around" w:vAnchor="text" w:hAnchor="margin" w:xAlign="right" w:y="1"/>
      <w:rPr>
        <w:rStyle w:val="PageNumber"/>
      </w:rPr>
    </w:pPr>
  </w:p>
  <w:p w:rsidR="00776439" w:rsidRDefault="007764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"/>
      <w:gridCol w:w="567"/>
      <w:gridCol w:w="1276"/>
      <w:gridCol w:w="851"/>
      <w:gridCol w:w="567"/>
      <w:gridCol w:w="6237"/>
      <w:gridCol w:w="567"/>
    </w:tblGrid>
    <w:tr w:rsidR="00776439">
      <w:trPr>
        <w:cantSplit/>
      </w:trPr>
      <w:tc>
        <w:tcPr>
          <w:tcW w:w="425" w:type="dxa"/>
          <w:tcBorders>
            <w:top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ind w:right="360"/>
            <w:rPr>
              <w:sz w:val="18"/>
            </w:rPr>
          </w:pPr>
        </w:p>
      </w:tc>
      <w:tc>
        <w:tcPr>
          <w:tcW w:w="567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1276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851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567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18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nil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40"/>
            </w:rPr>
          </w:pPr>
          <w:r>
            <w:rPr>
              <w:sz w:val="40"/>
            </w:rPr>
            <w:t>ДП.20.00.00.ПЗ</w:t>
          </w:r>
        </w:p>
      </w:tc>
      <w:tc>
        <w:tcPr>
          <w:tcW w:w="567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лист</w:t>
          </w:r>
        </w:p>
      </w:tc>
    </w:tr>
    <w:tr w:rsidR="00776439">
      <w:trPr>
        <w:cantSplit/>
      </w:trPr>
      <w:tc>
        <w:tcPr>
          <w:tcW w:w="425" w:type="dxa"/>
          <w:tcBorders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1276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851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6237" w:type="dxa"/>
          <w:vMerge/>
          <w:tcBorders>
            <w:left w:val="nil"/>
            <w:bottom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vMerge w:val="restart"/>
          <w:tcBorders>
            <w:left w:val="nil"/>
            <w:bottom w:val="nil"/>
            <w:right w:val="single" w:sz="18" w:space="0" w:color="auto"/>
          </w:tcBorders>
        </w:tcPr>
        <w:p w:rsidR="00776439" w:rsidRDefault="008D6108">
          <w:pPr>
            <w:pStyle w:val="Footer"/>
            <w:jc w:val="center"/>
            <w:rPr>
              <w:sz w:val="28"/>
            </w:rPr>
          </w:pPr>
          <w:r>
            <w:rPr>
              <w:rStyle w:val="PageNumber"/>
              <w:noProof/>
            </w:rPr>
            <w:t>3</w:t>
          </w:r>
        </w:p>
      </w:tc>
    </w:tr>
    <w:tr w:rsidR="00776439">
      <w:trPr>
        <w:cantSplit/>
      </w:trPr>
      <w:tc>
        <w:tcPr>
          <w:tcW w:w="42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18"/>
            </w:rPr>
          </w:pPr>
          <w:r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лист</w:t>
          </w:r>
        </w:p>
      </w:tc>
      <w:tc>
        <w:tcPr>
          <w:tcW w:w="1276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</w:pPr>
          <w:r>
            <w:rPr>
              <w:sz w:val="20"/>
            </w:rPr>
            <w:t>№ докум</w:t>
          </w:r>
          <w:r>
            <w:t>.</w:t>
          </w:r>
        </w:p>
      </w:tc>
      <w:tc>
        <w:tcPr>
          <w:tcW w:w="851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w="6237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18"/>
            </w:rPr>
          </w:pPr>
        </w:p>
      </w:tc>
      <w:tc>
        <w:tcPr>
          <w:tcW w:w="567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18"/>
            </w:rPr>
          </w:pPr>
        </w:p>
      </w:tc>
    </w:tr>
  </w:tbl>
  <w:p w:rsidR="00776439" w:rsidRDefault="007764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"/>
      <w:gridCol w:w="567"/>
      <w:gridCol w:w="1276"/>
      <w:gridCol w:w="851"/>
      <w:gridCol w:w="567"/>
      <w:gridCol w:w="4110"/>
      <w:gridCol w:w="284"/>
      <w:gridCol w:w="283"/>
      <w:gridCol w:w="283"/>
      <w:gridCol w:w="992"/>
      <w:gridCol w:w="852"/>
    </w:tblGrid>
    <w:tr w:rsidR="00776439">
      <w:trPr>
        <w:cantSplit/>
      </w:trPr>
      <w:tc>
        <w:tcPr>
          <w:tcW w:w="425" w:type="dxa"/>
          <w:tcBorders>
            <w:top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1276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851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6804" w:type="dxa"/>
          <w:gridSpan w:val="6"/>
          <w:vMerge w:val="restart"/>
          <w:tcBorders>
            <w:top w:val="single" w:sz="18" w:space="0" w:color="auto"/>
            <w:left w:val="nil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40"/>
            </w:rPr>
          </w:pPr>
          <w:r>
            <w:rPr>
              <w:sz w:val="40"/>
            </w:rPr>
            <w:t>ДП.20.00.00.ПЗ</w:t>
          </w:r>
        </w:p>
      </w:tc>
    </w:tr>
    <w:tr w:rsidR="00776439">
      <w:trPr>
        <w:cantSplit/>
      </w:trPr>
      <w:tc>
        <w:tcPr>
          <w:tcW w:w="425" w:type="dxa"/>
          <w:tcBorders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1276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851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6804" w:type="dxa"/>
          <w:gridSpan w:val="6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</w:tr>
    <w:tr w:rsidR="00776439">
      <w:trPr>
        <w:cantSplit/>
      </w:trPr>
      <w:tc>
        <w:tcPr>
          <w:tcW w:w="42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rPr>
              <w:sz w:val="18"/>
            </w:rPr>
          </w:pPr>
          <w:r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лист</w:t>
          </w:r>
        </w:p>
      </w:tc>
      <w:tc>
        <w:tcPr>
          <w:tcW w:w="1276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</w:pPr>
          <w:r>
            <w:rPr>
              <w:sz w:val="20"/>
            </w:rPr>
            <w:t>№ докум</w:t>
          </w:r>
          <w:r>
            <w:t>.</w:t>
          </w:r>
        </w:p>
      </w:tc>
      <w:tc>
        <w:tcPr>
          <w:tcW w:w="851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w="6804" w:type="dxa"/>
          <w:gridSpan w:val="6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</w:tr>
    <w:tr w:rsidR="00776439">
      <w:trPr>
        <w:cantSplit/>
        <w:trHeight w:val="269"/>
      </w:trPr>
      <w:tc>
        <w:tcPr>
          <w:tcW w:w="992" w:type="dxa"/>
          <w:gridSpan w:val="2"/>
          <w:tcBorders>
            <w:top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Разраб.</w:t>
          </w:r>
        </w:p>
      </w:tc>
      <w:tc>
        <w:tcPr>
          <w:tcW w:w="1276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УДОД К.В.</w:t>
          </w:r>
        </w:p>
      </w:tc>
      <w:tc>
        <w:tcPr>
          <w:tcW w:w="851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top w:val="single" w:sz="18" w:space="0" w:color="auto"/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4110" w:type="dxa"/>
          <w:vMerge w:val="restart"/>
          <w:tcBorders>
            <w:top w:val="single" w:sz="18" w:space="0" w:color="auto"/>
            <w:left w:val="nil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</w:pPr>
          <w:r>
            <w:t>Электропривод ножниц стана 450</w:t>
          </w:r>
        </w:p>
      </w:tc>
      <w:tc>
        <w:tcPr>
          <w:tcW w:w="850" w:type="dxa"/>
          <w:gridSpan w:val="3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Лит.</w:t>
          </w:r>
        </w:p>
      </w:tc>
      <w:tc>
        <w:tcPr>
          <w:tcW w:w="99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Листов</w:t>
          </w:r>
        </w:p>
      </w:tc>
      <w:tc>
        <w:tcPr>
          <w:tcW w:w="8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Лист</w:t>
          </w:r>
        </w:p>
      </w:tc>
    </w:tr>
    <w:tr w:rsidR="00776439">
      <w:trPr>
        <w:cantSplit/>
      </w:trPr>
      <w:tc>
        <w:tcPr>
          <w:tcW w:w="992" w:type="dxa"/>
          <w:gridSpan w:val="2"/>
          <w:tcBorders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Провер.</w:t>
          </w:r>
        </w:p>
      </w:tc>
      <w:tc>
        <w:tcPr>
          <w:tcW w:w="1276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Колганов К.</w:t>
          </w:r>
        </w:p>
      </w:tc>
      <w:tc>
        <w:tcPr>
          <w:tcW w:w="851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4110" w:type="dxa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284" w:type="dxa"/>
          <w:tcBorders>
            <w:top w:val="single" w:sz="18" w:space="0" w:color="auto"/>
            <w:left w:val="nil"/>
            <w:bottom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У</w:t>
          </w:r>
        </w:p>
      </w:tc>
      <w:tc>
        <w:tcPr>
          <w:tcW w:w="283" w:type="dxa"/>
          <w:tcBorders>
            <w:top w:val="single" w:sz="18" w:space="0" w:color="auto"/>
            <w:bottom w:val="single" w:sz="18" w:space="0" w:color="auto"/>
          </w:tcBorders>
        </w:tcPr>
        <w:p w:rsidR="00776439" w:rsidRDefault="00776439">
          <w:pPr>
            <w:pStyle w:val="Footer"/>
            <w:jc w:val="center"/>
          </w:pPr>
        </w:p>
      </w:tc>
      <w:tc>
        <w:tcPr>
          <w:tcW w:w="283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jc w:val="center"/>
          </w:pPr>
        </w:p>
      </w:tc>
      <w:tc>
        <w:tcPr>
          <w:tcW w:w="99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  <w:rPr>
              <w:sz w:val="20"/>
            </w:rPr>
          </w:pPr>
        </w:p>
      </w:tc>
      <w:tc>
        <w:tcPr>
          <w:tcW w:w="8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776439" w:rsidRDefault="00776439">
          <w:pPr>
            <w:pStyle w:val="Footer"/>
            <w:jc w:val="center"/>
            <w:rPr>
              <w:sz w:val="20"/>
            </w:rPr>
          </w:pPr>
        </w:p>
      </w:tc>
    </w:tr>
    <w:tr w:rsidR="00776439">
      <w:trPr>
        <w:cantSplit/>
      </w:trPr>
      <w:tc>
        <w:tcPr>
          <w:tcW w:w="992" w:type="dxa"/>
          <w:gridSpan w:val="2"/>
          <w:tcBorders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Т.конт</w:t>
          </w:r>
        </w:p>
      </w:tc>
      <w:tc>
        <w:tcPr>
          <w:tcW w:w="1276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Петров В.В</w:t>
          </w:r>
        </w:p>
      </w:tc>
      <w:tc>
        <w:tcPr>
          <w:tcW w:w="851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4110" w:type="dxa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2694" w:type="dxa"/>
          <w:gridSpan w:val="5"/>
          <w:vMerge w:val="restart"/>
          <w:tcBorders>
            <w:top w:val="single" w:sz="18" w:space="0" w:color="auto"/>
            <w:left w:val="nil"/>
            <w:right w:val="single" w:sz="18" w:space="0" w:color="auto"/>
          </w:tcBorders>
          <w:vAlign w:val="center"/>
        </w:tcPr>
        <w:p w:rsidR="00776439" w:rsidRDefault="00776439">
          <w:pPr>
            <w:pStyle w:val="Footer"/>
            <w:jc w:val="center"/>
          </w:pPr>
          <w:r>
            <w:t>КИК</w:t>
          </w:r>
        </w:p>
        <w:p w:rsidR="00776439" w:rsidRDefault="00776439">
          <w:pPr>
            <w:pStyle w:val="Footer"/>
            <w:jc w:val="center"/>
          </w:pPr>
          <w:r>
            <w:t>Э-96-2</w:t>
          </w:r>
        </w:p>
      </w:tc>
    </w:tr>
    <w:tr w:rsidR="00776439">
      <w:trPr>
        <w:cantSplit/>
      </w:trPr>
      <w:tc>
        <w:tcPr>
          <w:tcW w:w="992" w:type="dxa"/>
          <w:gridSpan w:val="2"/>
          <w:tcBorders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Н.конт.</w:t>
          </w:r>
        </w:p>
      </w:tc>
      <w:tc>
        <w:tcPr>
          <w:tcW w:w="1276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Шаповалова</w:t>
          </w:r>
        </w:p>
      </w:tc>
      <w:tc>
        <w:tcPr>
          <w:tcW w:w="851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4110" w:type="dxa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2694" w:type="dxa"/>
          <w:gridSpan w:val="5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</w:tr>
    <w:tr w:rsidR="00776439">
      <w:trPr>
        <w:cantSplit/>
        <w:trHeight w:val="212"/>
      </w:trPr>
      <w:tc>
        <w:tcPr>
          <w:tcW w:w="992" w:type="dxa"/>
          <w:gridSpan w:val="2"/>
          <w:tcBorders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Утв.</w:t>
          </w:r>
        </w:p>
      </w:tc>
      <w:tc>
        <w:tcPr>
          <w:tcW w:w="1276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  <w:r>
            <w:rPr>
              <w:sz w:val="20"/>
            </w:rPr>
            <w:t>Кафанова</w:t>
          </w:r>
        </w:p>
      </w:tc>
      <w:tc>
        <w:tcPr>
          <w:tcW w:w="851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567" w:type="dxa"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  <w:rPr>
              <w:sz w:val="20"/>
            </w:rPr>
          </w:pPr>
        </w:p>
      </w:tc>
      <w:tc>
        <w:tcPr>
          <w:tcW w:w="4110" w:type="dxa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  <w:tc>
        <w:tcPr>
          <w:tcW w:w="2694" w:type="dxa"/>
          <w:gridSpan w:val="5"/>
          <w:vMerge/>
          <w:tcBorders>
            <w:left w:val="nil"/>
            <w:right w:val="single" w:sz="18" w:space="0" w:color="auto"/>
          </w:tcBorders>
        </w:tcPr>
        <w:p w:rsidR="00776439" w:rsidRDefault="00776439">
          <w:pPr>
            <w:pStyle w:val="Footer"/>
          </w:pPr>
        </w:p>
      </w:tc>
    </w:tr>
  </w:tbl>
  <w:p w:rsidR="00776439" w:rsidRDefault="00776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39" w:rsidRDefault="00776439">
      <w:r>
        <w:separator/>
      </w:r>
    </w:p>
  </w:footnote>
  <w:footnote w:type="continuationSeparator" w:id="0">
    <w:p w:rsidR="00776439" w:rsidRDefault="00776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39" w:rsidRDefault="00B64D54">
    <w:pPr>
      <w:pStyle w:val="Header"/>
    </w:pPr>
    <w:r>
      <w:rPr>
        <w:noProof/>
      </w:rPr>
      <w:pict>
        <v:rect id="_x0000_s2050" style="position:absolute;margin-left:.3pt;margin-top:14.25pt;width:524.4pt;height:812.25pt;z-index:-251658240" o:allowincell="f" strokeweight="2.2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39" w:rsidRDefault="00B64D54">
    <w:pPr>
      <w:pStyle w:val="Header"/>
      <w:tabs>
        <w:tab w:val="left" w:pos="7938"/>
      </w:tabs>
    </w:pPr>
    <w:r>
      <w:rPr>
        <w:noProof/>
      </w:rPr>
      <w:pict>
        <v:rect id="_x0000_s2049" style="position:absolute;margin-left:-2.55pt;margin-top:17.1pt;width:527.25pt;height:809.4pt;z-index:-251659264" o:allowincell="f" strokeweight="2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76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F67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3960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A902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270E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EF75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935D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92416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8E58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6A0991"/>
    <w:multiLevelType w:val="singleLevel"/>
    <w:tmpl w:val="6E529F66"/>
    <w:lvl w:ilvl="0"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hint="default"/>
      </w:rPr>
    </w:lvl>
  </w:abstractNum>
  <w:abstractNum w:abstractNumId="10">
    <w:nsid w:val="71576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5D132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7327E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108"/>
    <w:rsid w:val="0050541F"/>
    <w:rsid w:val="00776439"/>
    <w:rsid w:val="008D6108"/>
    <w:rsid w:val="00B6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46FC6A5-E176-49F5-BB50-651BB86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i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ind w:left="284" w:right="281" w:firstLine="425"/>
      <w:outlineLvl w:val="0"/>
    </w:pPr>
    <w:rPr>
      <w:snapToGrid w:val="0"/>
      <w:lang w:val="en-US"/>
    </w:rPr>
  </w:style>
  <w:style w:type="paragraph" w:styleId="Heading2">
    <w:name w:val="heading 2"/>
    <w:basedOn w:val="Normal"/>
    <w:next w:val="Normal"/>
    <w:qFormat/>
    <w:pPr>
      <w:keepNext/>
      <w:ind w:left="57"/>
      <w:jc w:val="center"/>
      <w:outlineLvl w:val="1"/>
    </w:pPr>
    <w:rPr>
      <w:b/>
      <w:i w:val="0"/>
    </w:rPr>
  </w:style>
  <w:style w:type="paragraph" w:styleId="Heading3">
    <w:name w:val="heading 3"/>
    <w:basedOn w:val="Normal"/>
    <w:next w:val="Normal"/>
    <w:qFormat/>
    <w:pPr>
      <w:keepNext/>
      <w:spacing w:line="454" w:lineRule="exact"/>
      <w:ind w:right="57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spacing w:line="454" w:lineRule="exact"/>
      <w:ind w:left="57" w:right="57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spacing w:line="454" w:lineRule="exact"/>
      <w:ind w:left="57" w:right="57" w:firstLine="425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tabs>
        <w:tab w:val="left" w:pos="8931"/>
      </w:tabs>
      <w:spacing w:line="454" w:lineRule="exact"/>
      <w:ind w:right="57" w:firstLine="426"/>
      <w:outlineLvl w:val="5"/>
    </w:pPr>
    <w:rPr>
      <w:b/>
      <w:i w:val="0"/>
    </w:rPr>
  </w:style>
  <w:style w:type="paragraph" w:styleId="Heading7">
    <w:name w:val="heading 7"/>
    <w:basedOn w:val="Normal"/>
    <w:next w:val="Normal"/>
    <w:qFormat/>
    <w:pPr>
      <w:keepNext/>
      <w:tabs>
        <w:tab w:val="left" w:pos="1560"/>
      </w:tabs>
      <w:spacing w:line="454" w:lineRule="exact"/>
      <w:ind w:left="284" w:right="170" w:firstLine="851"/>
      <w:outlineLvl w:val="6"/>
    </w:pPr>
    <w:rPr>
      <w:b/>
      <w:i w:val="0"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1843"/>
      </w:tabs>
      <w:spacing w:line="454" w:lineRule="exact"/>
      <w:ind w:left="284" w:right="170" w:firstLine="85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widowControl w:val="0"/>
      <w:ind w:left="567"/>
    </w:pPr>
    <w:rPr>
      <w:snapToGrid w:val="0"/>
    </w:rPr>
  </w:style>
  <w:style w:type="paragraph" w:styleId="BodyTextIndent2">
    <w:name w:val="Body Text Indent 2"/>
    <w:basedOn w:val="Normal"/>
    <w:semiHidden/>
    <w:pPr>
      <w:framePr w:hSpace="181" w:vSpace="181" w:wrap="around" w:vAnchor="text" w:hAnchor="text" w:y="1"/>
      <w:widowControl w:val="0"/>
      <w:ind w:left="284" w:firstLine="425"/>
    </w:pPr>
    <w:rPr>
      <w:snapToGrid w:val="0"/>
    </w:rPr>
  </w:style>
  <w:style w:type="paragraph" w:styleId="BlockText">
    <w:name w:val="Block Text"/>
    <w:basedOn w:val="Normal"/>
    <w:semiHidden/>
    <w:pPr>
      <w:widowControl w:val="0"/>
      <w:ind w:left="851" w:right="281" w:hanging="284"/>
    </w:pPr>
    <w:rPr>
      <w:snapToGrid w:val="0"/>
    </w:rPr>
  </w:style>
  <w:style w:type="paragraph" w:styleId="BodyTextIndent3">
    <w:name w:val="Body Text Indent 3"/>
    <w:basedOn w:val="Normal"/>
    <w:semiHidden/>
    <w:pPr>
      <w:widowControl w:val="0"/>
      <w:ind w:left="284" w:firstLine="142"/>
    </w:pPr>
    <w:rPr>
      <w:snapToGrid w:val="0"/>
    </w:rPr>
  </w:style>
  <w:style w:type="paragraph" w:styleId="BodyText">
    <w:name w:val="Body Text"/>
    <w:basedOn w:val="Normal"/>
    <w:semiHidden/>
    <w:rPr>
      <w:rFonts w:ascii="Times New Roman" w:hAnsi="Times New Roman"/>
      <w:i w:val="0"/>
      <w:lang w:val="en-US"/>
    </w:rPr>
  </w:style>
  <w:style w:type="paragraph" w:styleId="Title">
    <w:name w:val="Title"/>
    <w:basedOn w:val="Normal"/>
    <w:qFormat/>
    <w:pPr>
      <w:jc w:val="center"/>
    </w:pPr>
    <w:rPr>
      <w:b/>
      <w:i w:val="0"/>
      <w:sz w:val="28"/>
    </w:rPr>
  </w:style>
  <w:style w:type="paragraph" w:styleId="TOC1">
    <w:name w:val="toc 1"/>
    <w:basedOn w:val="Normal"/>
    <w:next w:val="Normal"/>
    <w:autoRedefine/>
    <w:semiHidden/>
    <w:pPr>
      <w:tabs>
        <w:tab w:val="right" w:pos="10206"/>
      </w:tabs>
      <w:spacing w:before="120" w:line="454" w:lineRule="exact"/>
      <w:ind w:left="284" w:right="284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pos="10206"/>
      </w:tabs>
      <w:spacing w:before="120" w:line="454" w:lineRule="exact"/>
      <w:ind w:left="709" w:right="339" w:hanging="425"/>
    </w:pPr>
    <w:rPr>
      <w:rFonts w:ascii="Times New Roman" w:hAnsi="Times New Roman"/>
      <w:i w:val="0"/>
      <w:noProof/>
      <w:sz w:val="28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 w:val="0"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i w:val="0"/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i w:val="0"/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i w:val="0"/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i w:val="0"/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i w:val="0"/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i w:val="0"/>
      <w:sz w:val="20"/>
    </w:rPr>
  </w:style>
  <w:style w:type="paragraph" w:styleId="BodyText2">
    <w:name w:val="Body Text 2"/>
    <w:basedOn w:val="Normal"/>
    <w:semiHidden/>
    <w:pPr>
      <w:tabs>
        <w:tab w:val="left" w:pos="1560"/>
      </w:tabs>
      <w:spacing w:line="454" w:lineRule="exact"/>
      <w:ind w:right="170"/>
    </w:pPr>
    <w:rPr>
      <w:i w:val="0"/>
    </w:rPr>
  </w:style>
  <w:style w:type="paragraph" w:customStyle="1" w:styleId="a">
    <w:name w:val="Рисунок"/>
    <w:basedOn w:val="Normal"/>
    <w:next w:val="Normal"/>
    <w:pPr>
      <w:suppressAutoHyphens/>
      <w:spacing w:line="420" w:lineRule="auto"/>
      <w:jc w:val="center"/>
    </w:pPr>
    <w:rPr>
      <w:rFonts w:ascii="Antiqua" w:hAnsi="Antiqua"/>
      <w:i w:val="0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customStyle="1" w:styleId="PlainText1">
    <w:name w:val="Plain Text1"/>
    <w:basedOn w:val="Normal"/>
    <w:pPr>
      <w:widowControl w:val="0"/>
      <w:spacing w:line="420" w:lineRule="auto"/>
      <w:ind w:firstLine="567"/>
    </w:pPr>
    <w:rPr>
      <w:rFonts w:ascii="Times New Roman" w:hAnsi="Times New Roman"/>
      <w:i w:val="0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40;4-&#1058;&#1045;&#1050;&#1057;&#105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А4-ТЕКСТ.dot</Template>
  <TotalTime>0</TotalTime>
  <Pages>1</Pages>
  <Words>10012</Words>
  <Characters>57069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Дипломный проект</vt:lpstr>
    </vt:vector>
  </TitlesOfParts>
  <Manager>Колганов К.Д.</Manager>
  <Company>КИК</Company>
  <LinksUpToDate>false</LinksUpToDate>
  <CharactersWithSpaces>66948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Дипломный проект</dc:title>
  <dc:subject>Летучие ножницы 130т стана 450 ЗСМК</dc:subject>
  <dc:creator>Удод Константин Валерьевич ukv@nvkz.net</dc:creator>
  <cp:keywords/>
  <dc:description>Все уставки реле и другие значения реальные.</dc:description>
  <cp:lastModifiedBy>Irina</cp:lastModifiedBy>
  <cp:revision>2</cp:revision>
  <cp:lastPrinted>2000-06-15T21:17:00Z</cp:lastPrinted>
  <dcterms:created xsi:type="dcterms:W3CDTF">2014-11-29T13:20:00Z</dcterms:created>
  <dcterms:modified xsi:type="dcterms:W3CDTF">2014-11-29T13:20:00Z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Язык">
    <vt:lpwstr>Русский</vt:lpwstr>
  </property>
  <property fmtid="{D5CDD505-2E9C-101B-9397-08002B2CF9AE}" pid="3" name="Состояние">
    <vt:lpwstr>Разработка закончена</vt:lpwstr>
  </property>
  <property fmtid="{D5CDD505-2E9C-101B-9397-08002B2CF9AE}" pid="4" name="Назначение">
    <vt:lpwstr>Диплом</vt:lpwstr>
  </property>
  <property fmtid="{D5CDD505-2E9C-101B-9397-08002B2CF9AE}" pid="5" name="Направить">
    <vt:lpwstr>в КИК</vt:lpwstr>
  </property>
  <property fmtid="{D5CDD505-2E9C-101B-9397-08002B2CF9AE}" pid="6" name="Проверено">
    <vt:lpwstr>Колганов К.Д.</vt:lpwstr>
  </property>
</Properties>
</file>