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0C" w:rsidRDefault="0035750C" w:rsidP="002850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3E72" w:rsidRPr="00180F81" w:rsidRDefault="00023E72" w:rsidP="002850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0F81">
        <w:rPr>
          <w:rFonts w:ascii="Times New Roman" w:hAnsi="Times New Roman"/>
          <w:sz w:val="24"/>
          <w:szCs w:val="24"/>
        </w:rPr>
        <w:t>РАЗРАБОТКА СОСТАВА И ТЕХНОЛОГИИ ТАБЛЕТОК НАТРИЯ АЛЕНДРОНАТА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</w:p>
    <w:p w:rsidR="00023E72" w:rsidRPr="00180F81" w:rsidRDefault="00023E72" w:rsidP="00285062">
      <w:pPr>
        <w:spacing w:after="0"/>
        <w:jc w:val="center"/>
        <w:rPr>
          <w:rFonts w:ascii="Times New Roman" w:hAnsi="Times New Roman"/>
          <w:b/>
        </w:rPr>
      </w:pPr>
      <w:r w:rsidRPr="00180F81">
        <w:rPr>
          <w:rFonts w:ascii="Times New Roman" w:hAnsi="Times New Roman"/>
          <w:b/>
        </w:rPr>
        <w:t>Введение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 xml:space="preserve">Согласно определению, принятому Всемирной организацией здравоохранения, остеопороз объединяет группу метаболических заболеваний скелета, характеризующихся снижением массы костей, нарушением их архитектоники с последующим повышением ломкости и развитием переломов. У больных с остеопорозом костная ткань утрачивает не только минеральные, но и органические компоненты. В настоящее время выявлено значительное число факторов риска развития остеопороза и остеопоротических переломов. К немодифицируемым (неуправляемым) факторам риска относятся женский пол, белая раса, возраст старше 65 лет, наличие остеопороза и/или переломов при низком уровне травматизации у родственников первой степени родства, предшествующие переломы, гормональные факторы (бесплодие, ранняя менопауза, овариэктомия), прием глюкокортикоидов, длительная иммобилизация. Модифицируемыми факторами развития остеопороза являются: низкая масса тела, стиль жизни (злоупотребление курением, алкоголем, гиподинамия и низкая физическая нагрузка, дефицит витамина </w:t>
      </w:r>
      <w:r w:rsidRPr="00180F81">
        <w:rPr>
          <w:rFonts w:ascii="Times New Roman" w:hAnsi="Times New Roman"/>
          <w:lang w:val="en-US"/>
        </w:rPr>
        <w:t>D</w:t>
      </w:r>
      <w:r w:rsidRPr="00180F81">
        <w:rPr>
          <w:rFonts w:ascii="Times New Roman" w:hAnsi="Times New Roman"/>
        </w:rPr>
        <w:t>) и особенности питания (низкое потребление кальция). Для лечения и профилактики остеопороза широко используют лекарственные средства с преимущественным угнетением костной резорбции, к которым относятся бисфосфонаты. В Республике Беларусь эффективные средства для профилактики и лечения метаболических нарушений костного скелета не производятся, за исключением препаратов кальция. Производные бисфосфонатов ввозятся в страну из-за рубежа: России, Швейцарии, Румынии, Израиля. С целью импортозамещения, в рамках выполнения Государственной научно-технической программы «Аминокислоты», в научно-исследовательском институте физико-органической химии Национальной Академии Наук Республики Беларусь (НИИФОХ) была разработана оригинальная методика синтеза производного бисфосфоната – натрия алендроната. Так как процесс лечения метаболических остеопатий требует применения лекарственных средств в течение нескольких месяцев, наиболее удобными лекарственными формами в этом случае являются лекарственный формы для перорального применения.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>Цель настоящего исследования: разработка состава и технологии производства таблеток натрия алендроната 0,01 г.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 xml:space="preserve">Для решения поставленной цели необходимо было решить следующие задачи: 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 w:rsidRPr="00180F81">
        <w:rPr>
          <w:rFonts w:ascii="Times New Roman" w:hAnsi="Times New Roman"/>
        </w:rPr>
        <w:t xml:space="preserve"> - оценить влияние вспомогательных веществ на технологические свойства таблеточной массы и таблеток;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 w:rsidRPr="00180F81">
        <w:rPr>
          <w:rFonts w:ascii="Times New Roman" w:hAnsi="Times New Roman"/>
        </w:rPr>
        <w:t xml:space="preserve"> - изучить зависимость показателей качества таблеток от способа их производства;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 w:rsidRPr="00180F81">
        <w:rPr>
          <w:rFonts w:ascii="Times New Roman" w:hAnsi="Times New Roman"/>
        </w:rPr>
        <w:t xml:space="preserve"> - выявить взаимосвязь между показателями качества таблеток.</w:t>
      </w:r>
    </w:p>
    <w:p w:rsidR="00023E72" w:rsidRDefault="00023E72" w:rsidP="00285062">
      <w:pPr>
        <w:spacing w:after="0"/>
        <w:rPr>
          <w:rFonts w:ascii="Times New Roman" w:hAnsi="Times New Roman"/>
        </w:rPr>
      </w:pP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</w:p>
    <w:p w:rsidR="00023E72" w:rsidRPr="00180F81" w:rsidRDefault="00023E72" w:rsidP="00285062">
      <w:pPr>
        <w:spacing w:after="0"/>
        <w:jc w:val="center"/>
        <w:rPr>
          <w:rFonts w:ascii="Times New Roman" w:hAnsi="Times New Roman"/>
          <w:b/>
        </w:rPr>
      </w:pPr>
      <w:r w:rsidRPr="00180F81">
        <w:rPr>
          <w:rFonts w:ascii="Times New Roman" w:hAnsi="Times New Roman"/>
          <w:b/>
        </w:rPr>
        <w:t>Материалы и методы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 xml:space="preserve">В работе использовали фармацевтическую субстанцию натрия алендроната производства НИИФОХ НАН Республики Беларусь. Было получено 5 таблеточных смесей натрия алендроната, различающихся природой и количеством вспомогательных веществ. Составы №1-3 содержали лактозу и МКЦ в соотношении 7,7:1, №4 – 1:1, состав №5 не содержал лактозу. В таблеточную смесь №2 входил аэросил, №3 – тальк. Все смеси содержали крахмал и магния стеарат. Технологические свойства таблеточных смесей и гранулятов определяли в соответствии с Государственной Фармакопеей Республики Беларусь: насыпную плотность до усадки и после усадки изучали с помощью стеклянной воронки с диаметром выходного отверстия 5,5 мм с виброустройством, распадаемость таблеток исследовали на лабораторном идентификаторе распадаемости «качающаяся корзинка», определение прочности таблеток на истирание проводили в барабанном истирателе, прочность таблеток на сжатие исследовали пружинным динамометром, однородность содержания действующего вещества в единице дозированного лекарственного средства определяли с использованием методики высокоэффективной жидкостной хроматографии с предколоночной дерификацией, на приборе </w:t>
      </w:r>
      <w:r w:rsidRPr="00180F81">
        <w:rPr>
          <w:rFonts w:ascii="Times New Roman" w:hAnsi="Times New Roman"/>
          <w:lang w:val="en-US"/>
        </w:rPr>
        <w:t>Agilent</w:t>
      </w:r>
      <w:r w:rsidRPr="00180F81">
        <w:rPr>
          <w:rFonts w:ascii="Times New Roman" w:hAnsi="Times New Roman"/>
        </w:rPr>
        <w:t xml:space="preserve"> 1100 </w:t>
      </w:r>
      <w:r w:rsidRPr="00180F81">
        <w:rPr>
          <w:rFonts w:ascii="Times New Roman" w:hAnsi="Times New Roman"/>
          <w:lang w:val="en-US"/>
        </w:rPr>
        <w:t>Series</w:t>
      </w:r>
      <w:r w:rsidRPr="00180F81">
        <w:rPr>
          <w:rFonts w:ascii="Times New Roman" w:hAnsi="Times New Roman"/>
        </w:rPr>
        <w:t xml:space="preserve"> с флуоресцентным детектором. Статистическую обработку данных осуществляли с помощью компьютерной программы </w:t>
      </w:r>
      <w:r w:rsidRPr="00180F81">
        <w:rPr>
          <w:rFonts w:ascii="Times New Roman" w:hAnsi="Times New Roman"/>
          <w:lang w:val="en-US"/>
        </w:rPr>
        <w:t>Microsoft</w:t>
      </w:r>
      <w:r w:rsidRPr="00180F81"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  <w:lang w:val="en-US"/>
        </w:rPr>
        <w:t>Excel</w:t>
      </w:r>
      <w:r w:rsidRPr="00180F81">
        <w:rPr>
          <w:rFonts w:ascii="Times New Roman" w:hAnsi="Times New Roman"/>
        </w:rPr>
        <w:t>.</w:t>
      </w:r>
    </w:p>
    <w:p w:rsidR="00023E72" w:rsidRPr="00180F81" w:rsidRDefault="00023E72" w:rsidP="00285062">
      <w:pPr>
        <w:spacing w:after="0"/>
        <w:jc w:val="center"/>
        <w:rPr>
          <w:rFonts w:ascii="Times New Roman" w:hAnsi="Times New Roman"/>
          <w:b/>
        </w:rPr>
      </w:pPr>
      <w:r w:rsidRPr="00180F81">
        <w:rPr>
          <w:rFonts w:ascii="Times New Roman" w:hAnsi="Times New Roman"/>
          <w:b/>
        </w:rPr>
        <w:t>Результаты</w:t>
      </w:r>
      <w:r>
        <w:rPr>
          <w:rFonts w:ascii="Times New Roman" w:hAnsi="Times New Roman"/>
          <w:b/>
        </w:rPr>
        <w:t xml:space="preserve"> исследования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>Установлено, что природа и количество вспомогательных веществ оказывают существенное влияние на сыпучесть таблеточных смесей натрия алендроната (сыпучесть состава №5 в 2,6 раза выше сыпучести состава №2).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>Влияние вспомогательных веществ на насыпную плотность до и после усадки выражено в меньшей степени: максимальное значение насыпной плотности до усадки было выше минимального в 1,06 раза; насыпной плотности после усадки – в 1,16 раза. Для дальнейших исследований были выбраны составы 1, 4 и 5, обладающие лучшими показателями сыпучести, из которых были получены таблетки прямым прессованием.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>Установлено, что с увеличением содержания МКЦ в таблетках увеличивалась их прочность на сжатие и прочность на истирание. Наблюдалось также удлинение времени распадаемости, при этом для составов 4 и 5 это время превышало нормы.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>Однако, сыпучести 5,3 г/с (состав 5) оказалось недостаточно для получения таблеток удовлетворительного качества прямым прессованием на оборудовании РУП «Гродненский завод медицинских препаратов», так как она не укладывались в нормы по показателю однородность содержания действующего вещества в единице дозированного средства.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 xml:space="preserve">В связи с этим таблетки получали методом влажного гранулирования. В качестве склеивающей жидкости использовали крахмальный клейстер 1% и 3%. 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>Гранулы, полученные увлажнением 1% раствором крахмального клейстера, от небольших физических нагрузок разрушались. Для дальнейших исследований выбран 3% крахмальный клейстер.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 xml:space="preserve">Были приготовлены 3 смеси, отличающиеся общим содержанием крахмала. Установлено, что увеличение содержания крахмала с 4,1% до 23,5% практически не влияло на сыпучесть гранулята, снижало прочность таблеток на сжатие (от 102 до 18 </w:t>
      </w:r>
      <w:r w:rsidRPr="00180F81">
        <w:rPr>
          <w:rFonts w:ascii="Times New Roman" w:hAnsi="Times New Roman"/>
          <w:lang w:val="en-US"/>
        </w:rPr>
        <w:t>H</w:t>
      </w:r>
      <w:r w:rsidRPr="00180F81">
        <w:rPr>
          <w:rFonts w:ascii="Times New Roman" w:hAnsi="Times New Roman"/>
        </w:rPr>
        <w:t>) и значительно улучшало распадаемость таблеток (с 14 до 0,8 мин).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 w:rsidRPr="00180F81">
        <w:rPr>
          <w:rFonts w:ascii="Times New Roman" w:hAnsi="Times New Roman"/>
        </w:rPr>
        <w:t xml:space="preserve">Учитывая требования Государственной  Фармакопеи Республики Беларусь к прочности таблеток на сжатие (не менее 20 </w:t>
      </w:r>
      <w:r w:rsidRPr="00180F81">
        <w:rPr>
          <w:rFonts w:ascii="Times New Roman" w:hAnsi="Times New Roman"/>
          <w:lang w:val="en-US"/>
        </w:rPr>
        <w:t>H</w:t>
      </w:r>
      <w:r w:rsidRPr="00180F81">
        <w:rPr>
          <w:rFonts w:ascii="Times New Roman" w:hAnsi="Times New Roman"/>
        </w:rPr>
        <w:t xml:space="preserve"> при диаметре 7 мм), таблетки удовлетворительного качества возможно получить из состава №2.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>Проведены исследования по определению влияния давления прессования на показатели качества модельных таблеток натрия алендроната. Установлено, что увеличение давления прессования в диапазоне от 60 до 120 МПа приводило к росту прочности таблеток на сжатие. Дальнейшее увеличение давления прессования привело к снижению прочности таблеток. При этом таблетки удовлетворительной прочности были получены уже при низком исследуемом давлении – 60 МПа.</w:t>
      </w:r>
      <w:r>
        <w:rPr>
          <w:rFonts w:ascii="Times New Roman" w:hAnsi="Times New Roman"/>
        </w:rPr>
        <w:t xml:space="preserve"> </w:t>
      </w:r>
      <w:r w:rsidRPr="00180F81">
        <w:rPr>
          <w:rFonts w:ascii="Times New Roman" w:hAnsi="Times New Roman"/>
        </w:rPr>
        <w:t>Увеличение давления прессования способствовало удлинению времени распадаемости таблеток от 6,7 мин при 60 МПа до 13,5 мин при 120 МПа. Дальнейшее увеличение давления до 140 МПа привело к сокращению времени распадаемости до 10,8 мин.</w:t>
      </w:r>
    </w:p>
    <w:p w:rsidR="00023E72" w:rsidRPr="00180F81" w:rsidRDefault="00023E72" w:rsidP="00285062">
      <w:pPr>
        <w:spacing w:after="0"/>
        <w:jc w:val="center"/>
        <w:rPr>
          <w:rFonts w:ascii="Times New Roman" w:hAnsi="Times New Roman"/>
          <w:b/>
        </w:rPr>
      </w:pPr>
      <w:r w:rsidRPr="00180F81">
        <w:rPr>
          <w:rFonts w:ascii="Times New Roman" w:hAnsi="Times New Roman"/>
          <w:b/>
        </w:rPr>
        <w:t>Заключение</w:t>
      </w:r>
    </w:p>
    <w:p w:rsidR="00023E72" w:rsidRPr="00180F81" w:rsidRDefault="00023E72" w:rsidP="002850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0F81">
        <w:rPr>
          <w:rFonts w:ascii="Times New Roman" w:hAnsi="Times New Roman"/>
        </w:rPr>
        <w:t>Для производства таблеток натрия алендроната на оборудовании РУП «Гродненский завод медицинских препаратов» может использоваться метод влажного гранулирования. Показано, что природа (крахмал, МКЦ, лактоза, аэросил, тальк) и количество вспомогательных веществ влияют на технологические свойства таблеточных смесей, гранулятов и таблеток натрия алендроната. Определено, что таблетирование можно осуществлять при низких давлениях прессования (60-80 Н). Линейный характер взаимосвязи прочность таблеток на сжатие – распадаемость в области рабочих давлений позволяет прогнозировать</w:t>
      </w:r>
      <w:r w:rsidRPr="00180F81">
        <w:rPr>
          <w:rFonts w:ascii="Times New Roman" w:hAnsi="Times New Roman"/>
          <w:lang w:val="be-BY"/>
        </w:rPr>
        <w:t xml:space="preserve"> </w:t>
      </w:r>
      <w:r w:rsidRPr="00180F81">
        <w:rPr>
          <w:rFonts w:ascii="Times New Roman" w:hAnsi="Times New Roman"/>
        </w:rPr>
        <w:t>распадаемость (</w:t>
      </w:r>
      <w:r w:rsidRPr="00180F81">
        <w:rPr>
          <w:rFonts w:ascii="Times New Roman" w:hAnsi="Times New Roman"/>
          <w:lang w:val="en-US"/>
        </w:rPr>
        <w:t>R</w:t>
      </w:r>
      <w:r w:rsidRPr="00180F81">
        <w:rPr>
          <w:rFonts w:ascii="Times New Roman" w:hAnsi="Times New Roman"/>
          <w:vertAlign w:val="superscript"/>
        </w:rPr>
        <w:t>2</w:t>
      </w:r>
      <w:r w:rsidRPr="00180F81">
        <w:rPr>
          <w:rFonts w:ascii="Times New Roman" w:hAnsi="Times New Roman"/>
        </w:rPr>
        <w:t>=0.9763).</w:t>
      </w:r>
    </w:p>
    <w:p w:rsidR="00023E72" w:rsidRDefault="00023E72">
      <w:bookmarkStart w:id="0" w:name="_GoBack"/>
      <w:bookmarkEnd w:id="0"/>
    </w:p>
    <w:sectPr w:rsidR="00023E72" w:rsidSect="0010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062"/>
    <w:rsid w:val="00023E72"/>
    <w:rsid w:val="00106813"/>
    <w:rsid w:val="00180F81"/>
    <w:rsid w:val="00285062"/>
    <w:rsid w:val="0035750C"/>
    <w:rsid w:val="007D5594"/>
    <w:rsid w:val="00856782"/>
    <w:rsid w:val="00CF2CBC"/>
    <w:rsid w:val="00D25AD1"/>
    <w:rsid w:val="00F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818A-3DEC-46D7-ABA2-0C0C64A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СОСТАВА И ТЕХНОЛОГИИ ТАБЛЕТОК НАТРИЯ АЛЕНДРОНАТА</vt:lpstr>
    </vt:vector>
  </TitlesOfParts>
  <Company>home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СОСТАВА И ТЕХНОЛОГИИ ТАБЛЕТОК НАТРИЯ АЛЕНДРОНАТА</dc:title>
  <dc:subject/>
  <dc:creator>User</dc:creator>
  <cp:keywords/>
  <dc:description/>
  <cp:lastModifiedBy>admin</cp:lastModifiedBy>
  <cp:revision>2</cp:revision>
  <dcterms:created xsi:type="dcterms:W3CDTF">2014-06-23T06:15:00Z</dcterms:created>
  <dcterms:modified xsi:type="dcterms:W3CDTF">2014-06-23T06:15:00Z</dcterms:modified>
</cp:coreProperties>
</file>