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B8F" w:rsidRDefault="00C21B8F" w:rsidP="00E661EC">
      <w:pPr>
        <w:pStyle w:val="1TimesNewRoman"/>
      </w:pPr>
    </w:p>
    <w:p w:rsidR="00DB3E84" w:rsidRDefault="00E661EC" w:rsidP="00E661EC">
      <w:pPr>
        <w:pStyle w:val="1TimesNewRoman"/>
      </w:pPr>
      <w:r>
        <w:br w:type="page"/>
      </w:r>
      <w:r w:rsidR="00DB3E84">
        <w:t>План:</w:t>
      </w:r>
    </w:p>
    <w:p w:rsidR="00DB3E84" w:rsidRDefault="00DB3E84" w:rsidP="00E661EC">
      <w:pPr>
        <w:pStyle w:val="1TimesNewRoman"/>
      </w:pPr>
    </w:p>
    <w:p w:rsidR="00DB3E84" w:rsidRDefault="00DB3E84" w:rsidP="00E661EC">
      <w:pPr>
        <w:pStyle w:val="1TimesNewRoman"/>
        <w:jc w:val="left"/>
      </w:pPr>
      <w:r>
        <w:t>Введение</w:t>
      </w:r>
      <w:r w:rsidR="00E661EC">
        <w:t>…………………………………………………………………………...3</w:t>
      </w:r>
    </w:p>
    <w:p w:rsidR="00DB3E84" w:rsidRDefault="00DB3E84" w:rsidP="00E661EC">
      <w:pPr>
        <w:pStyle w:val="1TimesNewRoman"/>
        <w:jc w:val="left"/>
      </w:pPr>
      <w:r>
        <w:t>1.1.</w:t>
      </w:r>
      <w:r w:rsidR="00E661EC">
        <w:t xml:space="preserve"> </w:t>
      </w:r>
      <w:r w:rsidR="00E661EC" w:rsidRPr="0042248D">
        <w:t>С</w:t>
      </w:r>
      <w:r w:rsidR="00E661EC">
        <w:t>ущность</w:t>
      </w:r>
      <w:r w:rsidR="00E661EC" w:rsidRPr="0042248D">
        <w:t xml:space="preserve">, </w:t>
      </w:r>
      <w:r w:rsidR="00E661EC">
        <w:t>роль</w:t>
      </w:r>
      <w:r w:rsidR="00E661EC" w:rsidRPr="0042248D">
        <w:t xml:space="preserve"> </w:t>
      </w:r>
      <w:r w:rsidR="00E661EC">
        <w:t>и</w:t>
      </w:r>
      <w:r w:rsidR="00E661EC" w:rsidRPr="0042248D">
        <w:t xml:space="preserve"> направления государственных инвестиций</w:t>
      </w:r>
      <w:r w:rsidR="00E661EC">
        <w:t>……………4</w:t>
      </w:r>
    </w:p>
    <w:p w:rsidR="00DB3E84" w:rsidRDefault="00DB3E84" w:rsidP="00E661EC">
      <w:pPr>
        <w:pStyle w:val="1TimesNewRoman"/>
        <w:jc w:val="left"/>
      </w:pPr>
      <w:r>
        <w:t>1.2.</w:t>
      </w:r>
      <w:r w:rsidR="00E661EC">
        <w:t xml:space="preserve"> </w:t>
      </w:r>
      <w:r w:rsidR="00E661EC" w:rsidRPr="00E661EC">
        <w:t>Способы и источники проектного финансирования</w:t>
      </w:r>
      <w:r w:rsidR="00241F20">
        <w:t>……………………….6</w:t>
      </w:r>
    </w:p>
    <w:p w:rsidR="00DB3E84" w:rsidRDefault="00DB3E84" w:rsidP="00E661EC">
      <w:pPr>
        <w:pStyle w:val="1TimesNewRoman"/>
        <w:jc w:val="left"/>
      </w:pPr>
      <w:r>
        <w:t>2.1.</w:t>
      </w:r>
      <w:r w:rsidR="00241F20">
        <w:t xml:space="preserve"> </w:t>
      </w:r>
      <w:r w:rsidR="00241F20" w:rsidRPr="00DB3E84">
        <w:t>О</w:t>
      </w:r>
      <w:r w:rsidR="00241F20">
        <w:t>сновные принципы</w:t>
      </w:r>
      <w:r w:rsidR="00241F20" w:rsidRPr="00DB3E84">
        <w:t xml:space="preserve"> </w:t>
      </w:r>
      <w:r w:rsidR="00241F20">
        <w:t>проектного</w:t>
      </w:r>
      <w:r w:rsidR="00241F20" w:rsidRPr="00DB3E84">
        <w:t xml:space="preserve"> </w:t>
      </w:r>
      <w:r w:rsidR="00241F20">
        <w:t>финансирования………………………..9</w:t>
      </w:r>
    </w:p>
    <w:p w:rsidR="00DB3E84" w:rsidRDefault="00DB3E84" w:rsidP="00E661EC">
      <w:pPr>
        <w:pStyle w:val="1TimesNewRoman"/>
        <w:jc w:val="left"/>
      </w:pPr>
      <w:r>
        <w:t>2.2.</w:t>
      </w:r>
      <w:r w:rsidR="00241F20">
        <w:t xml:space="preserve"> </w:t>
      </w:r>
      <w:r w:rsidR="00241F20" w:rsidRPr="00DB3E84">
        <w:t>Бюджетное финансирование инвестиционных проектов</w:t>
      </w:r>
      <w:r w:rsidR="00241F20">
        <w:t>………………...12</w:t>
      </w:r>
    </w:p>
    <w:p w:rsidR="00E661EC" w:rsidRDefault="00DB3E84" w:rsidP="00E661EC">
      <w:pPr>
        <w:pStyle w:val="1TimesNewRoman"/>
        <w:jc w:val="left"/>
      </w:pPr>
      <w:r>
        <w:t>Заключение</w:t>
      </w:r>
      <w:r w:rsidR="00241F20">
        <w:t>……………………………………………………………………….19</w:t>
      </w:r>
    </w:p>
    <w:p w:rsidR="00241F20" w:rsidRDefault="00241F20" w:rsidP="00E661EC">
      <w:pPr>
        <w:pStyle w:val="1TimesNewRoman"/>
        <w:jc w:val="left"/>
      </w:pPr>
      <w:r>
        <w:t>Список литературы………………………………………………………………21</w:t>
      </w:r>
    </w:p>
    <w:p w:rsidR="0042248D" w:rsidRPr="0042248D" w:rsidRDefault="0042248D" w:rsidP="00E661EC">
      <w:pPr>
        <w:pStyle w:val="1TimesNewRoman"/>
      </w:pPr>
      <w:r w:rsidRPr="0042248D">
        <w:br w:type="page"/>
        <w:t>Введение</w:t>
      </w:r>
    </w:p>
    <w:p w:rsidR="0042248D" w:rsidRPr="0042248D" w:rsidRDefault="0042248D" w:rsidP="00E661EC">
      <w:pPr>
        <w:pStyle w:val="1TimesNewRoman"/>
      </w:pPr>
    </w:p>
    <w:p w:rsidR="0042248D" w:rsidRPr="0042248D" w:rsidRDefault="0042248D" w:rsidP="00241F20">
      <w:pPr>
        <w:pStyle w:val="1TimesNewRoman"/>
        <w:ind w:firstLine="540"/>
        <w:jc w:val="both"/>
      </w:pPr>
      <w:r w:rsidRPr="0042248D">
        <w:t>В работе рассматривается проблема финансирования инвестиционных проектов из государственного бюджета. Следует отметить актуальность темы. Российская экономика, как и экономика любой страны, в значительной степени нуждается именно в прямых инвестициях. Почему именно прямые инвестиции? Ответ на этот вопрос относительно простой. Время прохождения финансовых ресурсов от инвестора до расчетного счета компании при прямых инвестициях гораздо короче, чем при портфельных. Также принято считать, что прямые инвестиции более долгосрочные. Изношенность основных фондов в России практически всех предприятий достигает в среднем 70%, т.е. уже через 5 - 10 лет экономика будет не в состоянии удовлетворить потребности покупателей в большей части основных товаров. Кроме того, для обеспечения инновационного развития страны необходимо открытие и освоение новых производств и услуг, в том числе и субъектами малого и среднего бизнеса, испытывающими затруднения с финансовыми ресурсами. Потому финансирование перспективных проектов из государственного бюджета – актуальный вопрос на сегодняшний день.</w:t>
      </w:r>
    </w:p>
    <w:p w:rsidR="0042248D" w:rsidRPr="0042248D" w:rsidRDefault="0042248D" w:rsidP="00241F20">
      <w:pPr>
        <w:pStyle w:val="1TimesNewRoman"/>
        <w:ind w:firstLine="540"/>
        <w:jc w:val="both"/>
      </w:pPr>
      <w:r w:rsidRPr="0042248D">
        <w:t>Объект исследования – государственные инвестиции.</w:t>
      </w:r>
    </w:p>
    <w:p w:rsidR="0042248D" w:rsidRPr="0042248D" w:rsidRDefault="0042248D" w:rsidP="00241F20">
      <w:pPr>
        <w:pStyle w:val="1TimesNewRoman"/>
        <w:ind w:firstLine="540"/>
        <w:jc w:val="both"/>
      </w:pPr>
      <w:r w:rsidRPr="0042248D">
        <w:t>Предмет исследования – финансирование инвестиционных проектов.</w:t>
      </w:r>
    </w:p>
    <w:p w:rsidR="0042248D" w:rsidRPr="0042248D" w:rsidRDefault="0042248D" w:rsidP="00241F20">
      <w:pPr>
        <w:pStyle w:val="1TimesNewRoman"/>
        <w:ind w:firstLine="540"/>
        <w:jc w:val="both"/>
      </w:pPr>
      <w:r w:rsidRPr="0042248D">
        <w:t>Цель исследования – анализ форм и порядка финансирования инвестиционных проектов из государственного бюджета.</w:t>
      </w:r>
    </w:p>
    <w:p w:rsidR="0042248D" w:rsidRPr="0042248D" w:rsidRDefault="0042248D" w:rsidP="00E661EC">
      <w:pPr>
        <w:pStyle w:val="1TimesNewRoman"/>
      </w:pPr>
    </w:p>
    <w:p w:rsidR="0042248D" w:rsidRPr="0042248D" w:rsidRDefault="0042248D" w:rsidP="00E661EC">
      <w:pPr>
        <w:pStyle w:val="1TimesNewRoman"/>
      </w:pPr>
    </w:p>
    <w:p w:rsidR="0042248D" w:rsidRPr="0042248D" w:rsidRDefault="0042248D" w:rsidP="00E661EC">
      <w:pPr>
        <w:pStyle w:val="1TimesNewRoman"/>
      </w:pPr>
    </w:p>
    <w:p w:rsidR="0042248D" w:rsidRPr="0042248D" w:rsidRDefault="0042248D" w:rsidP="00E661EC">
      <w:pPr>
        <w:pStyle w:val="1TimesNewRoman"/>
      </w:pPr>
      <w:r w:rsidRPr="0042248D">
        <w:br w:type="page"/>
        <w:t>1</w:t>
      </w:r>
      <w:r w:rsidR="00DB3E84">
        <w:t>.1</w:t>
      </w:r>
      <w:r w:rsidRPr="0042248D">
        <w:t>. С</w:t>
      </w:r>
      <w:r w:rsidR="00DB3E84">
        <w:t>ущность</w:t>
      </w:r>
      <w:r w:rsidRPr="0042248D">
        <w:t xml:space="preserve">, </w:t>
      </w:r>
      <w:r w:rsidR="00DB3E84">
        <w:t>роль</w:t>
      </w:r>
      <w:r w:rsidRPr="0042248D">
        <w:t xml:space="preserve"> </w:t>
      </w:r>
      <w:r w:rsidR="00DB3E84">
        <w:t>и</w:t>
      </w:r>
      <w:r w:rsidRPr="0042248D">
        <w:t xml:space="preserve"> направления государственных инвестиций</w:t>
      </w:r>
      <w:r w:rsidR="00DB3E84">
        <w:t>.</w:t>
      </w:r>
    </w:p>
    <w:p w:rsidR="0042248D" w:rsidRPr="0042248D" w:rsidRDefault="0042248D" w:rsidP="00E661EC">
      <w:pPr>
        <w:pStyle w:val="1TimesNewRoman"/>
      </w:pPr>
    </w:p>
    <w:p w:rsidR="0042248D" w:rsidRPr="0042248D" w:rsidRDefault="0042248D" w:rsidP="00241F20">
      <w:pPr>
        <w:pStyle w:val="1TimesNewRoman"/>
        <w:ind w:firstLine="540"/>
        <w:jc w:val="both"/>
      </w:pPr>
      <w:r w:rsidRPr="0042248D">
        <w:t>Государственные инвестиции образуются из средств государственного бюджета, из государственных финансовых источников. Расходы на финансирование бюджетных инвестиций предусматриваются соответствующим бюджетом при условии включения их в федеральную целевую программу, региональную целевую программу либо в соответствии с решением федерального органа исполнительной власти, органа исполнительной власти субъекта РФ. Объекты государственной собственности субъектов Российской Федерации и муниципальной собственности могут быть включены в федеральную адресную инвестиционную программу, федеральные целевые программы на стадии составления, рассмотрения и утверждения федерального бюджета на очередной финансовый год.</w:t>
      </w:r>
    </w:p>
    <w:p w:rsidR="0042248D" w:rsidRPr="0042248D" w:rsidRDefault="0042248D" w:rsidP="00241F20">
      <w:pPr>
        <w:pStyle w:val="1TimesNewRoman"/>
        <w:ind w:firstLine="540"/>
        <w:jc w:val="both"/>
      </w:pPr>
      <w:r w:rsidRPr="0042248D">
        <w:t>Порядок исполнения расходов федерального бюджета, предусмотренных на финансирование объектов государственной собственности субъектов Российской Федерации и муниципальной собственности, включенных в федеральную адресную инвестиционную программу, федеральные целевые программы, определяется пунктом 4 статьи 85 Бюджетного кодекса.</w:t>
      </w:r>
    </w:p>
    <w:p w:rsidR="0042248D" w:rsidRPr="0042248D" w:rsidRDefault="0042248D" w:rsidP="00241F20">
      <w:pPr>
        <w:pStyle w:val="1TimesNewRoman"/>
        <w:ind w:firstLine="540"/>
        <w:jc w:val="both"/>
      </w:pPr>
      <w:r w:rsidRPr="0042248D">
        <w:t>Федеральные инвестиционные объекты, предусматривающие расходы в сумме более 200000 минимальных размеров оплаты труда, подлежат рассмотрению и утверждению в порядке, предусмотренном для финансирования федеральных целевых программ. Предоставление бюджетных инвестиций юридическим лицам, не являющимся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и имущества указанных юридических лиц и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законодательством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42248D" w:rsidRPr="0042248D" w:rsidRDefault="0042248D" w:rsidP="00241F20">
      <w:pPr>
        <w:pStyle w:val="1TimesNewRoman"/>
        <w:ind w:firstLine="540"/>
        <w:jc w:val="both"/>
      </w:pPr>
      <w:r w:rsidRPr="0042248D">
        <w:t>Бюджетные инвестиции юридическим лицам включаются в проект бюджета только при наличии технико-экономического обоснования инвестиционного проекта, проектно-сметной документации, плана передачи земли и сооружений, а также при наличии проекта договора между Правительством Российской Федерации, органом исполнительной власти субъекта Российской Федерации или органом местного самоуправления и указанным юридическим лицом об участии Российской Федерации, субъекта Российской Федерации или муниципального образования в собственности субъекта инвестиций.</w:t>
      </w:r>
    </w:p>
    <w:p w:rsidR="0042248D" w:rsidRPr="0042248D" w:rsidRDefault="0042248D" w:rsidP="00241F20">
      <w:pPr>
        <w:pStyle w:val="1TimesNewRoman"/>
        <w:ind w:firstLine="540"/>
        <w:jc w:val="both"/>
      </w:pPr>
      <w:r w:rsidRPr="0042248D">
        <w:t>Проекты договоров оформляются в течение двух месяцев после вступления в силу закона о бюджете. Отсутствие оформленных в установленном порядке договоров служит основанием для блокировки предусмотренных на соответствующие бюджетные инвестиции расходов.</w:t>
      </w:r>
    </w:p>
    <w:p w:rsidR="0042248D" w:rsidRPr="0042248D" w:rsidRDefault="0042248D" w:rsidP="00241F20">
      <w:pPr>
        <w:pStyle w:val="1TimesNewRoman"/>
        <w:ind w:firstLine="540"/>
        <w:jc w:val="both"/>
      </w:pPr>
      <w:r w:rsidRPr="0042248D">
        <w:t>Созданные с привлечением бюджетных средств объекты производственного и непроизводственного назначения в эквивалентной части уставных (складочных) капиталов и имущества передаются в управление соответствующим органам управления государственным или муниципальным имуществом.</w:t>
      </w:r>
    </w:p>
    <w:p w:rsidR="0042248D" w:rsidRPr="0042248D" w:rsidRDefault="0042248D" w:rsidP="00241F20">
      <w:pPr>
        <w:pStyle w:val="1TimesNewRoman"/>
        <w:ind w:firstLine="540"/>
        <w:jc w:val="both"/>
      </w:pPr>
      <w:r w:rsidRPr="0042248D">
        <w:t>Государственные инвестиции направляются в основном на военные цели, а также на цели регулирования развития экономики.</w:t>
      </w:r>
    </w:p>
    <w:p w:rsidR="0042248D" w:rsidRPr="0042248D" w:rsidRDefault="0042248D" w:rsidP="00241F20">
      <w:pPr>
        <w:pStyle w:val="1TimesNewRoman"/>
        <w:ind w:firstLine="540"/>
        <w:jc w:val="both"/>
      </w:pPr>
      <w:r w:rsidRPr="0042248D">
        <w:t>Государственные инвестиции финансируются за счет налогов, прибылей государственных предприятий, эмиссии денег или путем выпуска внутренних и внешних займов правительства.</w:t>
      </w:r>
    </w:p>
    <w:p w:rsidR="00BB37E2" w:rsidRPr="00DB3E84" w:rsidRDefault="0042248D" w:rsidP="00E661EC">
      <w:pPr>
        <w:pStyle w:val="1TimesNewRoman"/>
      </w:pPr>
      <w:r w:rsidRPr="0042248D">
        <w:br w:type="page"/>
      </w:r>
      <w:r w:rsidR="00BB37E2" w:rsidRPr="00DB3E84">
        <w:t>1</w:t>
      </w:r>
      <w:r w:rsidR="00DB3E84">
        <w:t>.2</w:t>
      </w:r>
      <w:r w:rsidRPr="00DB3E84">
        <w:t>.</w:t>
      </w:r>
      <w:r w:rsidR="00BB37E2" w:rsidRPr="00DB3E84">
        <w:t xml:space="preserve"> С</w:t>
      </w:r>
      <w:r w:rsidR="00DB3E84">
        <w:t>пособы</w:t>
      </w:r>
      <w:r w:rsidR="00BB37E2" w:rsidRPr="00DB3E84">
        <w:t xml:space="preserve"> </w:t>
      </w:r>
      <w:r w:rsidR="00DB3E84">
        <w:t>и</w:t>
      </w:r>
      <w:r w:rsidR="00BB37E2" w:rsidRPr="00DB3E84">
        <w:t xml:space="preserve"> </w:t>
      </w:r>
      <w:r w:rsidR="00DB3E84">
        <w:t>источники</w:t>
      </w:r>
      <w:r w:rsidR="00BB37E2" w:rsidRPr="00DB3E84">
        <w:t xml:space="preserve"> </w:t>
      </w:r>
      <w:r w:rsidR="00DB3E84">
        <w:t>проектного</w:t>
      </w:r>
      <w:r w:rsidR="00BB37E2" w:rsidRPr="00DB3E84">
        <w:t xml:space="preserve"> </w:t>
      </w:r>
      <w:r w:rsidR="00DB3E84">
        <w:t>финансирования.</w:t>
      </w:r>
    </w:p>
    <w:p w:rsidR="00BB37E2" w:rsidRPr="0042248D" w:rsidRDefault="00BB37E2" w:rsidP="00E661EC">
      <w:pPr>
        <w:pStyle w:val="1TimesNewRoman"/>
      </w:pPr>
    </w:p>
    <w:p w:rsidR="00BB37E2" w:rsidRPr="0042248D" w:rsidRDefault="00BB37E2" w:rsidP="00241F20">
      <w:pPr>
        <w:pStyle w:val="1TimesNewRoman"/>
        <w:ind w:firstLine="540"/>
        <w:jc w:val="both"/>
      </w:pPr>
      <w:r w:rsidRPr="0042248D">
        <w:t xml:space="preserve">Инновационная деятельность предприятия связана с большим риском. Одним из способов снижения риска является проектное финансирование, которое используется в развитых странах при освоении крупных инвестиционных проектов. Непосредственное участие в этом процессе принимают коммерческие банки. Возникновение такой формы можно объяснить следующими причинами: расширяющейся интеграцией мирового хозяйства; углублением международного разделения труда; повышением требований к технологическому, экологическому и экономическому уровню реализуемых проектов; ростом потребности в финансировании инвестиционных проектов, предопределённых научно-техническим прогрессом. Впервые проектное финансирование начало применяться в 70-е годы в проектах по добыче, транспортировке и переработке нефти и газа. Различают три основные формы проектного финансирования: </w:t>
      </w:r>
    </w:p>
    <w:p w:rsidR="00BB37E2" w:rsidRPr="0042248D" w:rsidRDefault="00BB37E2" w:rsidP="00241F20">
      <w:pPr>
        <w:pStyle w:val="1TimesNewRoman"/>
        <w:ind w:firstLine="540"/>
        <w:jc w:val="both"/>
      </w:pPr>
      <w:r w:rsidRPr="0042248D">
        <w:t xml:space="preserve">1. Финансирование с полным регрессом на заёмщика (регресс – это требование о возмещении предоставленной в заём суммы). В этом случае существуют определённые гарантии или требования ограниченной ответственности кредиторов проекта. Риски проекта, в основном, падают на заёмщика, но при этом цена заёмных средств относительно невысока. Такая форма финансирования применяется для малоприбыльных и не коммерческих проектов. </w:t>
      </w:r>
    </w:p>
    <w:p w:rsidR="00BB37E2" w:rsidRPr="0042248D" w:rsidRDefault="00BB37E2" w:rsidP="00241F20">
      <w:pPr>
        <w:pStyle w:val="1TimesNewRoman"/>
        <w:ind w:firstLine="540"/>
        <w:jc w:val="both"/>
      </w:pPr>
      <w:r w:rsidRPr="0042248D">
        <w:t xml:space="preserve">2. Финансирование без права регресса на заёмщика. При этом кредитор не имеет никаких гарантий от заёмщика и несёт все риски, связанные с реализацией проекта, В этом случае цена заёмных средств достаточно высока и такая форма финансирования используется для высоко прибыльных проектов с применением прогрессивных технологий, дающих в результате конкурентоспособную продукцию. </w:t>
      </w:r>
    </w:p>
    <w:p w:rsidR="00BB37E2" w:rsidRPr="0042248D" w:rsidRDefault="00BB37E2" w:rsidP="00241F20">
      <w:pPr>
        <w:pStyle w:val="1TimesNewRoman"/>
        <w:ind w:firstLine="540"/>
        <w:jc w:val="both"/>
      </w:pPr>
      <w:r w:rsidRPr="0042248D">
        <w:t>3. Финансирование с ограниченным правом регресса. Предполагает распределение рисков проекта между его участниками таким образом, чтобы каждый брал на себя зависящие от него риски. При такой форме финансирования участники проекта заинтересованы в его эффективной реализации, поскольку от этого зависит их прибыль.</w:t>
      </w:r>
    </w:p>
    <w:p w:rsidR="00BB37E2" w:rsidRPr="0042248D" w:rsidRDefault="00BB37E2" w:rsidP="00241F20">
      <w:pPr>
        <w:pStyle w:val="1TimesNewRoman"/>
        <w:ind w:firstLine="540"/>
        <w:jc w:val="both"/>
      </w:pPr>
      <w:r w:rsidRPr="0042248D">
        <w:t xml:space="preserve">По сравнению с обычным долгосрочным кредитованием, проектное финансирование имеет следующие особенности: </w:t>
      </w:r>
    </w:p>
    <w:p w:rsidR="00BB37E2" w:rsidRPr="0042248D" w:rsidRDefault="00BB37E2" w:rsidP="00241F20">
      <w:pPr>
        <w:pStyle w:val="1TimesNewRoman"/>
        <w:ind w:firstLine="540"/>
        <w:jc w:val="both"/>
      </w:pPr>
      <w:r w:rsidRPr="0042248D">
        <w:t xml:space="preserve">в проектном финансировании участвуют не только банки, но и институциональные инвесторы и корпорации; </w:t>
      </w:r>
    </w:p>
    <w:p w:rsidR="00BB37E2" w:rsidRPr="0042248D" w:rsidRDefault="00BB37E2" w:rsidP="00241F20">
      <w:pPr>
        <w:pStyle w:val="1TimesNewRoman"/>
        <w:ind w:firstLine="540"/>
        <w:jc w:val="both"/>
      </w:pPr>
      <w:r w:rsidRPr="0042248D">
        <w:t xml:space="preserve">одновременно может использоваться несколько источников финансирования: </w:t>
      </w:r>
    </w:p>
    <w:p w:rsidR="00BB37E2" w:rsidRPr="0042248D" w:rsidRDefault="00BB37E2" w:rsidP="00241F20">
      <w:pPr>
        <w:pStyle w:val="1TimesNewRoman"/>
        <w:ind w:firstLine="540"/>
        <w:jc w:val="both"/>
      </w:pPr>
      <w:r w:rsidRPr="0042248D">
        <w:t>степень риска для банка в этом случае выше, так как в случае банкротства проекта невозможно предъявить претензии заёмщику за счет его остальных активов;</w:t>
      </w:r>
    </w:p>
    <w:p w:rsidR="00BB37E2" w:rsidRPr="0042248D" w:rsidRDefault="00BB37E2" w:rsidP="00241F20">
      <w:pPr>
        <w:pStyle w:val="1TimesNewRoman"/>
        <w:ind w:firstLine="540"/>
        <w:jc w:val="both"/>
      </w:pPr>
      <w:r w:rsidRPr="0042248D">
        <w:t>анализ проектного финансирования проводится на более глубоком уровне;</w:t>
      </w:r>
    </w:p>
    <w:p w:rsidR="00BB37E2" w:rsidRPr="0042248D" w:rsidRDefault="00BB37E2" w:rsidP="00241F20">
      <w:pPr>
        <w:pStyle w:val="1TimesNewRoman"/>
        <w:ind w:firstLine="540"/>
        <w:jc w:val="both"/>
      </w:pPr>
      <w:r w:rsidRPr="0042248D">
        <w:t>при такой форме финансирования происходит перераспределение рисков;</w:t>
      </w:r>
    </w:p>
    <w:p w:rsidR="00BB37E2" w:rsidRPr="0042248D" w:rsidRDefault="00BB37E2" w:rsidP="00241F20">
      <w:pPr>
        <w:pStyle w:val="1TimesNewRoman"/>
        <w:ind w:firstLine="540"/>
        <w:jc w:val="both"/>
      </w:pPr>
      <w:r w:rsidRPr="0042248D">
        <w:t>создаётся консорциум участников во главе с менеджером проекта и проектной компанией, осуществляющей контроль проекта;</w:t>
      </w:r>
    </w:p>
    <w:p w:rsidR="00BB37E2" w:rsidRPr="0042248D" w:rsidRDefault="00BB37E2" w:rsidP="00241F20">
      <w:pPr>
        <w:pStyle w:val="1TimesNewRoman"/>
        <w:ind w:firstLine="540"/>
        <w:jc w:val="both"/>
      </w:pPr>
      <w:r w:rsidRPr="0042248D">
        <w:t>заёмщики, как правило, получают преимущество в виде ограниченной ответственности, но при этом применяются более высокие ставки процента и комиссионные затраты.</w:t>
      </w:r>
    </w:p>
    <w:p w:rsidR="00BB37E2" w:rsidRPr="0042248D" w:rsidRDefault="00BB37E2" w:rsidP="00241F20">
      <w:pPr>
        <w:pStyle w:val="1TimesNewRoman"/>
        <w:ind w:firstLine="540"/>
        <w:jc w:val="both"/>
      </w:pPr>
      <w:r w:rsidRPr="0042248D">
        <w:t xml:space="preserve">Однако для заёмщика существует риск потери независимости в ведении проекта. Преимущество банков состоит в возможности более жёсткого контроля. Участие банка в проектном финансировании может осуществляться параллельным и последовательным финансированием. Параллельное финансирование делится на независимое, когда банк ограничивается только финансированием, и совместное, когда банк является менеджером по контролю и расчётам. При последовательном финансировании происходит передача долга по договору цессии и его секьюритизация. </w:t>
      </w:r>
    </w:p>
    <w:p w:rsidR="00BB37E2" w:rsidRPr="0042248D" w:rsidRDefault="00BB37E2" w:rsidP="00241F20">
      <w:pPr>
        <w:pStyle w:val="1TimesNewRoman"/>
        <w:ind w:firstLine="540"/>
        <w:jc w:val="both"/>
      </w:pPr>
      <w:r w:rsidRPr="0042248D">
        <w:t>Таким образом, проектное финансирование можно рассматривать как целевое кредитование, способ мобилизации дополнительных средств и распределения рисков, как один из перспективных инструментов участия коммерческих банков в капиталоёмких проектах.</w:t>
      </w:r>
    </w:p>
    <w:p w:rsidR="00BB37E2" w:rsidRPr="0042248D" w:rsidRDefault="00BB37E2" w:rsidP="00E661EC">
      <w:pPr>
        <w:pStyle w:val="1TimesNewRoman"/>
      </w:pPr>
    </w:p>
    <w:p w:rsidR="00BB37E2" w:rsidRPr="00DB3E84" w:rsidRDefault="0042248D" w:rsidP="00E661EC">
      <w:pPr>
        <w:pStyle w:val="1TimesNewRoman"/>
      </w:pPr>
      <w:r w:rsidRPr="0042248D">
        <w:br w:type="page"/>
      </w:r>
      <w:r w:rsidR="00BB37E2" w:rsidRPr="00DB3E84">
        <w:t>2</w:t>
      </w:r>
      <w:r w:rsidR="00241F20">
        <w:t>.1</w:t>
      </w:r>
      <w:r w:rsidRPr="00DB3E84">
        <w:t>.</w:t>
      </w:r>
      <w:r w:rsidR="00BB37E2" w:rsidRPr="00DB3E84">
        <w:t xml:space="preserve"> О</w:t>
      </w:r>
      <w:r w:rsidR="00DB3E84">
        <w:t>сновные принципы</w:t>
      </w:r>
      <w:r w:rsidR="00BB37E2" w:rsidRPr="00DB3E84">
        <w:t xml:space="preserve"> </w:t>
      </w:r>
      <w:r w:rsidR="00DB3E84">
        <w:t>проектного</w:t>
      </w:r>
      <w:r w:rsidR="00BB37E2" w:rsidRPr="00DB3E84">
        <w:t xml:space="preserve"> </w:t>
      </w:r>
      <w:r w:rsidR="00DB3E84">
        <w:t>финансирования</w:t>
      </w:r>
    </w:p>
    <w:p w:rsidR="00BB37E2" w:rsidRPr="0042248D" w:rsidRDefault="00BB37E2" w:rsidP="00E661EC">
      <w:pPr>
        <w:pStyle w:val="1TimesNewRoman"/>
      </w:pPr>
    </w:p>
    <w:p w:rsidR="00BB37E2" w:rsidRPr="0042248D" w:rsidRDefault="00BB37E2" w:rsidP="00241F20">
      <w:pPr>
        <w:pStyle w:val="1TimesNewRoman"/>
        <w:ind w:firstLine="540"/>
        <w:jc w:val="both"/>
      </w:pPr>
      <w:r w:rsidRPr="0042248D">
        <w:t>В основу оценок эффективности инвестиционных проектов положены следующие основные принципы:</w:t>
      </w:r>
    </w:p>
    <w:p w:rsidR="00BB37E2" w:rsidRPr="0042248D" w:rsidRDefault="00BB37E2" w:rsidP="00241F20">
      <w:pPr>
        <w:pStyle w:val="1TimesNewRoman"/>
        <w:ind w:firstLine="540"/>
        <w:jc w:val="both"/>
      </w:pPr>
      <w:r w:rsidRPr="0042248D">
        <w:t>рассмотрение проекта на протяжении всего его жизненного цикла (расчетного периода);</w:t>
      </w:r>
    </w:p>
    <w:p w:rsidR="00BB37E2" w:rsidRPr="0042248D" w:rsidRDefault="00BB37E2" w:rsidP="00241F20">
      <w:pPr>
        <w:pStyle w:val="1TimesNewRoman"/>
        <w:ind w:firstLine="540"/>
        <w:jc w:val="both"/>
      </w:pPr>
      <w:r w:rsidRPr="0042248D">
        <w:t>моделирование денежных потоков, включающих все связанные с осуществлением проекта притоки и оттоки денежных средств за расчетный период;</w:t>
      </w:r>
    </w:p>
    <w:p w:rsidR="00BB37E2" w:rsidRPr="0042248D" w:rsidRDefault="00BB37E2" w:rsidP="00241F20">
      <w:pPr>
        <w:pStyle w:val="1TimesNewRoman"/>
        <w:ind w:firstLine="540"/>
        <w:jc w:val="both"/>
      </w:pPr>
      <w:r w:rsidRPr="0042248D">
        <w:t>сопоставимость условий сравнения различных проектов (вариантов проекта);</w:t>
      </w:r>
    </w:p>
    <w:p w:rsidR="00BB37E2" w:rsidRPr="0042248D" w:rsidRDefault="00BB37E2" w:rsidP="00241F20">
      <w:pPr>
        <w:pStyle w:val="1TimesNewRoman"/>
        <w:ind w:firstLine="540"/>
        <w:jc w:val="both"/>
      </w:pPr>
      <w:r w:rsidRPr="0042248D">
        <w:t>принцип положительности и максимума эффекта. Для того чтобы ИП с точки зрения инвестора был признан эффективным необходимо, чтобы эффект от реализации проекта был положительным; при сравнении альтернативных ИП предпочтение должно отдаваться проекту с наибольшим значением эффекта;</w:t>
      </w:r>
    </w:p>
    <w:p w:rsidR="00BB37E2" w:rsidRPr="0042248D" w:rsidRDefault="00BB37E2" w:rsidP="00241F20">
      <w:pPr>
        <w:pStyle w:val="1TimesNewRoman"/>
        <w:ind w:firstLine="540"/>
        <w:jc w:val="both"/>
      </w:pPr>
      <w:r w:rsidRPr="0042248D">
        <w:t>учет фактора времени. При оценке эффективности проекта должны учитываться различные аспекты фактора времени, в том числе динамичность параметров проекта и его экономического окружения; разрывы во времени (лаги) между производством продукции или поступлением ресурсов и их оплатой; неравноценность разновременных затрат и/или результатов;</w:t>
      </w:r>
    </w:p>
    <w:p w:rsidR="00BB37E2" w:rsidRPr="0042248D" w:rsidRDefault="00BB37E2" w:rsidP="00241F20">
      <w:pPr>
        <w:pStyle w:val="1TimesNewRoman"/>
        <w:ind w:firstLine="540"/>
        <w:jc w:val="both"/>
      </w:pPr>
      <w:r w:rsidRPr="0042248D">
        <w:t>учет только предстоящих затрат и поступлений. При расчетах показателей эффективности должны учитываться только предстоящие в ходе осуществления проекта затраты и поступления, включая затраты, связанные с привлечением ранее созданных производственных фондов, а также предстоящие потери, непосредственно вызванные осуществлением проекта (например, от прекращения действующего производства в связи с организацией на его месте нового). Ранее созданные ресурсы, используемые в проекте, оцениваются не затратами на их создание, а альтернативной стоимостью, отражающей максимальное значение упущенной выгоды, связанной с их наилучшим возможным альтернативным использованием. Прошлые, уже осуществленные затраты, не обеспечивающие возможности получения альтернативных (т.е. получаемых вне данного проекта) доходов в перспективе (невозвратные затраты) в денежных потоках не учитываются и на значение показателей эффективности не влияют;</w:t>
      </w:r>
    </w:p>
    <w:p w:rsidR="00BB37E2" w:rsidRPr="0042248D" w:rsidRDefault="00BB37E2" w:rsidP="00241F20">
      <w:pPr>
        <w:pStyle w:val="1TimesNewRoman"/>
        <w:ind w:firstLine="540"/>
        <w:jc w:val="both"/>
      </w:pPr>
      <w:r w:rsidRPr="0042248D">
        <w:t>учет наиболее существенных последствий проекта. При определении эффективности ИП должны учитываться все последствия его реализации, как непосредственно экономические, так и внеэкономические;</w:t>
      </w:r>
    </w:p>
    <w:p w:rsidR="00BB37E2" w:rsidRPr="0042248D" w:rsidRDefault="00BB37E2" w:rsidP="00241F20">
      <w:pPr>
        <w:pStyle w:val="1TimesNewRoman"/>
        <w:ind w:firstLine="540"/>
        <w:jc w:val="both"/>
      </w:pPr>
      <w:r w:rsidRPr="0042248D">
        <w:t>учет наличия разных участников проекта, несовпадения их интересов и различных оценок стоимости капитала, выражающихся в индивидуальных значениях нормы дисконта;</w:t>
      </w:r>
    </w:p>
    <w:p w:rsidR="00BB37E2" w:rsidRPr="0042248D" w:rsidRDefault="00BB37E2" w:rsidP="00241F20">
      <w:pPr>
        <w:pStyle w:val="1TimesNewRoman"/>
        <w:ind w:firstLine="540"/>
        <w:jc w:val="both"/>
      </w:pPr>
      <w:r w:rsidRPr="0042248D">
        <w:t>многоэтапность оценки. На различных стадиях разработки и осуществления проекта, его эффективность определяется заново, с различной глубиной проработки;</w:t>
      </w:r>
    </w:p>
    <w:p w:rsidR="00BB37E2" w:rsidRPr="0042248D" w:rsidRDefault="00BB37E2" w:rsidP="00241F20">
      <w:pPr>
        <w:pStyle w:val="1TimesNewRoman"/>
        <w:ind w:firstLine="540"/>
        <w:jc w:val="both"/>
      </w:pPr>
      <w:r w:rsidRPr="0042248D">
        <w:t>учет влияния инфляции (учет изменения цен на различные виды продукции и ресурсов в период реализации проекта);</w:t>
      </w:r>
    </w:p>
    <w:p w:rsidR="00BB37E2" w:rsidRPr="0042248D" w:rsidRDefault="00BB37E2" w:rsidP="00241F20">
      <w:pPr>
        <w:pStyle w:val="1TimesNewRoman"/>
        <w:ind w:firstLine="540"/>
        <w:jc w:val="both"/>
      </w:pPr>
      <w:r w:rsidRPr="0042248D">
        <w:t>учет влияния неопределенности и рисков, сопровождающих реализацию проекта.</w:t>
      </w:r>
    </w:p>
    <w:p w:rsidR="00BB37E2" w:rsidRPr="0042248D" w:rsidRDefault="00BB37E2" w:rsidP="00241F20">
      <w:pPr>
        <w:pStyle w:val="1TimesNewRoman"/>
        <w:ind w:firstLine="540"/>
        <w:jc w:val="both"/>
      </w:pPr>
      <w:r w:rsidRPr="0042248D">
        <w:t>Оценка эффективности инвестиционных проектов проводится в два этапа. На первом этапе рассчитываются показатели эффективности проекта в целом. Цель этого этапа – агрегированная экономическая оценка проектных решений и создание необходимых условий для поиска инвесторов. Для локальных проектов оценивается только их коммерческая эффективность и, если она оказывается приемлемой, то можно переходить ко второму этапу оценки. Если источник и условия финансирования уже известны, оценку коммерческой эффективности проекта можно не производить.</w:t>
      </w:r>
    </w:p>
    <w:p w:rsidR="00BB37E2" w:rsidRPr="0042248D" w:rsidRDefault="00BB37E2" w:rsidP="00241F20">
      <w:pPr>
        <w:pStyle w:val="1TimesNewRoman"/>
        <w:ind w:firstLine="540"/>
        <w:jc w:val="both"/>
      </w:pPr>
      <w:r w:rsidRPr="0042248D">
        <w:t>Второй этап осуществляется после выработки схемы финансирования. На этом этапе уточняется состав участников и определяется финансовая реализуемость и эффективность участия в проекте каждого из них.</w:t>
      </w:r>
    </w:p>
    <w:p w:rsidR="00BB37E2" w:rsidRPr="0042248D" w:rsidRDefault="00BB37E2" w:rsidP="00241F20">
      <w:pPr>
        <w:pStyle w:val="1TimesNewRoman"/>
        <w:ind w:firstLine="540"/>
        <w:jc w:val="both"/>
      </w:pPr>
      <w:r w:rsidRPr="0042248D">
        <w:t>Цель определения схемы финансирования – обеспечение финансовой реализуемости инвестиционного проекта, т.е. обеспечение такой структуры денежных потоков проекта, при которой на каждом шаге расчета имеется достаточное количество денег для его продолжения. Если не учитывать неопределенность и риск, то достаточным условием финансовой реализуемости инвестиционного проекта является неотрицательность на каждом шаге величины накопленного сальдо потока.</w:t>
      </w:r>
    </w:p>
    <w:p w:rsidR="00BB37E2" w:rsidRPr="0042248D" w:rsidRDefault="00BB37E2" w:rsidP="00241F20">
      <w:pPr>
        <w:pStyle w:val="1TimesNewRoman"/>
        <w:ind w:firstLine="540"/>
        <w:jc w:val="both"/>
      </w:pPr>
      <w:r w:rsidRPr="0042248D">
        <w:t>При разработке схемы финансирования определяется потребность в привлеченных средствах. При необходимости возможно вложение части положительного сальдо суммарного денежного потока на депозиты или в долговые ценные бумаги. Такие вложения называются вложением в дополнительные фонды.</w:t>
      </w:r>
    </w:p>
    <w:p w:rsidR="00BB37E2" w:rsidRPr="0042248D" w:rsidRDefault="00BB37E2" w:rsidP="00241F20">
      <w:pPr>
        <w:pStyle w:val="1TimesNewRoman"/>
        <w:ind w:firstLine="540"/>
        <w:jc w:val="both"/>
      </w:pPr>
      <w:r w:rsidRPr="0042248D">
        <w:t>В дополнительные фонды могут включаться средства из амортизации и чистой прибыли. Включение средств в дополнительные фонды рассматривается как отток. Притоки от этих средств рассматриваются как часть внереализационных притоков инвестиционного проекта (от операционной деятельности).</w:t>
      </w:r>
    </w:p>
    <w:p w:rsidR="00BB37E2" w:rsidRPr="0042248D" w:rsidRDefault="00BB37E2" w:rsidP="00E661EC">
      <w:pPr>
        <w:pStyle w:val="1TimesNewRoman"/>
      </w:pPr>
    </w:p>
    <w:p w:rsidR="0042248D" w:rsidRPr="0042248D" w:rsidRDefault="0042248D" w:rsidP="00E661EC">
      <w:pPr>
        <w:pStyle w:val="1TimesNewRoman"/>
      </w:pPr>
    </w:p>
    <w:p w:rsidR="00BB37E2" w:rsidRPr="00DB3E84" w:rsidRDefault="00DB3E84" w:rsidP="00E661EC">
      <w:pPr>
        <w:pStyle w:val="1TimesNewRoman"/>
      </w:pPr>
      <w:r>
        <w:br w:type="page"/>
        <w:t>2.2</w:t>
      </w:r>
      <w:r w:rsidR="0042248D" w:rsidRPr="00DB3E84">
        <w:t xml:space="preserve">. </w:t>
      </w:r>
      <w:r w:rsidR="00BB37E2" w:rsidRPr="00DB3E84">
        <w:t>Бюджетное финансирование инвестиционных проектов</w:t>
      </w:r>
    </w:p>
    <w:p w:rsidR="00BB37E2" w:rsidRPr="0042248D" w:rsidRDefault="00BB37E2" w:rsidP="00E661EC">
      <w:pPr>
        <w:pStyle w:val="1TimesNewRoman"/>
      </w:pPr>
    </w:p>
    <w:p w:rsidR="00BB37E2" w:rsidRPr="0042248D" w:rsidRDefault="00BB37E2" w:rsidP="00241F20">
      <w:pPr>
        <w:pStyle w:val="1TimesNewRoman"/>
        <w:ind w:firstLine="540"/>
        <w:jc w:val="both"/>
      </w:pPr>
      <w:r w:rsidRPr="0042248D">
        <w:t xml:space="preserve">Бюджетное финансирование инвестиционных проектов проводится, как правило, посредством финансирования в рамках целевых программ и финансовой поддержки. Оно предусматривает использование бюджетных средств в следующих основных формах: инвестиций в уставные капиталы действующих или вновь создаваемых предприятий, бюджетных кредитов (в том числе инвестиционного налогового кредита), предоставления гарантий и субсидий. </w:t>
      </w:r>
    </w:p>
    <w:p w:rsidR="00BB37E2" w:rsidRPr="0042248D" w:rsidRDefault="00BB37E2" w:rsidP="00241F20">
      <w:pPr>
        <w:pStyle w:val="1TimesNewRoman"/>
        <w:ind w:firstLine="540"/>
        <w:jc w:val="both"/>
      </w:pPr>
      <w:r w:rsidRPr="0042248D">
        <w:t xml:space="preserve">В России финансирование инвестиционных проектов в рамках целевых программ связано с осуществлением федеральных инвестиционных программ (Федеральная адресная инвестиционная программа, федеральные целевые программы), ведомственных, региональных и муниципальных целевых инвестиционных программ. </w:t>
      </w:r>
    </w:p>
    <w:p w:rsidR="00BB37E2" w:rsidRPr="0042248D" w:rsidRDefault="00BB37E2" w:rsidP="00241F20">
      <w:pPr>
        <w:pStyle w:val="1TimesNewRoman"/>
        <w:ind w:firstLine="540"/>
        <w:jc w:val="both"/>
      </w:pPr>
      <w:r w:rsidRPr="0042248D">
        <w:t xml:space="preserve">Федеральные целевые программы являются инструментом реализации приоритетных задач в области государственного, экономического, экологического, социального и культурного развития страны. Они финансируются за счет средств федерального бюджета, средств бюджетов субъектов федерации, муниципальных образований и внебюджетных средств. Приоритетные секторы, для которых необходима государственная поддержка в реализации инвестиционных проектов за счет средств федерального бюджета, определяются Министерством экономического развития и торговли и Министерством финансов РФ по согласованию с другими федеральными органами государственной власти. Объекты, имеющие в основном федеральное значение (стройки и объекты нового строительства и технического перевооружения для федеральных государственных нужд), включают в Федеральную адресную инвестиционную программу (ФАИП), определяющую объем государственных инвестиций по отраслям и ведомствам. Перечень объектов, финансируемых за счет ФАИП, формируется исходя из объемов государственных капитальных вложений, направляемых на реализацию федеральных целевых программ, а также на решение не включенных в эти программы отдельных важнейших социально-экономических вопросов на основании предложений, одобренных решениями Президента РФ либо Правительства РФ. Формирование данного перечня осуществляется Министерством экономического развития и торговли РФ с учетом предложений государственных заказчиков по инвестиционным проектам, результатов подрядных торгов и заключенных государственных контрактов. </w:t>
      </w:r>
    </w:p>
    <w:p w:rsidR="00BB37E2" w:rsidRPr="0042248D" w:rsidRDefault="00BB37E2" w:rsidP="00241F20">
      <w:pPr>
        <w:pStyle w:val="1TimesNewRoman"/>
        <w:ind w:firstLine="540"/>
        <w:jc w:val="both"/>
      </w:pPr>
      <w:r w:rsidRPr="0042248D">
        <w:t xml:space="preserve">Ведомственные целевые инвестиционные программы предусматривают реализацию инвестиционных проектов, обеспечивающих развитие отраслей и подотраслей экономики. </w:t>
      </w:r>
    </w:p>
    <w:p w:rsidR="00BB37E2" w:rsidRPr="0042248D" w:rsidRDefault="00BB37E2" w:rsidP="00241F20">
      <w:pPr>
        <w:pStyle w:val="1TimesNewRoman"/>
        <w:ind w:firstLine="540"/>
        <w:jc w:val="both"/>
      </w:pPr>
      <w:r w:rsidRPr="0042248D">
        <w:t xml:space="preserve">Региональные и муниципальные целевые инвестиционные программы предназначены для реализации приоритетных направлений социально-экономического развития на региональном и муниципальном уровнях соответственно. </w:t>
      </w:r>
    </w:p>
    <w:p w:rsidR="00BB37E2" w:rsidRPr="0042248D" w:rsidRDefault="00BB37E2" w:rsidP="00241F20">
      <w:pPr>
        <w:pStyle w:val="1TimesNewRoman"/>
        <w:ind w:firstLine="540"/>
        <w:jc w:val="both"/>
      </w:pPr>
      <w:r w:rsidRPr="0042248D">
        <w:t xml:space="preserve">Бюджетные средства, предусмотренные для финансирования инвестиционных программ, включаются в состав расходов бюджета соответствующего уровня. Процедура предоставления бюджетных инвестиций предполагает подготовку пакета документов, состоящего из технико-экономического обоснования инвестиционного проекта, проектно-сметной документации, плана передачи земли и сооружений, проекта договора между соответствующим органом исполнительной власти и субъекта инвестиций об участии в собственности последнего. Только при наличии указанных документов инвестиционный проект может быть включен в проект соответствующего бюджета. </w:t>
      </w:r>
    </w:p>
    <w:p w:rsidR="00BB37E2" w:rsidRPr="0042248D" w:rsidRDefault="00BB37E2" w:rsidP="00241F20">
      <w:pPr>
        <w:pStyle w:val="1TimesNewRoman"/>
        <w:ind w:firstLine="540"/>
        <w:jc w:val="both"/>
      </w:pPr>
      <w:r w:rsidRPr="0042248D">
        <w:t xml:space="preserve">Предоставление государственных бюджетных инвестиций юридическим лицам, не являющимся государственными унитарными предприятиями, влечет за собой одновременное возникновение права собственности государства на долю в уставном (складочном) капитале такого юридического лица и его имущества. Созданные с привлечением бюджетных средств объекты производственного и непроизводственного назначения в эквивалентной части уставных (складочных) капиталов и имущества передаются в управление соответствующим органам управления государственным имуществом. </w:t>
      </w:r>
    </w:p>
    <w:p w:rsidR="00BB37E2" w:rsidRPr="0042248D" w:rsidRDefault="00BB37E2" w:rsidP="00241F20">
      <w:pPr>
        <w:pStyle w:val="1TimesNewRoman"/>
        <w:ind w:firstLine="540"/>
        <w:jc w:val="both"/>
      </w:pPr>
      <w:r w:rsidRPr="0042248D">
        <w:t xml:space="preserve">Формы бюджетного финансирования инвестиционных проектов, отобранных на конкурсной основе, определяются характером экономических задач, решаемых в рамках конкретного периода развития страны. Так, в середине 90-х годов ХХ в. мерами государственной инвестиционной политики был предусмотрен переход от безвозвратного финансирования к предоставлению бюджетных средств на возвратной и платной основе для реализации высокоэффективных и быстроокупаемых инвестиционных проектов. </w:t>
      </w:r>
    </w:p>
    <w:p w:rsidR="00BB37E2" w:rsidRPr="0042248D" w:rsidRDefault="00BB37E2" w:rsidP="00241F20">
      <w:pPr>
        <w:pStyle w:val="1TimesNewRoman"/>
        <w:ind w:firstLine="540"/>
        <w:jc w:val="both"/>
      </w:pPr>
      <w:r w:rsidRPr="0042248D">
        <w:t xml:space="preserve">Условия и порядок конкурсного отбора и финансирования инвестиционных проектов за счет бюджетных средств определялись Методическими рекомендациями о порядке организации и проведения конкурсов по размещению централизованных инвестиционных ресурсов. </w:t>
      </w:r>
    </w:p>
    <w:p w:rsidR="00BB37E2" w:rsidRPr="0042248D" w:rsidRDefault="00BB37E2" w:rsidP="00241F20">
      <w:pPr>
        <w:pStyle w:val="1TimesNewRoman"/>
        <w:ind w:firstLine="540"/>
        <w:jc w:val="both"/>
      </w:pPr>
      <w:r w:rsidRPr="0042248D">
        <w:t xml:space="preserve">Размещение централизованных инвестиционных ресурсов осуществлялось на конкурсной основе в целях повышения эффективности такого размещения, привлечения средств других инвесторов – отечественных и иностранных. Конкурсный порядок определял этапы и условия организации и проведения конкурса, соответствующие функции федеральных органов исполнительной власти, Комиссии по инвестиционным конкурсам при Министерстве экономики РФ, права и обязанности организаторов и участников конкурса, основные требования к конкурсной документации и конкурсным предложениям участников, процедуру рассмотрения этих предложений, а также оформление результатов конкурсов. </w:t>
      </w:r>
    </w:p>
    <w:p w:rsidR="00BB37E2" w:rsidRPr="0042248D" w:rsidRDefault="00BB37E2" w:rsidP="00241F20">
      <w:pPr>
        <w:pStyle w:val="1TimesNewRoman"/>
        <w:ind w:firstLine="540"/>
        <w:jc w:val="both"/>
      </w:pPr>
      <w:r w:rsidRPr="0042248D">
        <w:t xml:space="preserve">Основные требования к инвестиционным проектам заключались в следующем: </w:t>
      </w:r>
    </w:p>
    <w:p w:rsidR="00BB37E2" w:rsidRPr="0042248D" w:rsidRDefault="00BB37E2" w:rsidP="00241F20">
      <w:pPr>
        <w:pStyle w:val="1TimesNewRoman"/>
        <w:ind w:firstLine="540"/>
        <w:jc w:val="both"/>
      </w:pPr>
      <w:r w:rsidRPr="0042248D">
        <w:t xml:space="preserve">право на участие в конкурсе на получение государственной поддержки имеют инвестиционные проекты, связанные в первую очередь с развитием «точек роста» экономики; </w:t>
      </w:r>
    </w:p>
    <w:p w:rsidR="00BB37E2" w:rsidRPr="0042248D" w:rsidRDefault="00BB37E2" w:rsidP="00241F20">
      <w:pPr>
        <w:pStyle w:val="1TimesNewRoman"/>
        <w:ind w:firstLine="540"/>
        <w:jc w:val="both"/>
      </w:pPr>
      <w:r w:rsidRPr="0042248D">
        <w:t xml:space="preserve">срок окупаемости указанных проектов не должен превышать, как правило, двух лет; </w:t>
      </w:r>
    </w:p>
    <w:p w:rsidR="00BB37E2" w:rsidRPr="0042248D" w:rsidRDefault="00BB37E2" w:rsidP="00241F20">
      <w:pPr>
        <w:pStyle w:val="1TimesNewRoman"/>
        <w:ind w:firstLine="540"/>
        <w:jc w:val="both"/>
      </w:pPr>
      <w:r w:rsidRPr="0042248D">
        <w:t xml:space="preserve">инвестиционные проекты представляются на конкурс в Министерстве экономического развития и торговли РФ и должны иметь бизнес-план, а также заключения государственной экологической экспертизы, государственной ведомственной и независимой экспертизы; </w:t>
      </w:r>
    </w:p>
    <w:p w:rsidR="00BB37E2" w:rsidRPr="0042248D" w:rsidRDefault="00BB37E2" w:rsidP="00241F20">
      <w:pPr>
        <w:pStyle w:val="1TimesNewRoman"/>
        <w:ind w:firstLine="540"/>
        <w:jc w:val="both"/>
      </w:pPr>
      <w:r w:rsidRPr="0042248D">
        <w:t xml:space="preserve">для коммерческих проектов, конкурс по которым проводится согласно предложениям частных инвесторов, доля собственных средств инвестора, формируемых за счет прибыли, амортизации и продажи акций, должна составлять не менее 20% капитальных вложений, предусмотренных для реализации проекта. </w:t>
      </w:r>
    </w:p>
    <w:p w:rsidR="00BB37E2" w:rsidRPr="0042248D" w:rsidRDefault="00BB37E2" w:rsidP="00241F20">
      <w:pPr>
        <w:pStyle w:val="1TimesNewRoman"/>
        <w:ind w:firstLine="540"/>
        <w:jc w:val="both"/>
      </w:pPr>
      <w:r w:rsidRPr="0042248D">
        <w:t xml:space="preserve">Предоставляемые на конкурс инвестиционные проекты классифицировались по категориям: </w:t>
      </w:r>
    </w:p>
    <w:p w:rsidR="00BB37E2" w:rsidRPr="0042248D" w:rsidRDefault="00BB37E2" w:rsidP="00241F20">
      <w:pPr>
        <w:pStyle w:val="1TimesNewRoman"/>
        <w:ind w:firstLine="540"/>
        <w:jc w:val="both"/>
      </w:pPr>
      <w:r w:rsidRPr="0042248D">
        <w:t xml:space="preserve">категория А – проекты, обеспечивающие производство продукции, не имеющей зарубежных аналогов, при условии защищенности ее отечественными патентами или аналогичными зарубежными документами; </w:t>
      </w:r>
    </w:p>
    <w:p w:rsidR="00BB37E2" w:rsidRPr="0042248D" w:rsidRDefault="00BB37E2" w:rsidP="00241F20">
      <w:pPr>
        <w:pStyle w:val="1TimesNewRoman"/>
        <w:ind w:firstLine="540"/>
        <w:jc w:val="both"/>
      </w:pPr>
      <w:r w:rsidRPr="0042248D">
        <w:t xml:space="preserve">категория Б – проекты, обеспечивающие производство экспортных товаров несырьевых отраслей, имеющих спрос на внешнем рынке, на уровне лучших мировых образцов; </w:t>
      </w:r>
    </w:p>
    <w:p w:rsidR="00BB37E2" w:rsidRPr="0042248D" w:rsidRDefault="00BB37E2" w:rsidP="00241F20">
      <w:pPr>
        <w:pStyle w:val="1TimesNewRoman"/>
        <w:ind w:firstLine="540"/>
        <w:jc w:val="both"/>
      </w:pPr>
      <w:r w:rsidRPr="0042248D">
        <w:t xml:space="preserve">категория В – проекты, обеспечивающие производство импортозамещающей продукции с более низким уровнем цен; </w:t>
      </w:r>
    </w:p>
    <w:p w:rsidR="00BB37E2" w:rsidRPr="0042248D" w:rsidRDefault="00BB37E2" w:rsidP="00241F20">
      <w:pPr>
        <w:pStyle w:val="1TimesNewRoman"/>
        <w:ind w:firstLine="540"/>
        <w:jc w:val="both"/>
      </w:pPr>
      <w:r w:rsidRPr="0042248D">
        <w:t xml:space="preserve">категория Г – проекты, обеспечивающие производство продукции, пользующейся спросом на внутреннем рынке. </w:t>
      </w:r>
    </w:p>
    <w:p w:rsidR="00BB37E2" w:rsidRPr="0042248D" w:rsidRDefault="00BB37E2" w:rsidP="00241F20">
      <w:pPr>
        <w:pStyle w:val="1TimesNewRoman"/>
        <w:ind w:firstLine="540"/>
        <w:jc w:val="both"/>
      </w:pPr>
      <w:r w:rsidRPr="0042248D">
        <w:t xml:space="preserve">Решения об оказании государственной поддержки принимались Комиссией по инвестиционным конкурсам при Министерстве экономического развития и торговли РФ и направлялись в Министерство финансов РФ для включения в проект федерального бюджета на следующий финансовый год. Размер государственной поддержки устанавливался в зависимости от категории проекта и не мог превышать соответственно 50, 40, 30 и 20% заемных средств. </w:t>
      </w:r>
    </w:p>
    <w:p w:rsidR="00BB37E2" w:rsidRPr="0042248D" w:rsidRDefault="00BB37E2" w:rsidP="00241F20">
      <w:pPr>
        <w:pStyle w:val="1TimesNewRoman"/>
        <w:ind w:firstLine="540"/>
        <w:jc w:val="both"/>
      </w:pPr>
      <w:r w:rsidRPr="0042248D">
        <w:t xml:space="preserve">Инвестор имел право выбора следующих форм финансовой поддержки государства в реализации отобранных на конкурсной основе проектов: </w:t>
      </w:r>
    </w:p>
    <w:p w:rsidR="00BB37E2" w:rsidRPr="0042248D" w:rsidRDefault="00BB37E2" w:rsidP="00241F20">
      <w:pPr>
        <w:pStyle w:val="1TimesNewRoman"/>
        <w:ind w:firstLine="540"/>
        <w:jc w:val="both"/>
      </w:pPr>
      <w:r w:rsidRPr="0042248D">
        <w:t xml:space="preserve">бюджетный кредит – предоставление средств федерального бюджета на возвратной и платной основе для финансирования расходов по осуществлению высокоэффективных инвестиционных проектов со сроком возврата в течение двух лет с уплатой процентов за пользование предоставленными средствами в размере, установленном от действующей учетной ставки Центрального банка РФ. Условия предоставления, использования, возврата и платы за предоставляемые средства оговаривались в соглашениях, заключаемых Министерством финансов РФ с уполномоченными коммерческими банками; </w:t>
      </w:r>
    </w:p>
    <w:p w:rsidR="00BB37E2" w:rsidRPr="0042248D" w:rsidRDefault="00BB37E2" w:rsidP="00241F20">
      <w:pPr>
        <w:pStyle w:val="1TimesNewRoman"/>
        <w:ind w:firstLine="540"/>
        <w:jc w:val="both"/>
      </w:pPr>
      <w:r w:rsidRPr="0042248D">
        <w:t xml:space="preserve">закрепление в государственной собственности части акций создаваемых акционерных обществ, которые реализовались на рынке ценных бумаг по истечении двух лет с начала получения прибыли от реализации проекта (с учетом срока окупаемости), и направление выручки от реализации этих акций в доход федерального бюджета; </w:t>
      </w:r>
    </w:p>
    <w:p w:rsidR="00BB37E2" w:rsidRPr="0042248D" w:rsidRDefault="00BB37E2" w:rsidP="00241F20">
      <w:pPr>
        <w:pStyle w:val="1TimesNewRoman"/>
        <w:ind w:firstLine="540"/>
        <w:jc w:val="both"/>
      </w:pPr>
      <w:r w:rsidRPr="0042248D">
        <w:t xml:space="preserve">предоставление государственных гарантий по возмещению части вложенных инвестором финансовых ресурсов в случае срыва выполнения инвестиционного проекта не по вине инвестора. </w:t>
      </w:r>
    </w:p>
    <w:p w:rsidR="00BB37E2" w:rsidRPr="0042248D" w:rsidRDefault="00BB37E2" w:rsidP="00241F20">
      <w:pPr>
        <w:pStyle w:val="1TimesNewRoman"/>
        <w:ind w:firstLine="540"/>
        <w:jc w:val="both"/>
      </w:pPr>
      <w:r w:rsidRPr="0042248D">
        <w:t xml:space="preserve">Аналогичные формы использовались для финансовой поддержки эффективных инвестиционных проектов на региональном и муниципальном уровнях. Бюджетные кредиты и субсидии предоставлялись на реализацию инвестиционных проектов путем их частичного финансирования, кроме того, они могли выделяться в качестве частичной компенсации выплаты процентов по банковским кредитам инвестора, привлеченных для реализации проекта. </w:t>
      </w:r>
    </w:p>
    <w:p w:rsidR="00BB37E2" w:rsidRPr="0042248D" w:rsidRDefault="00BB37E2" w:rsidP="00241F20">
      <w:pPr>
        <w:pStyle w:val="1TimesNewRoman"/>
        <w:ind w:firstLine="540"/>
        <w:jc w:val="both"/>
      </w:pPr>
      <w:r w:rsidRPr="0042248D">
        <w:t xml:space="preserve">Начиная с 2008г., в соответствии с изменением бюджетного законодательства, бюджетные кредиты могут выдаваться частным инвесторам в виде целевых иностранных кредитов. Осуществляется переход к бюджетному финансированию инвестиционных проектов, отобранных на конкурсной основе, за счет средств Инвестиционного фонда РФ. </w:t>
      </w:r>
    </w:p>
    <w:p w:rsidR="00BB37E2" w:rsidRPr="0042248D" w:rsidRDefault="00BB37E2" w:rsidP="00241F20">
      <w:pPr>
        <w:pStyle w:val="1TimesNewRoman"/>
        <w:ind w:firstLine="540"/>
        <w:jc w:val="both"/>
      </w:pPr>
      <w:r w:rsidRPr="0042248D">
        <w:t xml:space="preserve">Инвестиционный фонд РФ создан для реализации инвестиционных проектов, имеющих общегосударственное значение и осуществляемых на условиях государственно-частного партнерства. Основные направления государственной поддержки за счет средств данного фонда связаны с модернизацией некоммерческой инфраструктуры, основных фондов и технологий, относящихся к стратегическим приоритетам государства, созданием и развитием российской инновационной системы, обеспечением институциональных преобразований. Порядок формирования Инвестиционного фонда РФ, формы, механизмы и условия предоставления государственной поддержки за счет его средств определены Положением об Инвестиционном фонде РФ. Финансовая поддержка проектов, прошедших конкурсный отбор, предполагает использование таких форм, как: софинансирование на договорных условиях инвестиционного проекта с оформлением прав собственности государства, направление средств в уставные капиталы юридических лиц, предоставление государственных гарантий. </w:t>
      </w:r>
    </w:p>
    <w:p w:rsidR="00BB37E2" w:rsidRPr="0042248D" w:rsidRDefault="00BB37E2" w:rsidP="00241F20">
      <w:pPr>
        <w:pStyle w:val="1TimesNewRoman"/>
        <w:ind w:firstLine="540"/>
        <w:jc w:val="both"/>
      </w:pPr>
      <w:r w:rsidRPr="0042248D">
        <w:t xml:space="preserve">Контроль </w:t>
      </w:r>
      <w:r w:rsidR="00CC3F66" w:rsidRPr="0042248D">
        <w:t>по</w:t>
      </w:r>
      <w:r w:rsidRPr="0042248D">
        <w:t xml:space="preserve"> реализаци</w:t>
      </w:r>
      <w:r w:rsidR="00CC3F66" w:rsidRPr="0042248D">
        <w:t>и</w:t>
      </w:r>
      <w:r w:rsidRPr="0042248D">
        <w:t xml:space="preserve"> указанных проектов будет осуществлять государственный финансовый институт – Банк развития и внешнеэкономической деятельности, образованный на базе Внешэкономбанка РФ, Российского банка развития и Росэксим-банка. Банк должен сосредоточить бюджетные источники финансирования инвестиций, возникшие в результате формирования новых организационных форм (Инвестиционного фонда, Венчурного фонда и др.). Он будет осуществлять поддержку капиталоемких инфраструктурных проектов с длительным сроком окупаемости, финансирование инвестиционных проектов в приоритетных отраслях экономики, предоставлять долгосрочные инвестиционные кредиты, участвовать в экспертизе инвестиционных проектов, синдицированном кредитовании, предоставлять гарантии коммерческим банкам по кредитам. </w:t>
      </w:r>
    </w:p>
    <w:p w:rsidR="00BB37E2" w:rsidRPr="0042248D" w:rsidRDefault="00BB37E2" w:rsidP="00241F20">
      <w:pPr>
        <w:pStyle w:val="1TimesNewRoman"/>
        <w:ind w:firstLine="540"/>
        <w:jc w:val="both"/>
      </w:pPr>
      <w:r w:rsidRPr="0042248D">
        <w:t>Условия и порядок конкурсного отбора и финансирования инвестиционных проектов за счет средств региональных бюджетов разрабатываются органами управления субъектов РФ и муниципальных образований.</w:t>
      </w:r>
    </w:p>
    <w:p w:rsidR="00774D8F" w:rsidRPr="0042248D" w:rsidRDefault="00774D8F" w:rsidP="00E661EC">
      <w:pPr>
        <w:pStyle w:val="1TimesNewRoman"/>
      </w:pPr>
    </w:p>
    <w:p w:rsidR="00774D8F" w:rsidRPr="0042248D" w:rsidRDefault="00774D8F" w:rsidP="00E661EC">
      <w:pPr>
        <w:pStyle w:val="1TimesNewRoman"/>
      </w:pPr>
    </w:p>
    <w:p w:rsidR="00774D8F" w:rsidRPr="0042248D" w:rsidRDefault="00774D8F" w:rsidP="00E661EC">
      <w:pPr>
        <w:pStyle w:val="1TimesNewRoman"/>
      </w:pPr>
    </w:p>
    <w:p w:rsidR="00DB3E84" w:rsidRPr="00D915BA" w:rsidRDefault="00DB3E84" w:rsidP="00E661EC">
      <w:pPr>
        <w:pStyle w:val="1TimesNewRoman"/>
      </w:pPr>
      <w:r>
        <w:br w:type="page"/>
      </w:r>
      <w:r w:rsidRPr="00D915BA">
        <w:t>Заключение</w:t>
      </w:r>
    </w:p>
    <w:p w:rsidR="00DB3E84" w:rsidRPr="00D915BA" w:rsidRDefault="00DB3E84" w:rsidP="00E661EC">
      <w:pPr>
        <w:pStyle w:val="1TimesNewRoman"/>
      </w:pPr>
    </w:p>
    <w:p w:rsidR="00DB3E84" w:rsidRPr="00D915BA" w:rsidRDefault="00DB3E84" w:rsidP="00241F20">
      <w:pPr>
        <w:pStyle w:val="1TimesNewRoman"/>
        <w:ind w:firstLine="540"/>
        <w:jc w:val="both"/>
      </w:pPr>
      <w:r w:rsidRPr="00D915BA">
        <w:t>Сделаем обобщающие выводы об особенностях финансирования инвестиционных проектов из государственного бюджета.</w:t>
      </w:r>
    </w:p>
    <w:p w:rsidR="00DB3E84" w:rsidRPr="00D915BA" w:rsidRDefault="00DB3E84" w:rsidP="00241F20">
      <w:pPr>
        <w:pStyle w:val="1TimesNewRoman"/>
        <w:ind w:firstLine="540"/>
        <w:jc w:val="both"/>
      </w:pPr>
      <w:r w:rsidRPr="00D915BA">
        <w:t>1. Государственные инвестиции – это вложения денежных средств из бюджетных и внебюджетных источников в объекты экономики, инфраструктуры, как принадлежащие государству, так и принадлежащие иным субъектам.</w:t>
      </w:r>
    </w:p>
    <w:p w:rsidR="00DB3E84" w:rsidRPr="00D915BA" w:rsidRDefault="00DB3E84" w:rsidP="00241F20">
      <w:pPr>
        <w:pStyle w:val="1TimesNewRoman"/>
        <w:ind w:firstLine="540"/>
        <w:jc w:val="both"/>
      </w:pPr>
      <w:r w:rsidRPr="00D915BA">
        <w:t>2. Инвестиции государства могут быть и портфельными, и прямыми. Прямые инвестиции государства, как правило, направлены на поддержание объектов важных для государства (инфраструктура, оборонная отрасль). Но, кроме того, государство может на правах долевого участия или на возвратной основе финансировать определенные проекты, отобранные по конкурсу и имеющие достаточный бюджетный эффект. При этом сама поддержка проекта осуществляется и в форме бюджетных гарантий, и в форме налогового кредита, и в форме непосредственного финан</w:t>
      </w:r>
      <w:r>
        <w:t xml:space="preserve">сирования денежными средствами. </w:t>
      </w:r>
      <w:r w:rsidRPr="00D915BA">
        <w:t>В практике развитых и развивающихся стран мира имеется опыт создания специальных структур, для финансирования проектов за бюджетные средства.</w:t>
      </w:r>
    </w:p>
    <w:p w:rsidR="00DB3E84" w:rsidRPr="00D915BA" w:rsidRDefault="00DB3E84" w:rsidP="00241F20">
      <w:pPr>
        <w:pStyle w:val="1TimesNewRoman"/>
        <w:ind w:firstLine="540"/>
        <w:jc w:val="both"/>
      </w:pPr>
      <w:r w:rsidRPr="00D915BA">
        <w:t>3. Согласно действующего законодательства Российской Федерации, государство может отбирать по конкурсу особо эффективные проекты, а также финансировать их, но только после проведения обязательно экспертизы проектной документации.</w:t>
      </w:r>
      <w:r>
        <w:t xml:space="preserve"> </w:t>
      </w:r>
      <w:r w:rsidRPr="00D915BA">
        <w:t>Субъекты Российской Федерации, а также муниципальные образования тоже проводят подобные конкурсы, по результатам которых производится проектное финансирование. Так, согласно действующему инвестиционному законодательству Челябинской области, может быть проведен конкурс проектов, критерием победы в котором будет срок окупаемости до трех лет, создание рабочих мест и наибольший бюджетный эффект (возврат средств в областной бюджет). Победитель по итогам получает денежные средства из бюджета, за расходование которых будет отчитываться.</w:t>
      </w:r>
    </w:p>
    <w:p w:rsidR="00774D8F" w:rsidRPr="0042248D" w:rsidRDefault="00DB3E84" w:rsidP="00E661EC">
      <w:pPr>
        <w:pStyle w:val="1TimesNewRoman"/>
      </w:pPr>
      <w:r>
        <w:br w:type="page"/>
      </w:r>
      <w:r w:rsidR="00774D8F" w:rsidRPr="0042248D">
        <w:t>СПИСОК ЛИТЕРАТУРЫ</w:t>
      </w:r>
    </w:p>
    <w:p w:rsidR="00774D8F" w:rsidRPr="0042248D" w:rsidRDefault="00774D8F" w:rsidP="00E661EC">
      <w:pPr>
        <w:pStyle w:val="1TimesNewRoman"/>
      </w:pPr>
    </w:p>
    <w:p w:rsidR="00774D8F" w:rsidRPr="0042248D" w:rsidRDefault="00774D8F" w:rsidP="00241F20">
      <w:pPr>
        <w:pStyle w:val="1TimesNewRoman"/>
        <w:numPr>
          <w:ilvl w:val="0"/>
          <w:numId w:val="8"/>
        </w:numPr>
        <w:jc w:val="both"/>
      </w:pPr>
      <w:r w:rsidRPr="0042248D">
        <w:t>Дубовская. М.И., Зак Т.В. Финансирование инновационной деятельности предприятий и участие в нём коммерческих банков // Сборник материалов межрегиональной научно-практической конференции. – Астрахань, 2001.</w:t>
      </w:r>
    </w:p>
    <w:p w:rsidR="00774D8F" w:rsidRPr="0042248D" w:rsidRDefault="00774D8F" w:rsidP="00241F20">
      <w:pPr>
        <w:pStyle w:val="1TimesNewRoman"/>
        <w:numPr>
          <w:ilvl w:val="0"/>
          <w:numId w:val="8"/>
        </w:numPr>
        <w:jc w:val="both"/>
      </w:pPr>
      <w:r w:rsidRPr="0042248D">
        <w:t>Инвестиционное проектирование: Учебное пособие/ Непомнящий Е.Г. Таганрог: Изд-во ТРТУ, 2003.</w:t>
      </w:r>
    </w:p>
    <w:p w:rsidR="00BB37E2" w:rsidRDefault="00774D8F" w:rsidP="00241F20">
      <w:pPr>
        <w:pStyle w:val="1TimesNewRoman"/>
        <w:numPr>
          <w:ilvl w:val="0"/>
          <w:numId w:val="8"/>
        </w:numPr>
        <w:jc w:val="both"/>
      </w:pPr>
      <w:r w:rsidRPr="0042248D">
        <w:t>Управление проектами. Под общей ред. В. Д. Шапиро. — СПБ, 1996</w:t>
      </w:r>
    </w:p>
    <w:p w:rsidR="00DB3E84" w:rsidRPr="00D915BA" w:rsidRDefault="00DB3E84" w:rsidP="00241F20">
      <w:pPr>
        <w:pStyle w:val="1TimesNewRoman"/>
        <w:numPr>
          <w:ilvl w:val="0"/>
          <w:numId w:val="8"/>
        </w:numPr>
        <w:jc w:val="both"/>
      </w:pPr>
      <w:r w:rsidRPr="00D915BA">
        <w:t>Кравченко П.П.Государственные инвестиции в промышленность России // Финансовый менеджмент, 2004, №2</w:t>
      </w:r>
    </w:p>
    <w:p w:rsidR="00DB3E84" w:rsidRPr="00D915BA" w:rsidRDefault="00DB3E84" w:rsidP="00241F20">
      <w:pPr>
        <w:pStyle w:val="1TimesNewRoman"/>
        <w:numPr>
          <w:ilvl w:val="0"/>
          <w:numId w:val="8"/>
        </w:numPr>
        <w:jc w:val="both"/>
      </w:pPr>
      <w:r w:rsidRPr="00D915BA">
        <w:t>Савельев А.С. Государственные инвестиции // ЭКО, 2003, №11</w:t>
      </w:r>
    </w:p>
    <w:p w:rsidR="00DB3E84" w:rsidRPr="00D915BA" w:rsidRDefault="00DB3E84" w:rsidP="00241F20">
      <w:pPr>
        <w:pStyle w:val="1TimesNewRoman"/>
        <w:numPr>
          <w:ilvl w:val="0"/>
          <w:numId w:val="8"/>
        </w:numPr>
        <w:jc w:val="both"/>
      </w:pPr>
      <w:r w:rsidRPr="00D915BA">
        <w:t>Светлаков Т.Н. Организация проектного финансирования // Менеджмент в России и за рубежом, 2005, №4</w:t>
      </w:r>
    </w:p>
    <w:p w:rsidR="00DB3E84" w:rsidRPr="00D915BA" w:rsidRDefault="00DB3E84" w:rsidP="00241F20">
      <w:pPr>
        <w:pStyle w:val="1TimesNewRoman"/>
        <w:numPr>
          <w:ilvl w:val="0"/>
          <w:numId w:val="8"/>
        </w:numPr>
        <w:jc w:val="both"/>
      </w:pPr>
      <w:r w:rsidRPr="00D915BA">
        <w:t>Теперман В. Государственные инвестиции в условиях рыночных реформ в странах Латинской Америки // Проблемы теории и практики управления, №4, 2003</w:t>
      </w:r>
    </w:p>
    <w:p w:rsidR="00DB3E84" w:rsidRPr="0042248D" w:rsidRDefault="00DB3E84" w:rsidP="00E661EC">
      <w:pPr>
        <w:pStyle w:val="1TimesNewRoman"/>
      </w:pPr>
      <w:bookmarkStart w:id="0" w:name="_GoBack"/>
      <w:bookmarkEnd w:id="0"/>
    </w:p>
    <w:sectPr w:rsidR="00DB3E84" w:rsidRPr="004224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950" w:rsidRDefault="00DA3950">
      <w:r>
        <w:separator/>
      </w:r>
    </w:p>
  </w:endnote>
  <w:endnote w:type="continuationSeparator" w:id="0">
    <w:p w:rsidR="00DA3950" w:rsidRDefault="00DA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950" w:rsidRDefault="00DA3950">
      <w:r>
        <w:separator/>
      </w:r>
    </w:p>
  </w:footnote>
  <w:footnote w:type="continuationSeparator" w:id="0">
    <w:p w:rsidR="00DA3950" w:rsidRDefault="00DA3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7CED"/>
    <w:multiLevelType w:val="multilevel"/>
    <w:tmpl w:val="180CF6D4"/>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F8061AD"/>
    <w:multiLevelType w:val="hybridMultilevel"/>
    <w:tmpl w:val="6F1CEF24"/>
    <w:lvl w:ilvl="0" w:tplc="040E086A">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1C871EB1"/>
    <w:multiLevelType w:val="multilevel"/>
    <w:tmpl w:val="0F1C19E0"/>
    <w:lvl w:ilvl="0">
      <w:start w:val="3"/>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09B6944"/>
    <w:multiLevelType w:val="multilevel"/>
    <w:tmpl w:val="0F1C19E0"/>
    <w:lvl w:ilvl="0">
      <w:start w:val="3"/>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C99520E"/>
    <w:multiLevelType w:val="hybridMultilevel"/>
    <w:tmpl w:val="42F04F8A"/>
    <w:lvl w:ilvl="0" w:tplc="040E086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0A5430"/>
    <w:multiLevelType w:val="hybridMultilevel"/>
    <w:tmpl w:val="088C3DE4"/>
    <w:lvl w:ilvl="0" w:tplc="E04680D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6FE26E98"/>
    <w:multiLevelType w:val="hybridMultilevel"/>
    <w:tmpl w:val="3F3C3DAC"/>
    <w:lvl w:ilvl="0" w:tplc="E04680D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79A04A8C"/>
    <w:multiLevelType w:val="hybridMultilevel"/>
    <w:tmpl w:val="610EC6C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7"/>
  </w:num>
  <w:num w:numId="2">
    <w:abstractNumId w:val="5"/>
  </w:num>
  <w:num w:numId="3">
    <w:abstractNumId w:val="6"/>
  </w:num>
  <w:num w:numId="4">
    <w:abstractNumId w:val="1"/>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2D3"/>
    <w:rsid w:val="00241F20"/>
    <w:rsid w:val="0042248D"/>
    <w:rsid w:val="004912D3"/>
    <w:rsid w:val="00774D8F"/>
    <w:rsid w:val="00A23B7C"/>
    <w:rsid w:val="00B34B81"/>
    <w:rsid w:val="00BB37E2"/>
    <w:rsid w:val="00C21B8F"/>
    <w:rsid w:val="00C31428"/>
    <w:rsid w:val="00CC3F66"/>
    <w:rsid w:val="00DA3950"/>
    <w:rsid w:val="00DB3E84"/>
    <w:rsid w:val="00E66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47945-8BAE-43FB-9610-274CC094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2248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2248D"/>
    <w:pPr>
      <w:spacing w:before="100" w:beforeAutospacing="1" w:after="100" w:afterAutospacing="1"/>
    </w:pPr>
    <w:rPr>
      <w:color w:val="000000"/>
    </w:rPr>
  </w:style>
  <w:style w:type="paragraph" w:styleId="a4">
    <w:name w:val="footnote text"/>
    <w:basedOn w:val="a"/>
    <w:semiHidden/>
    <w:rsid w:val="0042248D"/>
    <w:rPr>
      <w:sz w:val="20"/>
      <w:szCs w:val="20"/>
    </w:rPr>
  </w:style>
  <w:style w:type="character" w:styleId="a5">
    <w:name w:val="footnote reference"/>
    <w:basedOn w:val="a0"/>
    <w:semiHidden/>
    <w:rsid w:val="0042248D"/>
    <w:rPr>
      <w:vertAlign w:val="superscript"/>
    </w:rPr>
  </w:style>
  <w:style w:type="paragraph" w:styleId="a6">
    <w:name w:val="header"/>
    <w:basedOn w:val="a"/>
    <w:rsid w:val="0042248D"/>
    <w:pPr>
      <w:tabs>
        <w:tab w:val="center" w:pos="4677"/>
        <w:tab w:val="right" w:pos="9355"/>
      </w:tabs>
    </w:pPr>
  </w:style>
  <w:style w:type="paragraph" w:styleId="a7">
    <w:name w:val="footer"/>
    <w:basedOn w:val="a"/>
    <w:rsid w:val="0042248D"/>
    <w:pPr>
      <w:tabs>
        <w:tab w:val="center" w:pos="4677"/>
        <w:tab w:val="right" w:pos="9355"/>
      </w:tabs>
    </w:pPr>
  </w:style>
  <w:style w:type="paragraph" w:customStyle="1" w:styleId="1TimesNewRoman">
    <w:name w:val="Заголовок 1 + Times New Roman"/>
    <w:aliases w:val="14 пт,не полужирный,По ширине,Перед:  0 пт,..."/>
    <w:basedOn w:val="1"/>
    <w:rsid w:val="00E661EC"/>
    <w:pPr>
      <w:keepNext w:val="0"/>
      <w:suppressAutoHyphens/>
      <w:spacing w:before="0" w:after="0" w:line="360" w:lineRule="auto"/>
      <w:jc w:val="center"/>
    </w:pPr>
    <w:rPr>
      <w:rFonts w:ascii="Times New Roman" w:hAnsi="Times New Roman" w:cs="Times New Roman"/>
      <w:b w:val="0"/>
      <w:bC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4014</Words>
  <Characters>22881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1 СПОСОБЫ И ИСТОЧНИКИ ПРОЕКТНОГО ФИНАНСИРОВАНИЯ</vt:lpstr>
    </vt:vector>
  </TitlesOfParts>
  <Company/>
  <LinksUpToDate>false</LinksUpToDate>
  <CharactersWithSpaces>26842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СПОСОБЫ И ИСТОЧНИКИ ПРОЕКТНОГО ФИНАНСИРОВАНИЯ</dc:title>
  <dc:subject/>
  <dc:creator>Степан</dc:creator>
  <cp:keywords/>
  <dc:description/>
  <cp:lastModifiedBy>admin</cp:lastModifiedBy>
  <cp:revision>2</cp:revision>
  <dcterms:created xsi:type="dcterms:W3CDTF">2014-05-27T00:56:00Z</dcterms:created>
  <dcterms:modified xsi:type="dcterms:W3CDTF">2014-05-27T00:56:00Z</dcterms:modified>
</cp:coreProperties>
</file>