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D4" w:rsidRDefault="00A31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:rsidR="00A310D4" w:rsidRDefault="00A310D4">
      <w:pPr>
        <w:rPr>
          <w:b/>
          <w:bCs/>
          <w:sz w:val="28"/>
          <w:szCs w:val="28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I. Описание ситуации.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Коммерческие банки  выполняют функции кредитования и инвестирования предприятий, государства и населения.  Банки выступают в качестве финансовых посредников, получая денежные средства у конечных кредиторов и давая их конечным заемщикам. За счет кредитов банка осуществляется финансирование промышленности, сельского хозяйства, торговли, обеспечивается расширение производства. В ходе проведения правительством РФ реформ, направленных на стабилизацию экономики, банки столкнулись с некоторыми трудностями, препятствующими выполнению ими данных функций.  Перекрыв практически все инфляционные источники, сократив объемы государственных финансовых потоков в национальной экономике и введя валютный коридор, правительство и ЦБ поставили банки  перед фактом исчезновения высокодоходных и высокорисковых спекулятивных рынков. 18 апреля 1995 года решением Совета Директоров Банка Росии были увеличины нормы отчислений в фонд обязательных резервов. По оценке президента АРБ Сергея Егорова, дальнейшее расширение базы резервирования вылилось в 3$  млрд прямых совокупных убытков для российских банков. Истощение казны комерческих банков привило к тому, что многие из них оказались не в силах создавать внутренние ( собственные ) резервы против сомнительной задолженности и  резервы под обесценение бумаг, в то время как уровень средней просроченной задолженности по банковской системе составляет       20-25%. Сократился объем операций на МБК; уменьшился инвестиционный потенциал банков. Разрешением данной ситуации в банковском секторе стал августовский межбанковский кризис .</w:t>
      </w:r>
    </w:p>
    <w:p w:rsidR="00A310D4" w:rsidRDefault="00A310D4">
      <w:pPr>
        <w:rPr>
          <w:sz w:val="36"/>
          <w:szCs w:val="36"/>
        </w:rPr>
      </w:pPr>
      <w:r>
        <w:rPr>
          <w:sz w:val="24"/>
          <w:szCs w:val="24"/>
        </w:rPr>
        <w:t xml:space="preserve">        Многие специалисты оценивают дестабилизацию на МБК  как  мощный импульс процессам структуризации и оздоровления российской банковской системы. Погибло беспрецедентное  число слабых банков ( более 150,  см.табл.), произошло значительное усиление не только крупнейших,  но и наиболее профессиональных средних и даже мелких банков .</w:t>
      </w:r>
    </w:p>
    <w:tbl>
      <w:tblPr>
        <w:tblW w:w="0" w:type="auto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1032"/>
        <w:gridCol w:w="1032"/>
        <w:gridCol w:w="1032"/>
        <w:gridCol w:w="903"/>
        <w:gridCol w:w="1275"/>
        <w:gridCol w:w="1182"/>
      </w:tblGrid>
      <w:tr w:rsidR="00A310D4">
        <w:trPr>
          <w:trHeight w:val="363"/>
        </w:trPr>
        <w:tc>
          <w:tcPr>
            <w:tcW w:w="10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закрытие банков  и их преобразование в филиалы*</w:t>
            </w:r>
          </w:p>
        </w:tc>
      </w:tr>
      <w:tr w:rsidR="00A310D4">
        <w:tc>
          <w:tcPr>
            <w:tcW w:w="3813" w:type="dxa"/>
            <w:tcBorders>
              <w:left w:val="single" w:sz="6" w:space="0" w:color="auto"/>
            </w:tcBorders>
            <w:shd w:val="pct25" w:color="auto" w:fill="auto"/>
          </w:tcPr>
          <w:p w:rsidR="00A310D4" w:rsidRDefault="00A310D4">
            <w:pPr>
              <w:rPr>
                <w:sz w:val="36"/>
                <w:szCs w:val="36"/>
              </w:rPr>
            </w:pPr>
          </w:p>
        </w:tc>
        <w:tc>
          <w:tcPr>
            <w:tcW w:w="1032" w:type="dxa"/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032" w:type="dxa"/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032" w:type="dxa"/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903" w:type="dxa"/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275" w:type="dxa"/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1995(1-9)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02.10.95</w:t>
            </w:r>
          </w:p>
        </w:tc>
      </w:tr>
      <w:tr w:rsidR="00A310D4">
        <w:tc>
          <w:tcPr>
            <w:tcW w:w="3813" w:type="dxa"/>
            <w:tcBorders>
              <w:top w:val="single" w:sz="6" w:space="0" w:color="auto"/>
              <w:left w:val="single" w:sz="6" w:space="0" w:color="auto"/>
            </w:tcBorders>
          </w:tcPr>
          <w:p w:rsidR="00A310D4" w:rsidRDefault="00A310D4">
            <w:pPr>
              <w:rPr>
                <w:sz w:val="36"/>
                <w:szCs w:val="36"/>
              </w:rPr>
            </w:pPr>
            <w:r>
              <w:t>преобразовано или ликвидировано по реш. собрания акцианеров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903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310D4">
        <w:tc>
          <w:tcPr>
            <w:tcW w:w="3813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A310D4" w:rsidRDefault="00A310D4">
            <w:pPr>
              <w:rPr>
                <w:sz w:val="36"/>
                <w:szCs w:val="36"/>
              </w:rPr>
            </w:pPr>
            <w:r>
              <w:t>в том числе преобразовано в филиалы других банков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03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310D4">
        <w:tc>
          <w:tcPr>
            <w:tcW w:w="3813" w:type="dxa"/>
            <w:tcBorders>
              <w:top w:val="single" w:sz="6" w:space="0" w:color="auto"/>
              <w:left w:val="single" w:sz="6" w:space="0" w:color="auto"/>
            </w:tcBorders>
          </w:tcPr>
          <w:p w:rsidR="00A310D4" w:rsidRDefault="00A310D4">
            <w:pPr>
              <w:rPr>
                <w:sz w:val="36"/>
                <w:szCs w:val="36"/>
              </w:rPr>
            </w:pPr>
            <w:r>
              <w:t>отозвана лицензия в связи с нарушением банковского законодательства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3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right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17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A310D4">
        <w:tc>
          <w:tcPr>
            <w:tcW w:w="3813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A310D4" w:rsidRDefault="00A310D4">
            <w:r>
              <w:t>отозвана лицензия в связи с задержкой начала деятельности банка более чем на год с даты выдачи лицензии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3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10D4">
        <w:tc>
          <w:tcPr>
            <w:tcW w:w="3813" w:type="dxa"/>
            <w:tcBorders>
              <w:top w:val="single" w:sz="6" w:space="0" w:color="auto"/>
              <w:left w:val="single" w:sz="6" w:space="0" w:color="auto"/>
            </w:tcBorders>
          </w:tcPr>
          <w:p w:rsidR="00A310D4" w:rsidRDefault="00A310D4"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032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903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A310D4">
        <w:tc>
          <w:tcPr>
            <w:tcW w:w="3813" w:type="dxa"/>
            <w:tcBorders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A310D4" w:rsidRDefault="00A310D4">
            <w:r>
              <w:t>* По данным ЦБ</w:t>
            </w:r>
          </w:p>
        </w:tc>
        <w:tc>
          <w:tcPr>
            <w:tcW w:w="1032" w:type="dxa"/>
            <w:tcBorders>
              <w:bottom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bottom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10D4" w:rsidRDefault="00A310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10D4" w:rsidRDefault="00A310D4"/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Сейчас в условиях временного смягчения финансовой политики, банки реоргани-зуют  кредитную и инвестиционную деятельность, чтобы  адаптироваться к новой ‘’экономической реальности’’ ( в т.ч. жесткой финансовой политике).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К числу основных причин и симптомов экономических проблем банковской системы  можно отнести следующие: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1. Высокий уровень налогов на банковскую деятельность;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2. Ограничение размеров банковских кредитов со стороны ЦБ для отдельных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банков;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3. Высокий уровень кредитного риска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4. Высокий уровень процентного риска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5. Высокий уровень рыночного риска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6. Инфляционный налог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7. Валютный коридор;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8. Высокий уровень резервных отчислений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9. Инфляционные ожидания;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10. Высокая ставка рефинансирования;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11. Дестабилизация экономики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- продолжающийся спад,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- бюджетный дефицит,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- внешний долг,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- отрицательное торговое сальдо;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12. Ассиметричность информации.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II.   </w:t>
      </w:r>
      <w:r>
        <w:rPr>
          <w:sz w:val="24"/>
          <w:szCs w:val="24"/>
          <w:u w:val="single"/>
        </w:rPr>
        <w:t xml:space="preserve"> </w:t>
      </w:r>
      <w:r>
        <w:rPr>
          <w:sz w:val="28"/>
          <w:szCs w:val="28"/>
          <w:u w:val="single"/>
        </w:rPr>
        <w:t>Формулирование целей</w:t>
      </w:r>
    </w:p>
    <w:p w:rsidR="00A310D4" w:rsidRDefault="00A310D4">
      <w:pPr>
        <w:rPr>
          <w:sz w:val="28"/>
          <w:szCs w:val="28"/>
          <w:u w:val="single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На основе материалов  анализа и оценки  ситуации в области регулирования финансовых отношений сформулируем следующую цель обсуждения проблемы: повышения эффективности кредитной и инвестиционной деятельности коммерческого банка в условиях проведения правительством и ЦБ реформ по стабилизации экономики.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III.  </w:t>
      </w:r>
      <w:r>
        <w:rPr>
          <w:sz w:val="28"/>
          <w:szCs w:val="28"/>
          <w:u w:val="single"/>
        </w:rPr>
        <w:t xml:space="preserve"> Формулирование проблемы</w:t>
      </w:r>
    </w:p>
    <w:p w:rsidR="00A310D4" w:rsidRDefault="00A310D4">
      <w:pPr>
        <w:rPr>
          <w:sz w:val="28"/>
          <w:szCs w:val="28"/>
          <w:u w:val="single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Проблема состоит в определинии способов повышения эффективности кредитной и  инвестиционной деятельности коммерческого банка как на микро- , так и на макроуровнях. </w:t>
      </w:r>
    </w:p>
    <w:p w:rsidR="00A310D4" w:rsidRDefault="00A310D4">
      <w:pPr>
        <w:rPr>
          <w:sz w:val="28"/>
          <w:szCs w:val="28"/>
          <w:u w:val="single"/>
        </w:rPr>
      </w:pPr>
    </w:p>
    <w:p w:rsidR="00A310D4" w:rsidRDefault="00A310D4">
      <w:pPr>
        <w:rPr>
          <w:sz w:val="28"/>
          <w:szCs w:val="28"/>
          <w:u w:val="single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IV.    </w:t>
      </w:r>
      <w:r>
        <w:rPr>
          <w:sz w:val="28"/>
          <w:szCs w:val="28"/>
          <w:u w:val="single"/>
        </w:rPr>
        <w:t>Оценка актуальности проблемы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Банк выполняет следующие жизненноважные функции, обеспечивающие нормаль-ное развитие  экономики государства: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а) мобилизация временно свободных денежных средств и превращение их в    капитал 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б) кредитование предприятий ,государства ,населения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в) выпуск кредитных денег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г) осуществление расчетов и платежей в хозяйстве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д) эмиссионно-учредительную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е) консультирование; представление экономической и финансовой информации ;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Эффективное  размещение активов приносит банку доход, который позволяет ему осуществлять свою роль в развитии осударства 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Проблема, затргивающая благосостояния государства , является актуальной 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2 ЭТАП    </w:t>
      </w:r>
      <w:r>
        <w:rPr>
          <w:b/>
          <w:bCs/>
          <w:sz w:val="28"/>
          <w:szCs w:val="28"/>
          <w:u w:val="single"/>
        </w:rPr>
        <w:t xml:space="preserve"> А</w:t>
      </w:r>
      <w:r>
        <w:rPr>
          <w:sz w:val="28"/>
          <w:szCs w:val="28"/>
          <w:u w:val="single"/>
        </w:rPr>
        <w:t>нализ проблемы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1. Рассмотрим структуру  кредитной и инвестиционной деятельности банка:</w:t>
      </w:r>
    </w:p>
    <w:p w:rsidR="00A310D4" w:rsidRDefault="00A310D4">
      <w:pPr>
        <w:rPr>
          <w:sz w:val="24"/>
          <w:szCs w:val="24"/>
        </w:rPr>
      </w:pPr>
    </w:p>
    <w:p w:rsidR="00A310D4" w:rsidRDefault="00D40D88">
      <w:pPr>
        <w:rPr>
          <w:sz w:val="28"/>
          <w:szCs w:val="28"/>
        </w:rPr>
      </w:pPr>
      <w:r>
        <w:rPr>
          <w:noProof/>
        </w:rPr>
        <w:pict>
          <v:rect id="_x0000_s1026" style="position:absolute;margin-left:65.6pt;margin-top:1.65pt;width:309.65pt;height:21.6pt;z-index:251614720" o:allowincell="f" strokeweight="1pt">
            <v:fill color2="blue"/>
            <v:textbox inset="1pt,1pt,1pt,1pt">
              <w:txbxContent>
                <w:p w:rsidR="00A310D4" w:rsidRDefault="00A310D4">
                  <w:r>
                    <w:rPr>
                      <w:sz w:val="28"/>
                      <w:szCs w:val="28"/>
                    </w:rPr>
                    <w:t>кредитные и инвестиционные ресурсы банка</w:t>
                  </w:r>
                </w:p>
              </w:txbxContent>
            </v:textbox>
          </v:rect>
        </w:pict>
      </w:r>
    </w:p>
    <w:p w:rsidR="00A310D4" w:rsidRDefault="00D40D88">
      <w:pPr>
        <w:rPr>
          <w:sz w:val="28"/>
          <w:szCs w:val="28"/>
        </w:rPr>
      </w:pPr>
      <w:r>
        <w:rPr>
          <w:noProof/>
        </w:rPr>
        <w:pict>
          <v:line id="_x0000_s1027" style="position:absolute;z-index:251619840" from="216.8pt,7.65pt" to="216.85pt,29.3pt" o:allowincell="f">
            <v:stroke startarrowwidth="narrow" startarrowlength="long" endarrow="block" endarrowwidth="narrow" endarrowlength="long"/>
          </v:line>
        </w:pict>
      </w:r>
    </w:p>
    <w:p w:rsidR="00A310D4" w:rsidRDefault="00A310D4">
      <w:pPr>
        <w:rPr>
          <w:sz w:val="28"/>
          <w:szCs w:val="28"/>
        </w:rPr>
      </w:pPr>
    </w:p>
    <w:p w:rsidR="00A310D4" w:rsidRDefault="00D40D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noProof/>
        </w:rPr>
        <w:pict>
          <v:line id="_x0000_s1028" style="position:absolute;left:0;text-align:left;z-index:251645440" from="317.6pt,12.45pt" to="317.65pt,34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29" style="position:absolute;left:0;text-align:left;z-index:251641344" from="116pt,12.45pt" to="116.05pt,34.1pt" o:allowincell="f">
            <v:stroke startarrowwidth="narrow" startarrowlength="long" endarrow="block" endarrowwidth="narrow" endarrowlength="long"/>
          </v:line>
        </w:pict>
      </w:r>
      <w:r w:rsidR="00A310D4">
        <w:rPr>
          <w:sz w:val="28"/>
          <w:szCs w:val="28"/>
        </w:rPr>
        <w:t xml:space="preserve">   </w:t>
      </w:r>
      <w:r w:rsidR="00A310D4">
        <w:rPr>
          <w:sz w:val="24"/>
          <w:szCs w:val="24"/>
        </w:rPr>
        <w:t>краткосрочные  среднесрочные  долгосрочные  инвестиционные</w:t>
      </w:r>
    </w:p>
    <w:p w:rsidR="00A310D4" w:rsidRDefault="00A310D4">
      <w:pPr>
        <w:jc w:val="center"/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rect id="_x0000_s1030" style="position:absolute;margin-left:.8pt;margin-top:4.5pt;width:468.05pt;height:201.6pt;z-index:251623936" o:allowincell="f">
            <v:fill color2="blue"/>
            <v:textbox inset="1pt,1pt,1pt,1pt">
              <w:txbxContent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формирование ресурсов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</w:t>
                  </w:r>
                  <w:r>
                    <w:rPr>
                      <w:sz w:val="24"/>
                      <w:szCs w:val="24"/>
                      <w:u w:val="single"/>
                    </w:rPr>
                    <w:t>использование ресурсов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-уставной фонд                                                       -кредиты ,выданные  пред-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-резервный фонд                                                      приятиям,организациям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-расчетные и текущие счета                                   -покупка ценных бумаг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предприятий , организаций                                  -здания ,сооружения и 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-счета банков-корреспондентов                             другие основные средства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-срочные вклады и депозиты                                -кредиты ,выданные под дол-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предприятий , организаций                                  госрочные проекты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-вклады граждан                                                    -прочие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-кредиты , полученные у других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банков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-прибыль</w:t>
                  </w:r>
                </w:p>
                <w:p w:rsidR="00A310D4" w:rsidRDefault="00A310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-прочие источники</w:t>
                  </w:r>
                </w:p>
                <w:p w:rsidR="00A310D4" w:rsidRDefault="00A310D4"/>
              </w:txbxContent>
            </v:textbox>
          </v:rect>
        </w:pict>
      </w:r>
      <w:r>
        <w:rPr>
          <w:noProof/>
        </w:rPr>
        <w:pict>
          <v:line id="_x0000_s1031" style="position:absolute;z-index:251633152" from="238.4pt,4.45pt" to="238.45pt,206.1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2" style="position:absolute;z-index:251629056" from="209.6pt,4.45pt" to="209.65pt,206.1pt" o:allowincell="f" strokeweight="1pt">
            <v:stroke startarrowwidth="narrow" startarrowlength="long" endarrowwidth="narrow" endarrowlength="long"/>
          </v:line>
        </w:pi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0D4" w:rsidRDefault="00A310D4">
      <w:pPr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33" style="position:absolute;z-index:251637248" from="209.6pt,2.8pt" to="238.45pt,2.85pt" o:allowincell="f">
            <v:stroke startarrowwidth="narrow" startarrowlength="long" endarrow="block" endarrowwidth="narrow" endarrowlength="long"/>
          </v:line>
        </w:pi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2.  </w:t>
      </w:r>
      <w:r>
        <w:rPr>
          <w:sz w:val="28"/>
          <w:szCs w:val="28"/>
          <w:u w:val="single"/>
        </w:rPr>
        <w:t xml:space="preserve">Оценка возможности решения 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Причиной возникновения данной проблемы послужил переход нашей страны к рыночной экономике, который требовал структурной перестройки  всей системы  хозяйствования. Кардинальные изменения в политической, экономической и законодательной системах привели , в конечном итоге, к дестабилизации всей экономики. Россия не является единственой страной , которая переживает кризис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в  ходе проведения реформ . Из истории развития мировой экономики 20-го века известен целый ряд примеров того, как страны пережили глубокие экономические и социальные кризисы  и вышли на более высокие ступени экономического развития в исторически короткие сроки, например,” Великая депрессия” в США  1929-32гг., восстановление экономических потенциалов Германии и Японии после их поражения во  Второй Мировой войне, появление нового мирового экономического центра в тихоокеанском регионе.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По оценкам многих экономистов,  кризис в России носит среднесрочный характер, и приходится на период 1996-2000 гг. Можно предполпожить , что решение проблемы повышения эффективности кредитной и инвестиционной деятельности банка приходит-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ся на 1997- начало 1998 гг.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3.  </w:t>
      </w:r>
      <w:r>
        <w:rPr>
          <w:sz w:val="28"/>
          <w:szCs w:val="28"/>
          <w:u w:val="single"/>
        </w:rPr>
        <w:t>Установление данных</w:t>
      </w:r>
    </w:p>
    <w:p w:rsidR="00A310D4" w:rsidRDefault="00A310D4">
      <w:pPr>
        <w:rPr>
          <w:sz w:val="28"/>
          <w:szCs w:val="28"/>
          <w:u w:val="single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 уровень налогов ( высокий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-уровень издержек ( высокий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-уровень учетной ставки ЦБ ( ~ 170%  годовых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-уровень инфляции ( ~9-15 % в среднем в месяц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-уровень резервных отчислений ( высокий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-процентная ставка по кредитам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-процентная ставка по депозитам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-собственные средства банка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-динамика изменения курса рубля ( низкая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-заемный капитал ( обязательства банка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-доля ликвидных активов ( кредиты , выделенные банком , срок погашения которых наступает в течение ближайших 30 дней ) от общей суммы активов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-соотношение активов банка сроком погашения свыше одного года к обязательст-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вам по депозитным счетам , кредитам на срок свыше одного года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8"/>
          <w:szCs w:val="28"/>
          <w:u w:val="single"/>
        </w:rPr>
        <w:t>Постановка задачи</w:t>
      </w:r>
      <w:r>
        <w:rPr>
          <w:sz w:val="24"/>
          <w:szCs w:val="24"/>
        </w:rPr>
        <w:t xml:space="preserve">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Определение системы: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- объекты , которые принимают непосредственное участие в достижении цели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а) источники формирования ресурсов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б) направления кредитной политики( см. структуру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- объекты , влияющие на систему ( внешняя среда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а) валютный коридор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б) ставка рефинансирования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в) уровень налогов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г) норма обязательного резервирования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д) уровень инфляции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е) предельная склонность к сбережению населения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ж) инвестиционный потенциал различных категорий инвесторов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з) кредитно-денежная политика ЦБ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и) спрос на инвестиции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Макроанализ  проблемы</w:t>
      </w:r>
    </w:p>
    <w:p w:rsidR="00A310D4" w:rsidRDefault="00A310D4">
      <w:pPr>
        <w:jc w:val="center"/>
        <w:rPr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41"/>
        <w:gridCol w:w="2241"/>
        <w:gridCol w:w="2180"/>
      </w:tblGrid>
      <w:tr w:rsidR="00A310D4">
        <w:tc>
          <w:tcPr>
            <w:tcW w:w="3047" w:type="dxa"/>
            <w:shd w:val="pct25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внешней     среды</w:t>
            </w:r>
          </w:p>
        </w:tc>
        <w:tc>
          <w:tcPr>
            <w:tcW w:w="2241" w:type="dxa"/>
            <w:shd w:val="pct25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2241" w:type="dxa"/>
            <w:shd w:val="pct25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действия</w:t>
            </w:r>
          </w:p>
        </w:tc>
        <w:tc>
          <w:tcPr>
            <w:tcW w:w="2180" w:type="dxa"/>
            <w:shd w:val="pct25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воздействия</w:t>
            </w:r>
          </w:p>
        </w:tc>
      </w:tr>
      <w:tr w:rsidR="00A310D4">
        <w:tc>
          <w:tcPr>
            <w:tcW w:w="304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валютный коридор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временно</w:t>
            </w:r>
          </w:p>
        </w:tc>
        <w:tc>
          <w:tcPr>
            <w:tcW w:w="2180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сильно</w:t>
            </w:r>
          </w:p>
        </w:tc>
      </w:tr>
      <w:tr w:rsidR="00A310D4">
        <w:tc>
          <w:tcPr>
            <w:tcW w:w="3047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рефин-я ЦБ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\\ -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постоянно</w:t>
            </w:r>
          </w:p>
        </w:tc>
        <w:tc>
          <w:tcPr>
            <w:tcW w:w="21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\\ -</w:t>
            </w:r>
          </w:p>
        </w:tc>
      </w:tr>
      <w:tr w:rsidR="00A310D4">
        <w:tc>
          <w:tcPr>
            <w:tcW w:w="304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налогов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\\ -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\\ -</w:t>
            </w:r>
          </w:p>
        </w:tc>
        <w:tc>
          <w:tcPr>
            <w:tcW w:w="2180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</w:tr>
      <w:tr w:rsidR="00A310D4">
        <w:tc>
          <w:tcPr>
            <w:tcW w:w="3047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обязательного резервирования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\\ -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\\ -</w:t>
            </w:r>
          </w:p>
        </w:tc>
        <w:tc>
          <w:tcPr>
            <w:tcW w:w="21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</w:tr>
      <w:tr w:rsidR="00A310D4">
        <w:tc>
          <w:tcPr>
            <w:tcW w:w="304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инфляции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\\ -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  <w:tc>
          <w:tcPr>
            <w:tcW w:w="2180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</w:tr>
      <w:tr w:rsidR="00A310D4">
        <w:tc>
          <w:tcPr>
            <w:tcW w:w="3047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склонность сбережению к населения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\\ - 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\\ -</w:t>
            </w:r>
          </w:p>
        </w:tc>
        <w:tc>
          <w:tcPr>
            <w:tcW w:w="21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</w:tr>
      <w:tr w:rsidR="00A310D4">
        <w:tc>
          <w:tcPr>
            <w:tcW w:w="304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инвестиционный потен- циал различных катего- рий инвесторов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\\ -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\\ -</w:t>
            </w:r>
          </w:p>
        </w:tc>
        <w:tc>
          <w:tcPr>
            <w:tcW w:w="2180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\\ -</w:t>
            </w:r>
          </w:p>
        </w:tc>
      </w:tr>
      <w:tr w:rsidR="00A310D4">
        <w:tc>
          <w:tcPr>
            <w:tcW w:w="3047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спрос на инвестиции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\\ -</w:t>
            </w:r>
          </w:p>
        </w:tc>
        <w:tc>
          <w:tcPr>
            <w:tcW w:w="2241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  <w:tc>
          <w:tcPr>
            <w:tcW w:w="21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\\ -</w:t>
            </w:r>
          </w:p>
        </w:tc>
      </w:tr>
      <w:tr w:rsidR="00A310D4">
        <w:tc>
          <w:tcPr>
            <w:tcW w:w="304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кредитно-денежная политика ЦБ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\\ -</w:t>
            </w:r>
          </w:p>
        </w:tc>
        <w:tc>
          <w:tcPr>
            <w:tcW w:w="2241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\\ -</w:t>
            </w:r>
          </w:p>
        </w:tc>
        <w:tc>
          <w:tcPr>
            <w:tcW w:w="2180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\\ -</w:t>
            </w:r>
          </w:p>
        </w:tc>
      </w:tr>
    </w:tbl>
    <w:p w:rsidR="00A310D4" w:rsidRDefault="00A310D4">
      <w:pPr>
        <w:jc w:val="center"/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Таким образом,  рассмотренные факторы внешней среды носят экономический характер  , действуют постоянно, оказывая сильное влияние на проблему;  при этом  факторы могут  изменяться во времени,( например, денежно-кредитная политика ЦБ: в течение 1995 года банки осуществляли свою деятельность в условиях жесткой политики ЦБ  , однако, в силу возникнувших трудностей , она была временно смегчена) 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На данном этапе экономическая ситуация такова , что все эти факторы оказывают негативное влияние ( т.е. по характеру воздействия являются тормозящими ) на пути преодоления проблемы . Однако необходимо отметить , что  хотя уровень инфляции снизился до 8-13% в среднем в месяц за 1995 год , тем не менее он опережает темпы обесценивания рубля по отношению к твердым валютам , что также негативно отражается на деятельности банка 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Микроанализ системы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БАНК</w:t>
      </w:r>
    </w:p>
    <w:p w:rsidR="00A310D4" w:rsidRDefault="00A310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0</w:t>
      </w:r>
    </w:p>
    <w:p w:rsidR="00A310D4" w:rsidRDefault="00D40D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  <w:szCs w:val="24"/>
        </w:rPr>
      </w:pPr>
      <w:r>
        <w:rPr>
          <w:noProof/>
        </w:rPr>
        <w:pict>
          <v:line id="_x0000_s1034" style="position:absolute;z-index:251642368" from="368pt,.45pt" to="368.05pt,2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5" style="position:absolute;z-index:251638272" from="375.2pt,.45pt" to="375.25pt,.5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6" style="position:absolute;z-index:251634176" from="296pt,.45pt" to="296.05pt,2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7" style="position:absolute;z-index:251630080" from="245.6pt,.45pt" to="245.65pt,2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8" style="position:absolute;z-index:251624960" from="216.8pt,.45pt" to="216.85pt,2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9" style="position:absolute;z-index:251620864" from="137.6pt,.45pt" to="137.65pt,2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0" style="position:absolute;z-index:251615744" from="65.6pt,.45pt" to="65.65pt,29.3pt" o:allowincell="f" strokeweight="1pt">
            <v:stroke startarrowwidth="narrow" startarrowlength="long" endarrowwidth="narrow" endarrowlength="long"/>
          </v:line>
        </w:pict>
      </w:r>
      <w:r w:rsidR="00A310D4">
        <w:rPr>
          <w:sz w:val="24"/>
          <w:szCs w:val="24"/>
        </w:rPr>
        <w:t xml:space="preserve">клиент ю.л.   клиент ф.л.   клиент банк   ЦБ    биржи    загран. банк   внебирж.рынок       </w:t>
      </w:r>
    </w:p>
    <w:p w:rsidR="00A310D4" w:rsidRDefault="00A310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1                      2                      3                 4          5                 6                          7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Связи элементов: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0-1 = ведение счетов ( учет  операций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кредитные отношения, трастовые операции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0-2=  депозит, ссуда , текущий счет , трастовые операции , прочие услуги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0-3=  счет в банке-корреспонденте , депозит , учетно-ссудные отношения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0-4=  ЦБ определяет в целом политику банка  , кредитные отношения ,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корсчета , гарант ( поручитель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0-5 = формирование высоколиквидных активов, формирование портфеля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банковских инвестиций , покупка/продажа валюты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0-6=  корреспондентские , кредитные отношения ,  гарант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0-7=  формирование высокорискового портфеля ценных бумаг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5.  Для выявления совокупности показателей , описывающих систему, установление взаимосвязей между этими показателями,построем диаграмму причинно-следственных связей : 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41" style="position:absolute;flip:y;z-index:251698688" from="-13.6pt,9.65pt" to="-13.55pt,391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2" style="position:absolute;z-index:251699712" from="-13.6pt,9.65pt" to="108.85pt,16.9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rect id="_x0000_s1043" style="position:absolute;margin-left:332pt;margin-top:11.25pt;width:115.25pt;height:21.65pt;z-index:251635200" o:allowincell="f" strokeweight="2pt">
            <v:fill color2="blue"/>
            <v:textbox inset="1pt,1pt,1pt,1pt">
              <w:txbxContent>
                <w:p w:rsidR="00A310D4" w:rsidRDefault="00A310D4">
                  <w:r>
                    <w:t>инвестиционный климат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108.8pt;margin-top:11.25pt;width:57.65pt;height:21.65pt;z-index:251621888" o:allowincell="f" strokeweight="2pt">
            <v:fill color2="blue"/>
            <v:textbox inset="1pt,1pt,1pt,1pt">
              <w:txbxContent>
                <w:p w:rsidR="00A310D4" w:rsidRDefault="00A310D4">
                  <w:r>
                    <w:t>инфляция</w:t>
                  </w:r>
                </w:p>
              </w:txbxContent>
            </v:textbox>
          </v:rect>
        </w:pic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45" style="position:absolute;flip:x;z-index:251696640" from="447.2pt,3.25pt" to="504.85pt,3.3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6" style="position:absolute;flip:y;z-index:251695616" from="504.8pt,3.25pt" to="504.85pt,377.7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7" style="position:absolute;z-index:251693568" from="447.2pt,4.8pt" to="468.85pt,26.4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8" style="position:absolute;flip:x;z-index:251692544" from="317.6pt,12pt" to="332.05pt,26.4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9" style="position:absolute;z-index:251684352" from="166.4pt,4.8pt" to="332.05pt,4.8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rect id="_x0000_s1050" style="position:absolute;margin-left:-6.4pt;margin-top:4.8pt;width:64.85pt;height:28.85pt;z-index:251616768" o:allowincell="f" strokeweight="2pt">
            <v:fill color2="blue"/>
            <v:textbox inset="1pt,1pt,1pt,1pt">
              <w:txbxContent>
                <w:p w:rsidR="00A310D4" w:rsidRDefault="00A310D4">
                  <w:r>
                    <w:t>валютный коридор</w:t>
                  </w:r>
                </w:p>
              </w:txbxContent>
            </v:textbox>
          </v:rect>
        </w:pict>
      </w:r>
      <w:r w:rsidR="00A310D4">
        <w:rPr>
          <w:sz w:val="24"/>
          <w:szCs w:val="24"/>
        </w:rPr>
        <w:t xml:space="preserve"> </w:t>
      </w:r>
    </w:p>
    <w:p w:rsidR="00A310D4" w:rsidRDefault="00D40D88">
      <w:pPr>
        <w:jc w:val="center"/>
        <w:rPr>
          <w:sz w:val="24"/>
          <w:szCs w:val="24"/>
        </w:rPr>
      </w:pPr>
      <w:r>
        <w:rPr>
          <w:noProof/>
        </w:rPr>
        <w:pict>
          <v:line id="_x0000_s1051" style="position:absolute;left:0;text-align:left;flip:x y;z-index:251683328" from="130.4pt,5.6pt" to="152.05pt,20.05pt" o:allowincell="f">
            <v:stroke startarrow="block" startarrowwidth="narrow" startarrowlength="long" endarrowwidth="narrow" endarrowlength="long"/>
          </v:line>
        </w:pic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52" style="position:absolute;flip:y;z-index:251700736" from="-13.6pt,4.8pt" to="8.05pt,33.6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53" style="position:absolute;z-index:251681280" from="15.2pt,6.4pt" to="72.85pt,107.2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rect id="_x0000_s1054" style="position:absolute;margin-left:152pt;margin-top:-.8pt;width:100.85pt;height:28.85pt;z-index:251631104" o:allowincell="f" strokeweight="2pt">
            <v:fill color2="blue"/>
            <v:textbox inset="1pt,1pt,1pt,1pt">
              <w:txbxContent>
                <w:p w:rsidR="00A310D4" w:rsidRDefault="00A310D4">
                  <w:r>
                    <w:t>платежеспособность клиента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80pt;margin-top:-.8pt;width:50.45pt;height:14.45pt;z-index:251625984" o:allowincell="f" strokeweight="2pt">
            <v:fill color2="blue"/>
            <v:textbox inset="1pt,1pt,1pt,1pt">
              <w:txbxContent>
                <w:p w:rsidR="00A310D4" w:rsidRDefault="00A310D4">
                  <w:r>
                    <w:t>налоги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389.6pt;margin-top:-.8pt;width:93.65pt;height:28.85pt;z-index:251643392" o:allowincell="f" strokeweight="2pt">
            <v:fill color2="blue"/>
            <v:textbox inset="1pt,1pt,1pt,1pt">
              <w:txbxContent>
                <w:p w:rsidR="00A310D4" w:rsidRDefault="00A310D4">
                  <w:r>
                    <w:t>инвестиционный спрос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281.6pt;margin-top:-.8pt;width:93.65pt;height:28.85pt;z-index:251639296" o:allowincell="f" strokeweight="2pt">
            <v:fill color2="blue"/>
            <v:textbox inset="1pt,1pt,1pt,1pt">
              <w:txbxContent>
                <w:p w:rsidR="00A310D4" w:rsidRDefault="00A310D4">
                  <w:r>
                    <w:t>инвестиционный потенциал (предл.)</w:t>
                  </w:r>
                </w:p>
              </w:txbxContent>
            </v:textbox>
          </v:rect>
        </w:pic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58" style="position:absolute;z-index:251689472" from="252.8pt,0" to="332.05pt,93.6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59" style="position:absolute;z-index:251682304" from="101.6pt,0" to="101.65pt,93.65pt" o:allowincell="f">
            <v:stroke startarrowwidth="narrow" startarrowlength="long" endarrow="block" endarrowwidth="narrow" endarrowlength="long"/>
          </v:line>
        </w:pict>
      </w:r>
    </w:p>
    <w:p w:rsidR="00A310D4" w:rsidRDefault="00D40D88">
      <w:pPr>
        <w:jc w:val="center"/>
        <w:rPr>
          <w:sz w:val="24"/>
          <w:szCs w:val="24"/>
        </w:rPr>
      </w:pPr>
      <w:r>
        <w:rPr>
          <w:noProof/>
        </w:rPr>
        <w:pict>
          <v:line id="_x0000_s1060" style="position:absolute;left:0;text-align:left;flip:x;z-index:251691520" from="411.2pt,.85pt" to="432.85pt,80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61" style="position:absolute;left:0;text-align:left;z-index:251690496" from="332pt,.85pt" to="353.65pt,80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62" style="position:absolute;left:0;text-align:left;z-index:251686400" from="202.4pt,.85pt" to="209.65pt,15.3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63" style="position:absolute;left:0;text-align:left;flip:x;z-index:251685376" from="130.4pt,.85pt" to="159.25pt,15.3pt" o:allowincell="f">
            <v:stroke startarrowwidth="narrow" startarrowlength="long" endarrow="block" endarrowwidth="narrow" endarrowlength="long"/>
          </v:line>
        </w:pict>
      </w:r>
    </w:p>
    <w:p w:rsidR="00A310D4" w:rsidRDefault="00D40D88">
      <w:pPr>
        <w:jc w:val="center"/>
        <w:rPr>
          <w:sz w:val="24"/>
          <w:szCs w:val="24"/>
        </w:rPr>
      </w:pPr>
      <w:r>
        <w:rPr>
          <w:noProof/>
        </w:rPr>
        <w:pict>
          <v:rect id="_x0000_s1064" style="position:absolute;left:0;text-align:left;margin-left:166.4pt;margin-top:1.65pt;width:100.85pt;height:28.85pt;z-index:251648512" o:allowincell="f" strokeweight="2pt">
            <v:fill color2="blue"/>
            <v:textbox inset="1pt,1pt,1pt,1pt">
              <w:txbxContent>
                <w:p w:rsidR="00A310D4" w:rsidRDefault="00A310D4">
                  <w:r>
                    <w:t xml:space="preserve">доля непогашенных </w:t>
                  </w:r>
                </w:p>
                <w:p w:rsidR="00A310D4" w:rsidRDefault="00A310D4">
                  <w:r>
                    <w:t>кредитов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80pt;margin-top:1.65pt;width:79.25pt;height:28.85pt;z-index:251646464" o:allowincell="f" strokeweight="2pt">
            <v:fill color2="blue"/>
            <v:textbox inset="1pt,1pt,1pt,1pt">
              <w:txbxContent>
                <w:p w:rsidR="00A310D4" w:rsidRDefault="00A310D4">
                  <w:r>
                    <w:t>доля погашен ных кредитов</w:t>
                  </w:r>
                </w:p>
              </w:txbxContent>
            </v:textbox>
          </v:rect>
        </w:pict>
      </w:r>
    </w:p>
    <w:p w:rsidR="00A310D4" w:rsidRDefault="00A310D4">
      <w:pPr>
        <w:jc w:val="center"/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66" style="position:absolute;flip:x;z-index:251688448" from="180.8pt,3.25pt" to="209.65pt,39.3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67" style="position:absolute;z-index:251687424" from="130.4pt,3.25pt" to="130.45pt,39.3pt" o:allowincell="f">
            <v:stroke startarrowwidth="narrow" startarrowlength="long" endarrow="block" endarrowwidth="narrow" endarrowlength="long"/>
          </v:line>
        </w:pict>
      </w:r>
    </w:p>
    <w:p w:rsidR="00A310D4" w:rsidRDefault="00A310D4">
      <w:pPr>
        <w:jc w:val="center"/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rect id="_x0000_s1068" style="position:absolute;margin-left:274.4pt;margin-top:12.05pt;width:208.85pt;height:43.2pt;z-index:251652608" o:allowincell="f" strokeweight="2pt">
            <v:fill color2="blue"/>
            <v:textbox inset="1pt,1pt,1pt,1pt">
              <w:txbxContent>
                <w:p w:rsidR="00A310D4" w:rsidRDefault="00A310D4">
                  <w:r>
                    <w:t>формирование  средств для осуществления</w:t>
                  </w:r>
                </w:p>
                <w:p w:rsidR="00A310D4" w:rsidRDefault="00A310D4">
                  <w:r>
                    <w:t>инвестиционно-кредитной деятельности  банка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58.4pt;margin-top:12pt;width:158.45pt;height:28.85pt;z-index:251650560" o:allowincell="f" strokeweight="2pt">
            <v:fill color2="blue"/>
            <v:textbox inset="1pt,1pt,1pt,1pt">
              <w:txbxContent>
                <w:p w:rsidR="00A310D4" w:rsidRDefault="00A310D4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прибыль банка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70" style="position:absolute;z-index:251680256" from="216.8pt,12.85pt" to="274.45pt,12.9pt" o:allowincell="f">
            <v:stroke startarrowwidth="narrow" startarrowlength="long" endarrow="block" endarrowwidth="narrow" endarrowlength="long"/>
          </v:line>
        </w:pict>
      </w:r>
    </w:p>
    <w:p w:rsidR="00A310D4" w:rsidRDefault="00A310D4">
      <w:pPr>
        <w:jc w:val="center"/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71" style="position:absolute;flip:x y;z-index:251679232" from="137.6pt,.05pt" to="188.05pt,36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2" style="position:absolute;flip:y;z-index:251678208" from="58.4pt,.05pt" to="108.85pt,36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3" style="position:absolute;flip:y;z-index:251677184" from="368pt,14.45pt" to="368.05pt,36.1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4" style="position:absolute;flip:y;z-index:251676160" from="281.6pt,14.45pt" to="303.25pt,86.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5" style="position:absolute;flip:x y;z-index:251675136" from="202.4pt,.05pt" to="281.65pt,86.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6" style="position:absolute;flip:y;z-index:251674112" from="152pt,64.85pt" to="173.65pt,79.3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7" style="position:absolute;flip:x y;z-index:251673088" from="94.4pt,64.85pt" to="108.85pt,79.3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78" style="position:absolute;flip:x y;z-index:251672064" from="310.4pt,100.85pt" to="360.85pt,122.5pt" o:allowincell="f">
            <v:stroke startarrow="block" startarrowwidth="narrow" startarrowlength="long" endarrowwidth="narrow" endarrowlength="long"/>
          </v:line>
        </w:pict>
      </w:r>
      <w:r>
        <w:rPr>
          <w:noProof/>
        </w:rPr>
        <w:pict>
          <v:line id="_x0000_s1079" style="position:absolute;flip:y;z-index:251671040" from="274.4pt,122.45pt" to="360.85pt,158.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80" style="position:absolute;flip:y;z-index:251670016" from="58.4pt,64.85pt" to="58.45pt,136.9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81" style="position:absolute;flip:x y;z-index:251668992" from="65.6pt,165.65pt" to="137.65pt,201.7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82" style="position:absolute;flip:y;z-index:251667968" from="137.6pt,172.85pt" to="188.05pt,201.7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rect id="_x0000_s1083" style="position:absolute;margin-left:51.2pt;margin-top:201.6pt;width:165.65pt;height:21.65pt;z-index:251666944" o:allowincell="f" strokeweight="2pt">
            <v:fill color2="blue"/>
            <v:textbox inset="1pt,1pt,1pt,1pt">
              <w:txbxContent>
                <w:p w:rsidR="00A310D4" w:rsidRDefault="00A310D4">
                  <w:pPr>
                    <w:jc w:val="center"/>
                  </w:pPr>
                  <w:r>
                    <w:t xml:space="preserve">денежно-кредитная политика ЦБ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margin-left:360.8pt;margin-top:108.05pt;width:93.65pt;height:28.85pt;z-index:251665920" o:allowincell="f" strokeweight="2pt">
            <v:fill color2="blue"/>
            <v:textbox inset="1pt,1pt,1pt,1pt">
              <w:txbxContent>
                <w:p w:rsidR="00A310D4" w:rsidRDefault="00A310D4">
                  <w:pPr>
                    <w:jc w:val="center"/>
                  </w:pPr>
                  <w:r>
                    <w:t>резервный фонд банка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159.2pt;margin-top:144.05pt;width:115.25pt;height:28.8pt;z-index:251664896" o:allowincell="f" strokeweight="2pt">
            <v:fill color2="blue"/>
            <v:textbox inset="1pt,1pt,1pt,1pt">
              <w:txbxContent>
                <w:p w:rsidR="00A310D4" w:rsidRDefault="00A310D4">
                  <w:r>
                    <w:t>норма обязательного резервирования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margin-left:15.2pt;margin-top:136.85pt;width:100.85pt;height:28.85pt;z-index:251663872" o:allowincell="f" strokeweight="2pt">
            <v:fill color2="blue"/>
            <v:textbox inset="1pt,1pt,1pt,1pt">
              <w:txbxContent>
                <w:p w:rsidR="00A310D4" w:rsidRDefault="00A310D4">
                  <w:r>
                    <w:t>ставка рефинанси рования  ЦБ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margin-left:216.8pt;margin-top:86.45pt;width:93.65pt;height:43.2pt;z-index:251662848" o:allowincell="f" strokeweight="2pt">
            <v:fill color2="blue"/>
            <v:textbox inset="1pt,1pt,1pt,1pt">
              <w:txbxContent>
                <w:p w:rsidR="00A310D4" w:rsidRDefault="00A310D4">
                  <w:r>
                    <w:t xml:space="preserve">прибыли / убытки    </w:t>
                  </w:r>
                </w:p>
                <w:p w:rsidR="00A310D4" w:rsidRDefault="00A310D4">
                  <w:pPr>
                    <w:jc w:val="center"/>
                  </w:pPr>
                  <w:r>
                    <w:t>прошлых</w:t>
                  </w:r>
                </w:p>
                <w:p w:rsidR="00A310D4" w:rsidRDefault="00A310D4">
                  <w:pPr>
                    <w:jc w:val="center"/>
                  </w:pPr>
                  <w:r>
                    <w:t>периодов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margin-left:87.2pt;margin-top:79.25pt;width:79.25pt;height:21.6pt;z-index:251660800" o:allowincell="f" strokeweight="2pt">
            <v:fill color2="blue"/>
            <v:textbox inset="1pt,1pt,1pt,1pt">
              <w:txbxContent>
                <w:p w:rsidR="00A310D4" w:rsidRDefault="00A310D4">
                  <w:r>
                    <w:t xml:space="preserve">инф. ожидания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margin-left:310.4pt;margin-top:36.05pt;width:108.05pt;height:28.8pt;z-index:251658752" o:allowincell="f" strokeweight="2pt">
            <v:fill color2="blue"/>
            <v:textbox inset="1pt,1pt,1pt,1pt">
              <w:txbxContent>
                <w:p w:rsidR="00A310D4" w:rsidRDefault="00A310D4">
                  <w:pPr>
                    <w:jc w:val="center"/>
                  </w:pPr>
                  <w:r>
                    <w:t>инфляционные ожидания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0" style="position:absolute;margin-left:144.8pt;margin-top:36.05pt;width:79.25pt;height:28.85pt;z-index:251656704" o:allowincell="f" strokeweight="2pt">
            <v:fill color2="blue"/>
            <v:textbox inset="1pt,1pt,1pt,1pt">
              <w:txbxContent>
                <w:p w:rsidR="00A310D4" w:rsidRDefault="00A310D4">
                  <w:pPr>
                    <w:jc w:val="center"/>
                  </w:pPr>
                  <w:r>
                    <w:t>ставка по  кредитам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1" style="position:absolute;margin-left:15.2pt;margin-top:36.05pt;width:93.65pt;height:28.85pt;z-index:251654656" o:allowincell="f" strokeweight="2pt">
            <v:fill color2="blue"/>
            <v:textbox inset="1pt,1pt,1pt,1pt">
              <w:txbxContent>
                <w:p w:rsidR="00A310D4" w:rsidRDefault="00A310D4">
                  <w:r>
                    <w:t>ставка по депози .-там ( руб./вал. )</w:t>
                  </w:r>
                </w:p>
              </w:txbxContent>
            </v:textbox>
          </v:rect>
        </w:pi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2" style="position:absolute;flip:x;z-index:251697664" from="-13.6pt,10.45pt" to="51.25pt,10.5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93" style="position:absolute;z-index:251694592" from="216.8pt,10.45pt" to="504.85pt,10.5pt" o:allowincell="f" strokeweight="1pt">
            <v:stroke startarrowwidth="narrow" startarrowlength="long" endarrowwidth="narrow" endarrowlength="long"/>
          </v:line>
        </w:pi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6.  Построение дерева целей 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4" style="position:absolute;flip:y;z-index:251627008" from="483.2pt,8.85pt" to="483.25pt,592.1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95" style="position:absolute;z-index:251622912" from="-6.4pt,8.85pt" to="476.05pt,8.9pt" o:allowincell="f" strokeweight="1pt">
            <v:stroke startarrowwidth="narrow" startarrowlength="long" endarrowwidth="narrow" endarrowlength="long"/>
          </v:line>
        </w:pict>
      </w:r>
    </w:p>
    <w:p w:rsidR="00A310D4" w:rsidRDefault="00A310D4">
      <w:pPr>
        <w:rPr>
          <w:sz w:val="24"/>
          <w:szCs w:val="24"/>
        </w:rPr>
        <w:sectPr w:rsidR="00A310D4">
          <w:pgSz w:w="11907" w:h="16840" w:code="9"/>
          <w:pgMar w:top="1134" w:right="1134" w:bottom="1701" w:left="1134" w:header="284" w:footer="284" w:gutter="0"/>
          <w:cols w:space="720"/>
          <w:rtlGutter/>
        </w:sect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6" style="position:absolute;z-index:251617792" from=".8pt,2.45pt" to=".85pt,2.5pt" o:allowincell="f">
            <v:stroke startarrowwidth="narrow" startarrowlength="long" endarrow="block" endarrowwidth="narrow" endarrowlength="long"/>
          </v:line>
        </w:pi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Повышение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эффективности  кредитной и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инвестицион-ной деятель-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ности коммер-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ческого банка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ind w:right="213"/>
        <w:rPr>
          <w:sz w:val="24"/>
          <w:szCs w:val="24"/>
        </w:rPr>
      </w:pPr>
      <w:r>
        <w:rPr>
          <w:sz w:val="24"/>
          <w:szCs w:val="24"/>
        </w:rPr>
        <w:t xml:space="preserve">1.1 уменьшение  </w:t>
      </w:r>
    </w:p>
    <w:p w:rsidR="00A310D4" w:rsidRDefault="00A310D4">
      <w:pPr>
        <w:ind w:right="213"/>
        <w:rPr>
          <w:sz w:val="24"/>
          <w:szCs w:val="24"/>
        </w:rPr>
      </w:pPr>
      <w:r>
        <w:rPr>
          <w:sz w:val="24"/>
          <w:szCs w:val="24"/>
        </w:rPr>
        <w:t xml:space="preserve">расходов                         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1.2. увеличение доходов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1.3. снижение кредитного риска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14 улучшение орга- низации контроля за исполнением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кредитного догово-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ра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1.5 улучшение эко-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номической ситуа-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ции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0.75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0.75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0.5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0.75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ind w:right="539"/>
        <w:rPr>
          <w:sz w:val="24"/>
          <w:szCs w:val="24"/>
        </w:rPr>
      </w:pPr>
      <w:r>
        <w:rPr>
          <w:sz w:val="24"/>
          <w:szCs w:val="24"/>
        </w:rPr>
        <w:t>1.1.1. сокращение административ   ных  расходов</w:t>
      </w:r>
    </w:p>
    <w:p w:rsidR="00A310D4" w:rsidRDefault="00A310D4">
      <w:pPr>
        <w:ind w:right="539"/>
        <w:rPr>
          <w:sz w:val="24"/>
          <w:szCs w:val="24"/>
        </w:rPr>
      </w:pPr>
      <w:r>
        <w:rPr>
          <w:sz w:val="24"/>
          <w:szCs w:val="24"/>
        </w:rPr>
        <w:t>1.1.2. сокращение кадров</w:t>
      </w:r>
    </w:p>
    <w:p w:rsidR="00A310D4" w:rsidRDefault="00A310D4">
      <w:pPr>
        <w:ind w:right="539"/>
        <w:rPr>
          <w:sz w:val="24"/>
          <w:szCs w:val="24"/>
        </w:rPr>
      </w:pPr>
      <w:r>
        <w:rPr>
          <w:sz w:val="24"/>
          <w:szCs w:val="24"/>
        </w:rPr>
        <w:t xml:space="preserve">1.1.3. погашение дебеторской     задолженности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1.2.1. повышение доходов за счет  неинфляционных источников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1.2.2. повышение эффективности проведения операций на рынках :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а) ценных бумаг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б) МБК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в) ММВБ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1.2.3. вложение средств в высоколик видные и высокодоходные , на данном этапе , государственные ценные бумаги (ГКО, ОГСЗ, ОФЗ )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1.3.1. тщательный анализ кредитоспо собности заемщика: его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а) дееспособность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б) репутация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в) наличие капитала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г) состояние коньюктуры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1.3.2. диверсификация банковского портфеля ценных бумаг таким обра зом , чтобы риск был минимальным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1.3.3. изменение техники банковского кредитования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1.3.4. страхование сделок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1.4.1. создание специальной рабочей группы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1.4.2. создание отдела по прогно зированию макроэкономической ситуации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151 снижение налоговых ставок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152 снижение нормы обязательного резервирования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153 оживление обменного курса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154 уменьшение ставки рефинансиро-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вания</w:t>
      </w:r>
    </w:p>
    <w:p w:rsidR="00A310D4" w:rsidRDefault="00A310D4">
      <w:pPr>
        <w:rPr>
          <w:sz w:val="24"/>
          <w:szCs w:val="24"/>
        </w:rPr>
        <w:sectPr w:rsidR="00A310D4">
          <w:pgSz w:w="11907" w:h="16840" w:code="9"/>
          <w:pgMar w:top="1134" w:right="1134" w:bottom="993" w:left="1134" w:header="284" w:footer="284" w:gutter="0"/>
          <w:cols w:num="4" w:sep="1" w:space="284" w:equalWidth="0">
            <w:col w:w="1644" w:space="284"/>
            <w:col w:w="2198" w:space="284"/>
            <w:col w:w="720" w:space="284"/>
            <w:col w:w="4225"/>
          </w:cols>
        </w:sectPr>
      </w:pP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7" style="position:absolute;z-index:251659776" from="267.2pt,-6.35pt" to="267.25pt,29.7pt" o:allowincell="f" strokeweight="1pt">
            <v:stroke startarrowwidth="narrow" startarrowlength="long" endarrowwidth="narrow" endarrowlength="long"/>
          </v:line>
        </w:pic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1.5.5 замедление спада производства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8" style="position:absolute;flip:x;z-index:251661824" from="8pt,2.45pt" to="490.45pt,2.5pt" o:allowincell="f" strokeweight="1pt">
            <v:stroke startarrowwidth="narrow" startarrowlength="long" endarrowwidth="narrow" endarrowlength="long"/>
          </v:line>
        </w:pict>
      </w:r>
      <w:r w:rsidR="00A310D4">
        <w:rPr>
          <w:sz w:val="24"/>
          <w:szCs w:val="24"/>
        </w:rPr>
        <w:t xml:space="preserve">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Анализ дерева целей: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-Цели 1.1, 1.2 , 1.3, 1.4 можно охарактеризовать как цели развития и роста; они являются среднес рочными,предполагается, что, при правильно выбранной стратегии деятельноности банка, они осуществимы в течение двух лет. Цели 1.5 являются долгосрочными, и рассчитаны на более длительный период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-Определим коэффициенты относительной важности целей. Расчеты проведем на основе целевого критерия: обеспечение эффективности достижения цели.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( уровни значимости целей  определены на основе экспертной оценки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1) определение КВ целей первого уровня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099" style="position:absolute;z-index:251628032" from="36.8pt,5.65pt" to="36.85pt,99.3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0" style="position:absolute;z-index:251618816" from=".8pt,12.85pt" to="80.05pt,12.9pt" o:allowincell="f" strokeweight="1pt">
            <v:stroke startarrowwidth="narrow" startarrowlength="long" endarrowwidth="narrow" endarrowlength="long"/>
          </v:line>
        </w:pict>
      </w:r>
      <w:r w:rsidR="00A310D4">
        <w:rPr>
          <w:sz w:val="24"/>
          <w:szCs w:val="24"/>
        </w:rPr>
        <w:t>цели          КВ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1.1            0.15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1.2            0.20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1.3            0.30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1.4            0.15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1.5            0.20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101" style="position:absolute;z-index:251632128" from=".8pt,3.25pt" to="87.25pt,3.3pt" o:allowincell="f" strokeweight="1pt">
            <v:stroke startarrowwidth="narrow" startarrowlength="long" endarrowwidth="narrow" endarrowlength="long"/>
          </v:line>
        </w:pict>
      </w:r>
      <w:r w:rsidR="00A310D4">
        <w:rPr>
          <w:sz w:val="24"/>
          <w:szCs w:val="24"/>
        </w:rPr>
        <w:t xml:space="preserve">             </w:t>
      </w:r>
      <w:r w:rsidR="00A310D4">
        <w:rPr>
          <w:position w:val="-12"/>
          <w:sz w:val="24"/>
          <w:szCs w:val="24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4" o:title=""/>
          </v:shape>
          <o:OLEObject Type="Embed" ProgID="Equation.3" ShapeID="_x0000_i1025" DrawAspect="Content" ObjectID="_1468594693" r:id="rId5"/>
        </w:obje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position w:val="-12"/>
          <w:sz w:val="24"/>
          <w:szCs w:val="24"/>
        </w:rPr>
        <w:object w:dxaOrig="1080" w:dyaOrig="400">
          <v:shape id="_x0000_i1026" type="#_x0000_t75" style="width:54pt;height:20.25pt" o:ole="">
            <v:imagedata r:id="rId6" o:title=""/>
          </v:shape>
          <o:OLEObject Type="Embed" ProgID="Equation.3" ShapeID="_x0000_i1026" DrawAspect="Content" ObjectID="_1468594694" r:id="rId7"/>
        </w:object>
      </w:r>
    </w:p>
    <w:p w:rsidR="00A310D4" w:rsidRDefault="00A310D4">
      <w:r>
        <w:rPr>
          <w:sz w:val="24"/>
          <w:szCs w:val="24"/>
        </w:rPr>
        <w:t xml:space="preserve">3) </w:t>
      </w:r>
      <w:r>
        <w:rPr>
          <w:position w:val="-12"/>
          <w:sz w:val="24"/>
          <w:szCs w:val="24"/>
        </w:rPr>
        <w:object w:dxaOrig="1600" w:dyaOrig="400">
          <v:shape id="_x0000_i1027" type="#_x0000_t75" style="width:80.25pt;height:20.25pt" o:ole="">
            <v:imagedata r:id="rId8" o:title=""/>
          </v:shape>
          <o:OLEObject Type="Embed" ProgID="Equation.3" ShapeID="_x0000_i1027" DrawAspect="Content" ObjectID="_1468594695" r:id="rId9"/>
        </w:objec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4) Определение КВ целей каждой i-ой подгруппы третьего уровня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310D4" w:rsidRDefault="00D40D88">
      <w:pPr>
        <w:rPr>
          <w:sz w:val="24"/>
          <w:szCs w:val="24"/>
        </w:rPr>
      </w:pPr>
      <w:r>
        <w:rPr>
          <w:noProof/>
        </w:rPr>
        <w:pict>
          <v:line id="_x0000_s1102" style="position:absolute;z-index:251657728" from="368pt,1.65pt" to="368.0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3" style="position:absolute;z-index:251655680" from="317.6pt,1.65pt" to="317.6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4" style="position:absolute;z-index:251653632" from="288.8pt,1.65pt" to="288.8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5" style="position:absolute;z-index:251651584" from="245.6pt,1.65pt" to="245.6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6" style="position:absolute;z-index:251649536" from="209.6pt,1.65pt" to="209.6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7" style="position:absolute;z-index:251647488" from="159.2pt,1.65pt" to="159.2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8" style="position:absolute;z-index:251644416" from="130.4pt,1.65pt" to="130.45pt,80.9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09" style="position:absolute;z-index:251640320" from="87.2pt,1.65pt" to="87.25pt,66.5pt" o:allowincell="f" strokeweight="1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10" style="position:absolute;z-index:251636224" from="58.4pt,1.65pt" to="58.45pt,66.5pt" o:allowincell="f" strokeweight="1pt">
            <v:stroke startarrowwidth="narrow" startarrowlength="long" endarrowwidth="narrow" endarrowlength="long"/>
          </v:line>
        </w:pict>
      </w:r>
      <w:r w:rsidR="00A310D4">
        <w:rPr>
          <w:sz w:val="24"/>
          <w:szCs w:val="24"/>
        </w:rPr>
        <w:t xml:space="preserve">     цели 11   КВ   цели12   КВ   цели 13   КВ     цели 14   КВ   цели 15   КВ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1.1.1       0.2     1.2.1      0.4    131          0.25    1.4.1       0.5    1.5.1       0.25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1.1.2       0.5     1.2.2      0.3    132          0.25    1.4.2       0.5    1.5.2       0.25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1.1.3       0.3     1.2.3      0.3    133          0.25                            1.5.3      0.10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134          0.25                            1.5.4      0.15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1.5.5      0.25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5) Нормирование величин КВ для каждой группы целей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position w:val="-36"/>
          <w:sz w:val="24"/>
          <w:szCs w:val="24"/>
        </w:rPr>
        <w:object w:dxaOrig="1160" w:dyaOrig="660">
          <v:shape id="_x0000_i1028" type="#_x0000_t75" style="width:57.75pt;height:33pt" o:ole="">
            <v:imagedata r:id="rId10" o:title=""/>
          </v:shape>
          <o:OLEObject Type="Embed" ProgID="Equation.3" ShapeID="_x0000_i1028" DrawAspect="Content" ObjectID="_1468594696" r:id="rId11"/>
        </w:object>
      </w:r>
      <w:r>
        <w:rPr>
          <w:sz w:val="24"/>
          <w:szCs w:val="24"/>
        </w:rPr>
        <w:t xml:space="preserve">      где j-число целей i-ой подгруппы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position w:val="-32"/>
          <w:sz w:val="24"/>
          <w:szCs w:val="24"/>
        </w:rPr>
        <w:object w:dxaOrig="1120" w:dyaOrig="560">
          <v:shape id="_x0000_i1029" type="#_x0000_t75" style="width:56.25pt;height:27.75pt" o:ole="">
            <v:imagedata r:id="rId12" o:title=""/>
          </v:shape>
          <o:OLEObject Type="Embed" ProgID="Equation.3" ShapeID="_x0000_i1029" DrawAspect="Content" ObjectID="_1468594697" r:id="rId13"/>
        </w:object>
      </w:r>
      <w:r>
        <w:rPr>
          <w:sz w:val="24"/>
          <w:szCs w:val="24"/>
        </w:rPr>
        <w:t xml:space="preserve">        </w:t>
      </w:r>
      <w:r>
        <w:rPr>
          <w:position w:val="-32"/>
          <w:sz w:val="24"/>
          <w:szCs w:val="24"/>
        </w:rPr>
        <w:object w:dxaOrig="1120" w:dyaOrig="560">
          <v:shape id="_x0000_i1030" type="#_x0000_t75" style="width:56.25pt;height:27.75pt" o:ole="">
            <v:imagedata r:id="rId14" o:title=""/>
          </v:shape>
          <o:OLEObject Type="Embed" ProgID="Equation.3" ShapeID="_x0000_i1030" DrawAspect="Content" ObjectID="_1468594698" r:id="rId15"/>
        </w:object>
      </w:r>
      <w:r>
        <w:rPr>
          <w:sz w:val="24"/>
          <w:szCs w:val="24"/>
        </w:rPr>
        <w:t xml:space="preserve">        </w:t>
      </w:r>
      <w:r>
        <w:rPr>
          <w:position w:val="-32"/>
          <w:sz w:val="24"/>
          <w:szCs w:val="24"/>
        </w:rPr>
        <w:object w:dxaOrig="1120" w:dyaOrig="560">
          <v:shape id="_x0000_i1031" type="#_x0000_t75" style="width:56.25pt;height:27.75pt" o:ole="">
            <v:imagedata r:id="rId16" o:title=""/>
          </v:shape>
          <o:OLEObject Type="Embed" ProgID="Equation.3" ShapeID="_x0000_i1031" DrawAspect="Content" ObjectID="_1468594699" r:id="rId17"/>
        </w:objec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position w:val="-32"/>
          <w:sz w:val="24"/>
          <w:szCs w:val="24"/>
        </w:rPr>
        <w:object w:dxaOrig="1120" w:dyaOrig="560">
          <v:shape id="_x0000_i1032" type="#_x0000_t75" style="width:56.25pt;height:27.75pt" o:ole="">
            <v:imagedata r:id="rId18" o:title=""/>
          </v:shape>
          <o:OLEObject Type="Embed" ProgID="Equation.3" ShapeID="_x0000_i1032" DrawAspect="Content" ObjectID="_1468594700" r:id="rId19"/>
        </w:object>
      </w:r>
      <w:r>
        <w:rPr>
          <w:sz w:val="24"/>
          <w:szCs w:val="24"/>
        </w:rPr>
        <w:t xml:space="preserve">        </w:t>
      </w:r>
      <w:r>
        <w:rPr>
          <w:position w:val="-32"/>
          <w:sz w:val="24"/>
          <w:szCs w:val="24"/>
        </w:rPr>
        <w:object w:dxaOrig="1120" w:dyaOrig="560">
          <v:shape id="_x0000_i1033" type="#_x0000_t75" style="width:56.25pt;height:27.75pt" o:ole="">
            <v:imagedata r:id="rId20" o:title=""/>
          </v:shape>
          <o:OLEObject Type="Embed" ProgID="Equation.3" ShapeID="_x0000_i1033" DrawAspect="Content" ObjectID="_1468594701" r:id="rId21"/>
        </w:obje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6)  Определение КОВ целей III уровня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position w:val="-18"/>
          <w:sz w:val="24"/>
          <w:szCs w:val="24"/>
        </w:rPr>
        <w:object w:dxaOrig="2799" w:dyaOrig="480">
          <v:shape id="_x0000_i1034" type="#_x0000_t75" style="width:140.25pt;height:24pt" o:ole="">
            <v:imagedata r:id="rId22" o:title=""/>
          </v:shape>
          <o:OLEObject Type="Embed" ProgID="Equation.3" ShapeID="_x0000_i1034" DrawAspect="Content" ObjectID="_1468594702" r:id="rId23"/>
        </w:object>
      </w:r>
    </w:p>
    <w:p w:rsidR="00A310D4" w:rsidRDefault="00A310D4">
      <w:pPr>
        <w:rPr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11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12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13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14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15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</w:p>
        </w:tc>
      </w:tr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A310D4"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1.5.5</w:t>
            </w:r>
          </w:p>
        </w:tc>
        <w:tc>
          <w:tcPr>
            <w:tcW w:w="977" w:type="dxa"/>
          </w:tcPr>
          <w:p w:rsidR="00A310D4" w:rsidRDefault="00A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</w:tbl>
    <w:p w:rsidR="00A310D4" w:rsidRDefault="00A310D4">
      <w:pPr>
        <w:rPr>
          <w:sz w:val="24"/>
          <w:szCs w:val="24"/>
        </w:rPr>
      </w:pPr>
      <w:r>
        <w:rPr>
          <w:position w:val="-20"/>
          <w:sz w:val="24"/>
          <w:szCs w:val="24"/>
        </w:rPr>
        <w:object w:dxaOrig="1320" w:dyaOrig="520">
          <v:shape id="_x0000_i1035" type="#_x0000_t75" style="width:66pt;height:26.25pt" o:ole="">
            <v:imagedata r:id="rId24" o:title=""/>
          </v:shape>
          <o:OLEObject Type="Embed" ProgID="Equation.3" ShapeID="_x0000_i1035" DrawAspect="Content" ObjectID="_1468594703" r:id="rId25"/>
        </w:objec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4.  Разработка вариантов решения проблемы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1. Разработка альтернатив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На данном этапе системного анализа рассматриваемой проблемы ( определение спосо бов повышения эффективности кредитной и инвестициооной деятельности банка ) можно  предложить  следующие  варианты её решения :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1. На макроуровне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-Ослабить денежное ограничение. Ликвидировать задолженность по зарплате , что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оживит потребительский рынок, соответствено улучшит состояние импортеров и торговых компаний и уменьшит невозвраты кредитов с их стороны ,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Увеличение предложения денег несколько снизит процентные ставки ( при этом важно , чтобы рост предложения денег не оказался избыточным и не привел к росту инфляции ) , что окажет позитивное влияние на все секторы хозяйства . В частности , новый виток промышленного спада удастся предотвратить в самом его начале .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Снизить ставку рефинансирования , восстановить в ограниченных объемах централизованное финансирование банковской системы .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2.   На  микроуровне: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Уменьшить административные расходы,  включая сокращение финансирования  фондов заработной платы.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В условиях нестабильности финансового рынка, повысить доходы за счет вложения средств прежде всего в высоколиквидные ценные бумаги ( ГКО, ОГСЗ , ОФЗ );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Расширить банковские услуги с целью привличения нового клиента .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Снизить кредитный риск  на основе анализа кредитоспособности заемщика: это поможет уменьшить убытки за счет непогашенных долгов.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На этапе преодоления проблемы, банку целесообразно выдавать только обеспеченные кредиты ( например , под акции и облигации, векселя и товаросопро-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водителеные документы ,дебеторские счета ,закладные под автомобиль или другой вид движимого имущества или недвижимость, поручительство ,гарантии )  или работать с тем клиентом, с которым установлены длительные тесные отношения.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3.  На макроуровне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-Задать динамику обменного курса в соответствии с текущей инфляцией . тогда влияние курса будет наиболее нейтральным , восстановится нормальное соотношение между ценами валютных и рублевых кредитов . Также это окажет благоприятное воздействие на доходы экспортеров , которые являются важными клиентами банка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В законодательном порядке ввести обязательное страхование наиболее рисковых банковских операций , а также вкладов граждан 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4.  На микроуровне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Максимально диверсифицировать банковский портфель ценных бумаг как в отношении обеспечения качества акций , так и в отношении географического (терри-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ториального ) распределения ценных бумаг и сроков их погашения 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При реализации рациональной инвестиционной политики , банку следует использовать определенную структуру сроков погашения ценых бумаг , называемой поддержанием ступенчатой структуры ценных бумаг , в результате которой высвобождающиеся с истечением срока погашения ц.б. могут реинвестироваться в новые  виды ц.б. с самыми длительными сроками погашения и наибольшей нормой доходности 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5.  На макроуровне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Уменьшить налоговый пресс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Сократить норму обязательного резервирования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>Прежде всего это создаст банку дополнительные активы , правильное управление       которыми принесет прибыль.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6.  На микроуровне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Для снижения кредитного риска банку следует предерживаться следующей техники кредитования: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 предоставлять ролловерные кредиты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- предоставлять синдицированные (консорциальные ) кредиты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- В условиях рыночной неопределенности , банк должен строго соблюдать нормативы ликвидности баланса , установленных ЦБ РФ 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отношение капитала банка к его обязательствам ( min 1/15-1/25 )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отношение суммы задолженности по кредитам к сумме расчетных, текущих счетов , вкладов и депозитов ( 0.7-1.5 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отношение суммы ликвидных активов к сумме расчетных, текущих счетов, вкладов и депозитов ( не выше 0.2-0.5 )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соотношение суммы ликвидных активов к общей сумме активов банка ( 0.2-0.5 )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соотношение суммы ликвидных активов к сумме обязательств банка по счетам до востребования ( 0.2-0.3 )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-  соотношение активов банка сроком погашения свыше одного года к обязательст вам по депозитным счетам, кредитам на срок свыше одного года ( 1.0-1.5 )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- Для эффективного инвестирования средств  банку целесообразно  принять участие в залоговом аукционе , так как в этом случае он приобретает не только высоколикидные ц.б. , но и гарантированный высокий доход ,а также возможность стать собственником высокорентабельных предприятий  в случае непогашения займа государством.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Оценка реализуемости альтернатив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Оценка производится на основе критерия реализуемости на заданном интервале времени ( 1996- начало 1998 гг )</w:t>
      </w:r>
    </w:p>
    <w:p w:rsidR="00A310D4" w:rsidRDefault="00A310D4">
      <w:pPr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A310D4"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t>альтернативы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10D4"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t>оценка в баллах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7" w:type="dxa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Таким образом, наименьшая возможность реализации наблюдается у альтернатив, связанных с макроэкономической стабилизацией ( их выполнение приходится на 1996-1998 гг). Однако , в силу  важности , их исключение  считается нецелесообразным.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Формулирование критериев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Для выбора наиболее оптимального метода решения проблемы ( альтернативы ) , будем использовать следующий набор критериев 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1) степень благоприятствования экономической ситуации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2) политическая стабильность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3) эффективность кредитной и инвестиционной деятельности банка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уровень инвестиционного риска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5) степень развития банковского сектора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Определение показателей , соответствующих каждому критерию: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1 для определения степени благопритствования экономической ситуации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-уровень спада производства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-уровень безработицы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-уровень инфляции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-уровень жизни населения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2 для определения политической стабильности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-прогнозируемость политической ситуации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-постоянство законодательной базы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3 для определения эффективности кредитной и инвестиционной деятельности банка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-уровень дохода от кредитной и инвестиционной деятельности банка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4 для оценки уровня инвестиционного риска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динамике изменения процентных ставок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динамике изменения доходности ценных бумаг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опыту прошлых лет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5 для оценки степени развития банковского сектора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количеству банков    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диапазону банковских услуг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качеству выполнения функций банками</w:t>
      </w:r>
    </w:p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    -по соотношению крупных и мелких банков </w:t>
      </w:r>
    </w:p>
    <w:p w:rsidR="00A310D4" w:rsidRDefault="00A310D4">
      <w:pPr>
        <w:rPr>
          <w:sz w:val="24"/>
          <w:szCs w:val="24"/>
        </w:rPr>
      </w:pPr>
    </w:p>
    <w:p w:rsidR="00A310D4" w:rsidRDefault="00A310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 этап                             </w:t>
      </w:r>
    </w:p>
    <w:p w:rsidR="00A310D4" w:rsidRDefault="00A310D4">
      <w:pPr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</w:t>
      </w:r>
      <w:r>
        <w:rPr>
          <w:sz w:val="24"/>
          <w:szCs w:val="24"/>
        </w:rPr>
        <w:t>1</w:t>
      </w:r>
      <w:r>
        <w:rPr>
          <w:b/>
          <w:bCs/>
          <w:sz w:val="32"/>
          <w:szCs w:val="32"/>
        </w:rPr>
        <w:t xml:space="preserve"> </w:t>
      </w:r>
      <w:r>
        <w:rPr>
          <w:sz w:val="24"/>
          <w:szCs w:val="24"/>
        </w:rPr>
        <w:t>Сравнительный анализ альтернатив</w:t>
      </w:r>
    </w:p>
    <w:p w:rsidR="00A310D4" w:rsidRDefault="00A310D4">
      <w:pPr>
        <w:rPr>
          <w:b/>
          <w:bCs/>
          <w:sz w:val="32"/>
          <w:szCs w:val="32"/>
        </w:rPr>
      </w:pPr>
      <w:r>
        <w:rPr>
          <w:sz w:val="24"/>
          <w:szCs w:val="24"/>
        </w:rPr>
        <w:t>Для повышения качества  выбора наиболее эффективного метода решения проблемы, следует объединить альтернативы в некоторые совокупности: 1-2, 3-4 ,5-6 .</w:t>
      </w:r>
      <w:r>
        <w:rPr>
          <w:b/>
          <w:bCs/>
          <w:sz w:val="32"/>
          <w:szCs w:val="32"/>
        </w:rPr>
        <w:t xml:space="preserve"> </w:t>
      </w:r>
    </w:p>
    <w:p w:rsidR="00A310D4" w:rsidRDefault="00A310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>
        <w:rPr>
          <w:sz w:val="24"/>
          <w:szCs w:val="24"/>
        </w:rPr>
        <w:t>В системе многокритериального анализа методов решения задач пременем метод взвешенных сумм</w:t>
      </w:r>
      <w:r>
        <w:rPr>
          <w:b/>
          <w:bCs/>
          <w:sz w:val="32"/>
          <w:szCs w:val="32"/>
        </w:rPr>
        <w:t xml:space="preserve"> </w:t>
      </w:r>
      <w:r>
        <w:rPr>
          <w:sz w:val="24"/>
          <w:szCs w:val="24"/>
        </w:rPr>
        <w:t>(пусть все критерии равноценны ), по 10-ти бальной оценке.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80"/>
        <w:gridCol w:w="2480"/>
        <w:gridCol w:w="2480"/>
      </w:tblGrid>
      <w:tr w:rsidR="00A310D4">
        <w:tc>
          <w:tcPr>
            <w:tcW w:w="2338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t>критерии\альтернативы</w:t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  <w:tr w:rsidR="00A310D4">
        <w:tc>
          <w:tcPr>
            <w:tcW w:w="2338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10D4">
        <w:tc>
          <w:tcPr>
            <w:tcW w:w="2338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310D4">
        <w:tc>
          <w:tcPr>
            <w:tcW w:w="2338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310D4">
        <w:tc>
          <w:tcPr>
            <w:tcW w:w="2338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80" w:type="dxa"/>
            <w:shd w:val="pct1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310D4">
        <w:tc>
          <w:tcPr>
            <w:tcW w:w="2338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bottom w:val="nil"/>
            </w:tcBorders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310D4">
        <w:tc>
          <w:tcPr>
            <w:tcW w:w="2338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E5"/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80" w:type="dxa"/>
            <w:shd w:val="pct20" w:color="auto" w:fill="auto"/>
          </w:tcPr>
          <w:p w:rsidR="00A310D4" w:rsidRDefault="00A31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A310D4" w:rsidRDefault="00A310D4">
      <w:pPr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полученными результатами имеем</w:t>
      </w:r>
      <w:bookmarkStart w:id="0" w:name="_GoBack"/>
      <w:bookmarkEnd w:id="0"/>
    </w:p>
    <w:sectPr w:rsidR="00A310D4">
      <w:type w:val="continuous"/>
      <w:pgSz w:w="11907" w:h="16840" w:code="9"/>
      <w:pgMar w:top="1134" w:right="1134" w:bottom="993" w:left="1134" w:header="284" w:footer="284" w:gutter="0"/>
      <w:cols w:sep="1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0D4"/>
    <w:rsid w:val="00840184"/>
    <w:rsid w:val="00A310D4"/>
    <w:rsid w:val="00D4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,"/>
  <w:listSeparator w:val=";"/>
  <w14:defaultImageDpi w14:val="0"/>
  <w15:docId w15:val="{B1177C61-F3FE-4999-918B-52A817E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</w:style>
  <w:style w:type="character" w:customStyle="1" w:styleId="a4">
    <w:name w:val="Текст ви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Pr>
      <w:vertAlign w:val="superscript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3583</Words>
  <Characters>20424</Characters>
  <Application>Microsoft Office Word</Application>
  <DocSecurity>0</DocSecurity>
  <Lines>170</Lines>
  <Paragraphs>47</Paragraphs>
  <ScaleCrop>false</ScaleCrop>
  <Company>home</Company>
  <LinksUpToDate>false</LinksUpToDate>
  <CharactersWithSpaces>23960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subject/>
  <dc:creator>Гвоздицин Александр свет Геннадьевич</dc:creator>
  <cp:keywords/>
  <dc:description/>
  <cp:lastModifiedBy>Irina</cp:lastModifiedBy>
  <cp:revision>2</cp:revision>
  <cp:lastPrinted>1995-12-27T11:07:00Z</cp:lastPrinted>
  <dcterms:created xsi:type="dcterms:W3CDTF">2014-08-03T15:11:00Z</dcterms:created>
  <dcterms:modified xsi:type="dcterms:W3CDTF">2014-08-03T15:11:00Z</dcterms:modified>
</cp:coreProperties>
</file>