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E0" w:rsidRDefault="006720E0">
      <w:pPr>
        <w:ind w:firstLine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Кутузов – народный полководец</w:t>
      </w:r>
    </w:p>
    <w:p w:rsidR="006720E0" w:rsidRDefault="006720E0">
      <w:pPr>
        <w:pStyle w:val="a4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</w:p>
    <w:p w:rsidR="006720E0" w:rsidRPr="003E402D" w:rsidRDefault="006720E0">
      <w:pPr>
        <w:pStyle w:val="a4"/>
        <w:ind w:firstLine="567"/>
        <w:rPr>
          <w:b/>
          <w:bCs/>
          <w:i/>
          <w:iCs/>
        </w:rPr>
      </w:pPr>
      <w:r w:rsidRPr="003E402D">
        <w:t>Нет в русской литературе другого произведения, где были  бы с такой убедительностью и силой, как в романе “Война и мир”, переданы мощь и величие русского народа. Всем содержанием романа-эпопеи Лев Николаевич Толстой показал, что именно народ, поднявшийся на борьбу за независимость, изгнал французов и обеспечил победу. Единство Кутузова с народом объясняется тем “народным чувством, которое он носил в себе во всей чистоте и силе его”. Благодаря этому душевному качеству, Кутузов и является “представителем народной войны”.</w:t>
      </w:r>
    </w:p>
    <w:p w:rsidR="006720E0" w:rsidRPr="003E402D" w:rsidRDefault="006720E0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3E402D">
        <w:rPr>
          <w:sz w:val="28"/>
          <w:szCs w:val="28"/>
        </w:rPr>
        <w:tab/>
        <w:t>Впервые Толстой показывает Кутузова в военной кампании 1805-1807 г.г. на смотре в Браунау. Русский полководец не захотел смотреть парадную форму солдат, а стал осматривать полк в том состоянии, в каком он находился, указывая австрийскому генералу на разбитую солдатскую обувь, с таким выражением, что как бы не упрекал в этом никого, но не</w:t>
      </w:r>
      <w:r>
        <w:rPr>
          <w:sz w:val="28"/>
          <w:szCs w:val="28"/>
        </w:rPr>
        <w:t xml:space="preserve"> </w:t>
      </w:r>
      <w:r w:rsidRPr="003E402D">
        <w:rPr>
          <w:sz w:val="28"/>
          <w:szCs w:val="28"/>
        </w:rPr>
        <w:t>мог не видеть, как это плохо. Л.Н.Толстой контрастно изображает смотр в Браунау и смотр под Ольмюцем. Солдаты в серых шинелях и разбитой обуви и “щегольски вычищенные и убранные войска”, “нарядная кавалерия”, солдаты со свежевыбритыми и вымытыми лицами и до последней возможности блеска вычищенной амуницией. “На этом контрасте Толстой умело показывает насколько различны интересы Кутузова и Александра и их отношение к солдатам, а следовательно и к народу. Если Кутузов “прошел по рядам, изредка останавливаясь и говоря по несколько ласковых слов офицерам, которых он знал по турецкой войне, а  иногда и солдатам, то император Александр, проезжая на лошади, лишь останавливался иногда, чтобы поприветствовать какой-либо полк. Если у Кутузова смотр проходил просто, естественно, по-домашнему, полководец разговаривал с солдатами, то в Ольмюце “массы войска”, “надсаживая свои груди”, “присоединялись к реву всей той линии, которую уже проезжал государь. “То есть это не та сыновья любовь солдат к Кутузову, а дикий восторг толпы, “массы людей”. И вот на этом контрасте Толстой особенно ярко показывает единение Кутузова с армией, отеческое отношение к солдатам и боевым командирам, естественность и простота русского полководца.</w:t>
      </w:r>
    </w:p>
    <w:p w:rsidR="006720E0" w:rsidRPr="003E402D" w:rsidRDefault="006720E0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3E402D">
        <w:rPr>
          <w:b/>
          <w:bCs/>
          <w:i/>
          <w:iCs/>
          <w:sz w:val="28"/>
          <w:szCs w:val="28"/>
        </w:rPr>
        <w:tab/>
      </w:r>
      <w:r w:rsidRPr="003E402D">
        <w:rPr>
          <w:sz w:val="28"/>
          <w:szCs w:val="28"/>
        </w:rPr>
        <w:t>В Бородинском сражении проявилось величие Кутузова, которое заключалось в том, что он руководил духом армии: “Долголетним военным опытом он знал и старческим умом понимал, что руководить сотнями тысяч человек, борящихся со смертью нельзя одному человеку и знал, что решают участь сражения не распоряжения главнокомандующего, не место, на котором стоят войска, а та неуловимая сила, называемая духом войска, и он следил за этой силой и руководил ею, насколько это было в его власти”.</w:t>
      </w:r>
    </w:p>
    <w:p w:rsidR="006720E0" w:rsidRPr="003E402D" w:rsidRDefault="006720E0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3E402D">
        <w:rPr>
          <w:sz w:val="28"/>
          <w:szCs w:val="28"/>
        </w:rPr>
        <w:t>Л.Н.Толстой показывает насколько русский дух в этой народной войне превосходит холодную расчетливость иноземных военачальников. Так Кутузов посылает принца Витембургского “принять командование первой армией”, но то, не доезжая до армии, просит еще войска, и тут же полководец отзывает его и посылает русского-Дохтурова, зная, что он будет стоять за Родину насмерть. Писатель показывает, что благородный Барклай де Толли, видя все обстоятельства, решил, что сражение было проиграно, в то время как русские солдаты стояли насмерть и сдерживали натиск французов. Нет, Барклай де Толли не плохой полководец, но в нем нет русского духа. А Кутузову близок народ и этот народный дух, и полководец отдает приказ о наступлении, хотя армия в таком состоянии наступать не могла. Но этот приказ исходил “не из хитрых соображений, а из чувства, которое лежало в душе каждого русского человека”, и, услышав этот приказ “измученные и колеблющиеся люди утешились и ободрились”.</w:t>
      </w:r>
    </w:p>
    <w:p w:rsidR="006720E0" w:rsidRPr="003E402D" w:rsidRDefault="006720E0">
      <w:pPr>
        <w:pStyle w:val="2"/>
        <w:rPr>
          <w:sz w:val="28"/>
          <w:szCs w:val="28"/>
        </w:rPr>
      </w:pPr>
      <w:r w:rsidRPr="003E402D">
        <w:rPr>
          <w:sz w:val="28"/>
          <w:szCs w:val="28"/>
        </w:rPr>
        <w:t>Но Толстой-художник часто противоречит Толстому-философу, так как Кутузов руководит по настоящему сражением, проявляя свою волю. Толстой-философ отрицает активную роль полководца в том или ином сражении, но даже в словах Болк</w:t>
      </w:r>
      <w:r>
        <w:rPr>
          <w:sz w:val="28"/>
          <w:szCs w:val="28"/>
        </w:rPr>
        <w:t>о</w:t>
      </w:r>
      <w:r w:rsidRPr="003E402D">
        <w:rPr>
          <w:sz w:val="28"/>
          <w:szCs w:val="28"/>
        </w:rPr>
        <w:t>нского: “Он ничего не придумает, ничего не предпримет... но он все выслушает, все запомнит, все поставит на свое место, ничему полезному не помешает и ничего вредного не позволит”. Признание активной роли Кутузова. С одной стороны у Толстого Кутузов не делал “никаких распоряжений”, а с другой стороны “соглашался или не соглашался на то, что предлагали ему”, “отдавал приказания”, то есть все-таки руководил ходом сражения. В этом и заключаются противоречия Толстого, как художника, и как философа.</w:t>
      </w:r>
    </w:p>
    <w:p w:rsidR="006720E0" w:rsidRPr="003E402D" w:rsidRDefault="006720E0">
      <w:pPr>
        <w:ind w:firstLine="567"/>
        <w:jc w:val="both"/>
        <w:rPr>
          <w:sz w:val="28"/>
          <w:szCs w:val="28"/>
        </w:rPr>
      </w:pPr>
      <w:r w:rsidRPr="003E402D">
        <w:rPr>
          <w:sz w:val="28"/>
          <w:szCs w:val="28"/>
        </w:rPr>
        <w:t>В романе-эпопее “Война и мир” истинным носителем добра, красоты и правды у Толстого является народ, а следовательно и народный полководец Кутузов. Велик Кутузов, ибо “нет величия там, где нет простоты, добра и правды”.</w:t>
      </w:r>
    </w:p>
    <w:p w:rsidR="006720E0" w:rsidRPr="003E402D" w:rsidRDefault="006720E0">
      <w:pPr>
        <w:ind w:firstLine="567"/>
        <w:rPr>
          <w:sz w:val="28"/>
          <w:szCs w:val="28"/>
        </w:rPr>
      </w:pPr>
      <w:bookmarkStart w:id="0" w:name="_GoBack"/>
      <w:bookmarkEnd w:id="0"/>
    </w:p>
    <w:sectPr w:rsidR="006720E0" w:rsidRPr="003E402D">
      <w:headerReference w:type="default" r:id="rId6"/>
      <w:pgSz w:w="11907" w:h="16840" w:code="9"/>
      <w:pgMar w:top="1134" w:right="1134" w:bottom="1134" w:left="1134" w:header="709" w:footer="709" w:gutter="0"/>
      <w:pgNumType w:fmt="upperRoman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B0E" w:rsidRDefault="00545B0E">
      <w:r>
        <w:separator/>
      </w:r>
    </w:p>
  </w:endnote>
  <w:endnote w:type="continuationSeparator" w:id="0">
    <w:p w:rsidR="00545B0E" w:rsidRDefault="0054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B0E" w:rsidRDefault="00545B0E">
      <w:r>
        <w:separator/>
      </w:r>
    </w:p>
  </w:footnote>
  <w:footnote w:type="continuationSeparator" w:id="0">
    <w:p w:rsidR="00545B0E" w:rsidRDefault="00545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0E0" w:rsidRPr="003E402D" w:rsidRDefault="006720E0" w:rsidP="003E40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02D"/>
    <w:rsid w:val="003E402D"/>
    <w:rsid w:val="004F2730"/>
    <w:rsid w:val="00545B0E"/>
    <w:rsid w:val="00582094"/>
    <w:rsid w:val="006720E0"/>
    <w:rsid w:val="007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2F17B65-8D48-4993-954D-8E737DE6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ий текст Знак"/>
    <w:link w:val="a4"/>
    <w:uiPriority w:val="99"/>
    <w:semiHidden/>
    <w:rPr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</w:rPr>
  </w:style>
  <w:style w:type="character" w:customStyle="1" w:styleId="20">
    <w:name w:val="Основний текст 2 Знак"/>
    <w:link w:val="2"/>
    <w:uiPriority w:val="99"/>
    <w:semiHidden/>
    <w:rPr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ій колонтитул Знак"/>
    <w:link w:val="a8"/>
    <w:uiPriority w:val="99"/>
    <w:semiHidden/>
    <w:rPr>
      <w:sz w:val="20"/>
      <w:szCs w:val="20"/>
    </w:rPr>
  </w:style>
  <w:style w:type="character" w:styleId="aa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КУТУЗОВ - НАРОДНЫЙ ПОЛКОВОДЕЦ</vt:lpstr>
    </vt:vector>
  </TitlesOfParts>
  <Company>home</Company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КУТУЗОВ - НАРОДНЫЙ ПОЛКОВОДЕЦ</dc:title>
  <dc:subject/>
  <dc:creator>Irina Shesterina</dc:creator>
  <cp:keywords/>
  <dc:description/>
  <cp:lastModifiedBy>Irina</cp:lastModifiedBy>
  <cp:revision>2</cp:revision>
  <dcterms:created xsi:type="dcterms:W3CDTF">2014-08-10T08:25:00Z</dcterms:created>
  <dcterms:modified xsi:type="dcterms:W3CDTF">2014-08-10T08:25:00Z</dcterms:modified>
</cp:coreProperties>
</file>