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4A" w:rsidRPr="000D12A4" w:rsidRDefault="00EA524A" w:rsidP="00EA524A">
      <w:pPr>
        <w:spacing w:before="120"/>
        <w:jc w:val="center"/>
        <w:rPr>
          <w:b/>
          <w:bCs/>
          <w:sz w:val="32"/>
          <w:szCs w:val="32"/>
        </w:rPr>
      </w:pPr>
      <w:r w:rsidRPr="000D12A4">
        <w:rPr>
          <w:b/>
          <w:bCs/>
          <w:sz w:val="32"/>
          <w:szCs w:val="32"/>
        </w:rPr>
        <w:t>Система нитрат европия - алюминат натрия - вода при 20є С</w:t>
      </w:r>
    </w:p>
    <w:p w:rsidR="00EA524A" w:rsidRPr="000D12A4" w:rsidRDefault="00EA524A" w:rsidP="00EA524A">
      <w:pPr>
        <w:spacing w:before="120"/>
        <w:ind w:firstLine="567"/>
        <w:jc w:val="both"/>
        <w:rPr>
          <w:sz w:val="28"/>
          <w:szCs w:val="28"/>
        </w:rPr>
      </w:pPr>
      <w:r w:rsidRPr="000D12A4">
        <w:rPr>
          <w:sz w:val="28"/>
          <w:szCs w:val="28"/>
        </w:rPr>
        <w:t>Г.В.Дружинина, Н.Н.Феофанова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Согласно литературным источникам, алюминаты редкоземельных элементов получают спеканием оксидов металлов [1], прокаливанием смеси термически нестойких солей [2], взаимодействием расплавленных хлоридных смесей в токе газообразного кислорода [3]. Авторы работы [4] отмечают, что состав алюминатов РЗЭ различен: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R2O3•Al2O3 (R = La, Sm, Eu, Tb); R2O3•11Al2O3 (R == La, Ce, Pr, Nd, Sm, Eu); 2R2O3•Al2O3 (R = Yb, Tb, Y); ЗR2O3•5Al2O3., (R = Y, Tb, Yb).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В данной работе приводятся результаты исследования системы нитрат европия -а люминат натрия - вода. Равновесия в системе изучали методом остаточных концентраций [5]. Готовили серию смесей с соотношением Al:Eu от 0,26 до 3. Серия состояла из 8 смесей исходных растворов. Исходный раствор нитрата европия имел концентрацию 9,64•10-2 моль/л, алюмината натрия - 5,006•10 моль/л. Алюминат натрия для приготовления раствора синтезировали в лаборатории по методике [6]. Объем смеси приняли равным 70 мл. Смеси перемешивали в течение 12 часов, отделяли жидкие фазы от осадков фильтрованием и анализировали на количественное содержание европия [ 7] и алюминия [8].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Анализы показали (см. табл.1), что в жидких фазах смесей с исходным соотношением Al:Eu = 0,26 до 0,74 отсутствует алюминий (при избытке европия), а в жидких фазах смесей с исходным соотношением Al:Eu = 1,31 до 1,75 отсутствует европий (при избытке алюминия). В жидкой фазе смеси 4 (исходное соотношение Al:Eu = = I) не обнаружено присутствие обоих катионов.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Расчет по определению соотношения Eu2O3•Al2O3 в твердых фазах смесей показал, что в смеси 3 и 4 это соотношение близко кI, т.е. можно сделать вывод об образовании соединения - моноалюмината европия.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На рис.1 представлена кривая, отражающая взаимодействие компонентов в системе. Она состоит из двух ветвей, пересекающихся в точке, соответствующей взаимодействию компонентов в отношении 1:1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Таблица 1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Результаты исследования системы нитрат европия - алюминат натрия - вода</w:t>
      </w:r>
    </w:p>
    <w:tbl>
      <w:tblPr>
        <w:tblW w:w="5000" w:type="pct"/>
        <w:tblCellSpacing w:w="7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"/>
        <w:gridCol w:w="895"/>
        <w:gridCol w:w="896"/>
        <w:gridCol w:w="1349"/>
        <w:gridCol w:w="903"/>
        <w:gridCol w:w="909"/>
        <w:gridCol w:w="896"/>
        <w:gridCol w:w="903"/>
        <w:gridCol w:w="896"/>
        <w:gridCol w:w="1392"/>
      </w:tblGrid>
      <w:tr w:rsidR="00EA524A" w:rsidRPr="00230BE9" w:rsidTr="00E52837">
        <w:trPr>
          <w:tblCellSpacing w:w="7" w:type="dxa"/>
        </w:trPr>
        <w:tc>
          <w:tcPr>
            <w:tcW w:w="34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 xml:space="preserve">№ смеси </w:t>
            </w:r>
          </w:p>
        </w:tc>
        <w:tc>
          <w:tcPr>
            <w:tcW w:w="16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Начальные концентрации, </w:t>
            </w:r>
          </w:p>
          <w:p w:rsidR="00EA524A" w:rsidRPr="00230BE9" w:rsidRDefault="00EA524A" w:rsidP="00E52837">
            <w:pPr>
              <w:jc w:val="both"/>
            </w:pPr>
            <w:r w:rsidRPr="00230BE9">
              <w:t xml:space="preserve">С•I03 моль/л </w:t>
            </w:r>
          </w:p>
        </w:tc>
        <w:tc>
          <w:tcPr>
            <w:tcW w:w="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Остаточные концентрации, </w:t>
            </w:r>
          </w:p>
          <w:p w:rsidR="00EA524A" w:rsidRPr="00230BE9" w:rsidRDefault="00EA524A" w:rsidP="00E52837">
            <w:pPr>
              <w:jc w:val="both"/>
            </w:pPr>
            <w:r w:rsidRPr="00230BE9">
              <w:t>С•I03моль/л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рН </w:t>
            </w:r>
          </w:p>
          <w:p w:rsidR="00EA524A" w:rsidRDefault="00EA524A" w:rsidP="00E52837">
            <w:pPr>
              <w:jc w:val="both"/>
            </w:pPr>
          </w:p>
          <w:p w:rsidR="00EA524A" w:rsidRDefault="00EA524A" w:rsidP="00E52837">
            <w:pPr>
              <w:jc w:val="both"/>
            </w:pPr>
          </w:p>
          <w:p w:rsidR="00EA524A" w:rsidRPr="00230BE9" w:rsidRDefault="00EA524A" w:rsidP="00E52837">
            <w:pPr>
              <w:jc w:val="both"/>
            </w:pPr>
            <w:r w:rsidRPr="00230BE9">
              <w:t>ж.ф.</w:t>
            </w:r>
          </w:p>
        </w:tc>
        <w:tc>
          <w:tcPr>
            <w:tcW w:w="16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Прореагировало, </w:t>
            </w:r>
          </w:p>
          <w:p w:rsidR="00EA524A" w:rsidRPr="00230BE9" w:rsidRDefault="00EA524A" w:rsidP="00E52837">
            <w:pPr>
              <w:jc w:val="both"/>
            </w:pPr>
            <w:r w:rsidRPr="00230BE9">
              <w:t>С•I03моль/л</w:t>
            </w:r>
          </w:p>
        </w:tc>
      </w:tr>
      <w:tr w:rsidR="00EA524A" w:rsidRPr="00230BE9" w:rsidTr="00E52837">
        <w:trPr>
          <w:tblCellSpacing w:w="7" w:type="dxa"/>
        </w:trPr>
        <w:tc>
          <w:tcPr>
            <w:tcW w:w="3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4A" w:rsidRPr="00230BE9" w:rsidRDefault="00EA524A" w:rsidP="00E52837">
            <w:pPr>
              <w:jc w:val="both"/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>А 13+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>Eu3+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отношение </w:t>
            </w:r>
          </w:p>
          <w:p w:rsidR="00EA524A" w:rsidRDefault="00EA524A" w:rsidP="00E52837">
            <w:pPr>
              <w:jc w:val="both"/>
            </w:pPr>
            <w:r w:rsidRPr="00230BE9">
              <w:t>А13+</w:t>
            </w:r>
          </w:p>
          <w:p w:rsidR="00EA524A" w:rsidRPr="00230BE9" w:rsidRDefault="00EA524A" w:rsidP="00E52837">
            <w:pPr>
              <w:jc w:val="both"/>
            </w:pPr>
            <w:r w:rsidRPr="00230BE9">
              <w:t>Eu3+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>А13+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>Eu3+</w:t>
            </w: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24A" w:rsidRPr="00230BE9" w:rsidRDefault="00EA524A" w:rsidP="00E52837">
            <w:pPr>
              <w:jc w:val="both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>А13+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Pr="00230BE9" w:rsidRDefault="00EA524A" w:rsidP="00E52837">
            <w:pPr>
              <w:jc w:val="both"/>
            </w:pPr>
            <w:r w:rsidRPr="00230BE9">
              <w:t>Eu3+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Отношение </w:t>
            </w:r>
          </w:p>
          <w:p w:rsidR="00EA524A" w:rsidRDefault="00EA524A" w:rsidP="00E52837">
            <w:pPr>
              <w:jc w:val="both"/>
            </w:pPr>
            <w:r w:rsidRPr="00230BE9">
              <w:t xml:space="preserve">Eu3+ </w:t>
            </w:r>
          </w:p>
          <w:p w:rsidR="00EA524A" w:rsidRDefault="00EA524A" w:rsidP="00E52837">
            <w:pPr>
              <w:jc w:val="both"/>
            </w:pPr>
            <w:r w:rsidRPr="00230BE9">
              <w:t xml:space="preserve">Al2O3 </w:t>
            </w:r>
          </w:p>
          <w:p w:rsidR="00EA524A" w:rsidRPr="00230BE9" w:rsidRDefault="00EA524A" w:rsidP="00E52837">
            <w:pPr>
              <w:jc w:val="both"/>
            </w:pPr>
            <w:r w:rsidRPr="00230BE9">
              <w:t>в тв. ф.</w:t>
            </w:r>
          </w:p>
        </w:tc>
      </w:tr>
      <w:tr w:rsidR="00EA524A" w:rsidRPr="00230BE9" w:rsidTr="00E52837">
        <w:trPr>
          <w:tblCellSpacing w:w="7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1 </w:t>
            </w:r>
          </w:p>
          <w:p w:rsidR="00EA524A" w:rsidRDefault="00EA524A" w:rsidP="00E52837">
            <w:pPr>
              <w:jc w:val="both"/>
            </w:pPr>
            <w:r w:rsidRPr="00230BE9">
              <w:t xml:space="preserve">2 </w:t>
            </w:r>
          </w:p>
          <w:p w:rsidR="00EA524A" w:rsidRDefault="00EA524A" w:rsidP="00E52837">
            <w:pPr>
              <w:jc w:val="both"/>
            </w:pPr>
            <w:r w:rsidRPr="00230BE9">
              <w:t xml:space="preserve">3 </w:t>
            </w:r>
          </w:p>
          <w:p w:rsidR="00EA524A" w:rsidRDefault="00EA524A" w:rsidP="00E52837">
            <w:pPr>
              <w:jc w:val="both"/>
            </w:pPr>
            <w:r w:rsidRPr="00230BE9">
              <w:t xml:space="preserve">4 </w:t>
            </w:r>
          </w:p>
          <w:p w:rsidR="00EA524A" w:rsidRDefault="00EA524A" w:rsidP="00E52837">
            <w:pPr>
              <w:jc w:val="both"/>
            </w:pPr>
            <w:r w:rsidRPr="00230BE9">
              <w:t xml:space="preserve">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6 </w:t>
            </w:r>
          </w:p>
          <w:p w:rsidR="00EA524A" w:rsidRDefault="00EA524A" w:rsidP="00E52837">
            <w:pPr>
              <w:jc w:val="both"/>
            </w:pPr>
            <w:r w:rsidRPr="00230BE9">
              <w:t>7</w:t>
            </w:r>
          </w:p>
          <w:p w:rsidR="00EA524A" w:rsidRPr="00230BE9" w:rsidRDefault="00EA524A" w:rsidP="00E52837">
            <w:pPr>
              <w:jc w:val="both"/>
            </w:pPr>
            <w:r w:rsidRPr="00230BE9">
              <w:t>8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0,371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0,74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1,06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1,858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2,23 </w:t>
            </w:r>
          </w:p>
          <w:p w:rsidR="00EA524A" w:rsidRDefault="00EA524A" w:rsidP="00E52837">
            <w:pPr>
              <w:jc w:val="both"/>
            </w:pPr>
            <w:r w:rsidRPr="00230BE9">
              <w:t xml:space="preserve">2,97 </w:t>
            </w:r>
          </w:p>
          <w:p w:rsidR="00EA524A" w:rsidRPr="00230BE9" w:rsidRDefault="00EA524A" w:rsidP="00E52837">
            <w:pPr>
              <w:jc w:val="both"/>
            </w:pPr>
            <w:r w:rsidRPr="00230BE9">
              <w:t>4,46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Pr="00230BE9" w:rsidRDefault="00EA524A" w:rsidP="00E52837">
            <w:pPr>
              <w:jc w:val="both"/>
            </w:pPr>
            <w:r w:rsidRPr="00230BE9">
              <w:t>1,418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0,262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0,52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0,74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1,02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1,31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1,57 </w:t>
            </w:r>
          </w:p>
          <w:p w:rsidR="00EA524A" w:rsidRDefault="00EA524A" w:rsidP="00E52837">
            <w:pPr>
              <w:jc w:val="both"/>
            </w:pPr>
            <w:r w:rsidRPr="00230BE9">
              <w:t xml:space="preserve">2,09 </w:t>
            </w:r>
          </w:p>
          <w:p w:rsidR="00EA524A" w:rsidRPr="00230BE9" w:rsidRDefault="00EA524A" w:rsidP="00E52837">
            <w:pPr>
              <w:jc w:val="both"/>
            </w:pPr>
            <w:r w:rsidRPr="00230BE9">
              <w:t>3,145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0,03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0,06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0,5 </w:t>
            </w:r>
          </w:p>
          <w:p w:rsidR="00EA524A" w:rsidRPr="00230BE9" w:rsidRDefault="00EA524A" w:rsidP="00E52837">
            <w:pPr>
              <w:jc w:val="both"/>
            </w:pPr>
            <w:r w:rsidRPr="00230BE9">
              <w:t>1,75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1,165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0,75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0,306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Default="00EA524A" w:rsidP="00E52837">
            <w:pPr>
              <w:jc w:val="both"/>
            </w:pPr>
            <w:r w:rsidRPr="00230BE9">
              <w:t xml:space="preserve">- </w:t>
            </w:r>
          </w:p>
          <w:p w:rsidR="00EA524A" w:rsidRPr="00230BE9" w:rsidRDefault="00EA524A" w:rsidP="00E52837">
            <w:pPr>
              <w:jc w:val="both"/>
            </w:pPr>
            <w:r w:rsidRPr="00230BE9"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5,75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5,85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5,95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6,00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10,1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11,00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11,35 </w:t>
            </w:r>
          </w:p>
          <w:p w:rsidR="00EA524A" w:rsidRPr="00230BE9" w:rsidRDefault="00EA524A" w:rsidP="00E52837">
            <w:pPr>
              <w:jc w:val="both"/>
            </w:pPr>
            <w:r w:rsidRPr="00230BE9">
              <w:t>11,95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0,371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0,74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1.06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1,83 </w:t>
            </w:r>
          </w:p>
          <w:p w:rsidR="00EA524A" w:rsidRDefault="00EA524A" w:rsidP="00E52837">
            <w:pPr>
              <w:jc w:val="both"/>
            </w:pPr>
            <w:r w:rsidRPr="00230BE9">
              <w:t xml:space="preserve">2,168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2,48 </w:t>
            </w:r>
          </w:p>
          <w:p w:rsidR="00EA524A" w:rsidRPr="00230BE9" w:rsidRDefault="00EA524A" w:rsidP="00E52837">
            <w:pPr>
              <w:jc w:val="both"/>
            </w:pPr>
            <w:r w:rsidRPr="00230BE9">
              <w:t>2,71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0,258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0,668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1,112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1,418 </w:t>
            </w:r>
          </w:p>
          <w:p w:rsidR="00EA524A" w:rsidRPr="00230BE9" w:rsidRDefault="00EA524A" w:rsidP="00E52837">
            <w:pPr>
              <w:jc w:val="both"/>
            </w:pPr>
            <w:r w:rsidRPr="00230BE9">
              <w:t>1,418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524A" w:rsidRDefault="00EA524A" w:rsidP="00E52837">
            <w:pPr>
              <w:jc w:val="both"/>
            </w:pPr>
            <w:r w:rsidRPr="00230BE9">
              <w:t xml:space="preserve">0,69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0,90 </w:t>
            </w:r>
          </w:p>
          <w:p w:rsidR="00EA524A" w:rsidRDefault="00EA524A" w:rsidP="00E52837">
            <w:pPr>
              <w:jc w:val="both"/>
            </w:pPr>
            <w:r w:rsidRPr="00230BE9">
              <w:t xml:space="preserve">1,05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0,98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0,77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0,65 </w:t>
            </w:r>
          </w:p>
          <w:p w:rsidR="00EA524A" w:rsidRDefault="00EA524A" w:rsidP="00E52837">
            <w:pPr>
              <w:jc w:val="both"/>
            </w:pPr>
            <w:r w:rsidRPr="00230BE9">
              <w:t xml:space="preserve">0,57 </w:t>
            </w:r>
          </w:p>
          <w:p w:rsidR="00EA524A" w:rsidRPr="00230BE9" w:rsidRDefault="00EA524A" w:rsidP="00E52837">
            <w:pPr>
              <w:jc w:val="both"/>
            </w:pPr>
            <w:r w:rsidRPr="00230BE9">
              <w:t>0,52</w:t>
            </w:r>
          </w:p>
        </w:tc>
      </w:tr>
    </w:tbl>
    <w:p w:rsidR="00EA524A" w:rsidRPr="00230BE9" w:rsidRDefault="00AD1604" w:rsidP="00EA524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3.75pt;height:226.5pt">
            <v:imagedata r:id="rId4" o:title=""/>
          </v:shape>
        </w:pic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Рис.1. Кривые остаточных концентраций компонентов и изменения рН в жидких фазах системы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Для жидких фаз смесей определили значение рН. Вид кривой этого свойства жидкой фазы также подтверждает образование соединения с соотношением Al:Eu = 1:1. Условия получения позволяют предположить его состав Eu2O3•Al2O3•nH2О.</w:t>
      </w:r>
    </w:p>
    <w:p w:rsidR="00EA524A" w:rsidRPr="000D12A4" w:rsidRDefault="00EA524A" w:rsidP="00EA524A">
      <w:pPr>
        <w:spacing w:before="120"/>
        <w:jc w:val="center"/>
        <w:rPr>
          <w:b/>
          <w:bCs/>
          <w:sz w:val="28"/>
          <w:szCs w:val="28"/>
        </w:rPr>
      </w:pPr>
      <w:r w:rsidRPr="000D12A4">
        <w:rPr>
          <w:b/>
          <w:bCs/>
          <w:sz w:val="28"/>
          <w:szCs w:val="28"/>
        </w:rPr>
        <w:t>Список литературы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1. Година Н.А., Келлер Э.К. Условия образования алюминатов лантана, празеодима и неодима // Изв.АН СССР. Сер. хим. 1966.№ 1. С.24.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2. Портной К.И., Тимофеева Н.И. Синтез и свойства моноалюминатовРЗЭ // Изв.АН СССР. Сер. Неорган.материалы. 1965. T.1. № 19.С.1598.3. Асланян К.Г., Наджарян А.К., Никогосян Р.Б. Синтез алюминатов некоторых редкоземельных элементов // Арм.хим.журнал. 1981.Т.34. № 1. С.13.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4. Тородов Н.А., Бондарь И.А., Лазарев А.Н., Смолин Ю.И. Силикаты редкоземельных элементов и их аналоги. Л.: Наука, 1971.С.52.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5. Тананаев И.В., Левина М.И. // Завод.лаб. 1949. Т.8. С.887.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6. Дружинина Г.В., Рябова Е.Е. Взаимодействие алюмината натрия с нитратом празеодима в водных растворах при 20°С / В сб.: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Физико-химические исследования равновесий в растворах. Ярославль, 1987. С. 5.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7. Курс радиохимии / Под ред. А.В.Николаева. М.: Высшая школа,1969. 296 с.</w:t>
      </w:r>
    </w:p>
    <w:p w:rsidR="00EA524A" w:rsidRPr="00230BE9" w:rsidRDefault="00EA524A" w:rsidP="00EA524A">
      <w:pPr>
        <w:spacing w:before="120"/>
        <w:ind w:firstLine="567"/>
        <w:jc w:val="both"/>
      </w:pPr>
      <w:r w:rsidRPr="00230BE9">
        <w:t>8. Кутейников А.Ф., Бродская В.М. Комплексонометрическое определение редкоземельных элементов в присутствии Al3, Ре3+, Са2+,F- // Завод.лаб. 1962. Т.28. С.792.</w:t>
      </w:r>
    </w:p>
    <w:p w:rsidR="00B42C45" w:rsidRDefault="00B42C45">
      <w:bookmarkStart w:id="0" w:name="_GoBack"/>
      <w:bookmarkEnd w:id="0"/>
    </w:p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24A"/>
    <w:rsid w:val="000D12A4"/>
    <w:rsid w:val="00230BE9"/>
    <w:rsid w:val="00616072"/>
    <w:rsid w:val="00691467"/>
    <w:rsid w:val="006A5004"/>
    <w:rsid w:val="008B35EE"/>
    <w:rsid w:val="00AD1604"/>
    <w:rsid w:val="00B42C45"/>
    <w:rsid w:val="00B47B6A"/>
    <w:rsid w:val="00E52837"/>
    <w:rsid w:val="00EA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2CE61E0-05EE-4DE0-A57D-B5B7F50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A5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3437</Characters>
  <Application>Microsoft Office Word</Application>
  <DocSecurity>0</DocSecurity>
  <Lines>28</Lines>
  <Paragraphs>8</Paragraphs>
  <ScaleCrop>false</ScaleCrop>
  <Company>Home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нитрат европия - алюминат натрия - вода при 20є С</dc:title>
  <dc:subject/>
  <dc:creator>User</dc:creator>
  <cp:keywords/>
  <dc:description/>
  <cp:lastModifiedBy>admin</cp:lastModifiedBy>
  <cp:revision>2</cp:revision>
  <dcterms:created xsi:type="dcterms:W3CDTF">2014-02-18T08:57:00Z</dcterms:created>
  <dcterms:modified xsi:type="dcterms:W3CDTF">2014-02-18T08:57:00Z</dcterms:modified>
</cp:coreProperties>
</file>