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092" w:rsidRDefault="00C55092">
      <w:pPr>
        <w:pStyle w:val="1"/>
        <w:jc w:val="left"/>
        <w:rPr>
          <w:b/>
          <w:bCs/>
          <w:sz w:val="20"/>
          <w:szCs w:val="20"/>
        </w:rPr>
      </w:pPr>
      <w:r>
        <w:rPr>
          <w:b/>
          <w:bCs/>
          <w:lang w:val="en-US"/>
        </w:rPr>
        <w:t>I</w:t>
      </w:r>
      <w:r w:rsidRPr="00C55092">
        <w:rPr>
          <w:b/>
          <w:bCs/>
        </w:rPr>
        <w:t>.</w:t>
      </w:r>
      <w:r w:rsidRPr="00C55092">
        <w:rPr>
          <w:b/>
          <w:bCs/>
        </w:rPr>
        <w:tab/>
      </w:r>
      <w:r>
        <w:rPr>
          <w:b/>
          <w:bCs/>
        </w:rPr>
        <w:t>Введение</w:t>
      </w:r>
    </w:p>
    <w:p w:rsidR="00C55092" w:rsidRDefault="00C55092">
      <w:pPr>
        <w:widowControl w:val="0"/>
        <w:spacing w:before="60" w:line="360" w:lineRule="auto"/>
        <w:ind w:right="20" w:firstLine="720"/>
        <w:jc w:val="both"/>
        <w:rPr>
          <w:rFonts w:ascii="Arial" w:hAnsi="Arial" w:cs="Arial"/>
          <w:snapToGrid w:val="0"/>
          <w:lang w:val="ru-RU" w:eastAsia="en-US"/>
        </w:rPr>
      </w:pPr>
      <w:r>
        <w:rPr>
          <w:rFonts w:ascii="Arial" w:hAnsi="Arial" w:cs="Arial"/>
          <w:snapToGrid w:val="0"/>
          <w:lang w:val="ru-RU" w:eastAsia="en-US"/>
        </w:rPr>
        <w:t>В мировой и отечественной практике основным видом ставок таможенных пошл</w:t>
      </w:r>
      <w:bookmarkStart w:id="0" w:name="OCRUncertain001"/>
      <w:r>
        <w:rPr>
          <w:rFonts w:ascii="Arial" w:hAnsi="Arial" w:cs="Arial"/>
          <w:snapToGrid w:val="0"/>
          <w:lang w:val="ru-RU" w:eastAsia="en-US"/>
        </w:rPr>
        <w:t>и</w:t>
      </w:r>
      <w:bookmarkEnd w:id="0"/>
      <w:r>
        <w:rPr>
          <w:rFonts w:ascii="Arial" w:hAnsi="Arial" w:cs="Arial"/>
          <w:snapToGrid w:val="0"/>
          <w:lang w:val="ru-RU" w:eastAsia="en-US"/>
        </w:rPr>
        <w:t xml:space="preserve">н являются </w:t>
      </w:r>
      <w:bookmarkStart w:id="1" w:name="OCRUncertain002"/>
      <w:r>
        <w:rPr>
          <w:rFonts w:ascii="Arial" w:hAnsi="Arial" w:cs="Arial"/>
          <w:snapToGrid w:val="0"/>
          <w:lang w:val="ru-RU" w:eastAsia="en-US"/>
        </w:rPr>
        <w:t>адвалорные,</w:t>
      </w:r>
      <w:bookmarkEnd w:id="1"/>
      <w:r>
        <w:rPr>
          <w:rFonts w:ascii="Arial" w:hAnsi="Arial" w:cs="Arial"/>
          <w:snapToGrid w:val="0"/>
          <w:lang w:val="ru-RU" w:eastAsia="en-US"/>
        </w:rPr>
        <w:t xml:space="preserve"> которые начис</w:t>
      </w:r>
      <w:bookmarkStart w:id="2" w:name="OCRUncertain003"/>
      <w:r>
        <w:rPr>
          <w:rFonts w:ascii="Arial" w:hAnsi="Arial" w:cs="Arial"/>
          <w:snapToGrid w:val="0"/>
          <w:lang w:val="ru-RU" w:eastAsia="en-US"/>
        </w:rPr>
        <w:t>л</w:t>
      </w:r>
      <w:bookmarkEnd w:id="2"/>
      <w:r>
        <w:rPr>
          <w:rFonts w:ascii="Arial" w:hAnsi="Arial" w:cs="Arial"/>
          <w:snapToGrid w:val="0"/>
          <w:lang w:val="ru-RU" w:eastAsia="en-US"/>
        </w:rPr>
        <w:t>яются в процентах к таможенной сто</w:t>
      </w:r>
      <w:bookmarkStart w:id="3" w:name="OCRUncertain004"/>
      <w:r>
        <w:rPr>
          <w:rFonts w:ascii="Arial" w:hAnsi="Arial" w:cs="Arial"/>
          <w:snapToGrid w:val="0"/>
          <w:lang w:val="ru-RU" w:eastAsia="en-US"/>
        </w:rPr>
        <w:t>и</w:t>
      </w:r>
      <w:bookmarkEnd w:id="3"/>
      <w:r>
        <w:rPr>
          <w:rFonts w:ascii="Arial" w:hAnsi="Arial" w:cs="Arial"/>
          <w:snapToGrid w:val="0"/>
          <w:lang w:val="ru-RU" w:eastAsia="en-US"/>
        </w:rPr>
        <w:t xml:space="preserve">мости облагаемых товаров. </w:t>
      </w:r>
      <w:bookmarkStart w:id="4" w:name="OCRUncertain005"/>
      <w:r>
        <w:rPr>
          <w:rFonts w:ascii="Arial" w:hAnsi="Arial" w:cs="Arial"/>
          <w:snapToGrid w:val="0"/>
          <w:lang w:val="ru-RU" w:eastAsia="en-US"/>
        </w:rPr>
        <w:t>З</w:t>
      </w:r>
      <w:bookmarkEnd w:id="4"/>
      <w:r>
        <w:rPr>
          <w:rFonts w:ascii="Arial" w:hAnsi="Arial" w:cs="Arial"/>
          <w:snapToGrid w:val="0"/>
          <w:lang w:val="ru-RU" w:eastAsia="en-US"/>
        </w:rPr>
        <w:t>а ба</w:t>
      </w:r>
      <w:bookmarkStart w:id="5" w:name="OCRUncertain006"/>
      <w:r>
        <w:rPr>
          <w:rFonts w:ascii="Arial" w:hAnsi="Arial" w:cs="Arial"/>
          <w:snapToGrid w:val="0"/>
          <w:lang w:val="ru-RU" w:eastAsia="en-US"/>
        </w:rPr>
        <w:t>з</w:t>
      </w:r>
      <w:bookmarkEnd w:id="5"/>
      <w:r>
        <w:rPr>
          <w:rFonts w:ascii="Arial" w:hAnsi="Arial" w:cs="Arial"/>
          <w:snapToGrid w:val="0"/>
          <w:lang w:val="ru-RU" w:eastAsia="en-US"/>
        </w:rPr>
        <w:t xml:space="preserve">у исчисления таможенных платежей </w:t>
      </w:r>
      <w:bookmarkStart w:id="6" w:name="OCRUncertain007"/>
      <w:r>
        <w:rPr>
          <w:rFonts w:ascii="Arial" w:hAnsi="Arial" w:cs="Arial"/>
          <w:snapToGrid w:val="0"/>
          <w:lang w:val="ru-RU" w:eastAsia="en-US"/>
        </w:rPr>
        <w:t>берет</w:t>
      </w:r>
      <w:bookmarkEnd w:id="6"/>
      <w:r>
        <w:rPr>
          <w:rFonts w:ascii="Arial" w:hAnsi="Arial" w:cs="Arial"/>
          <w:snapToGrid w:val="0"/>
          <w:lang w:val="ru-RU" w:eastAsia="en-US"/>
        </w:rPr>
        <w:t>ся таможенная стоимость. Она же используется в качестве расчетной основы для взимания налога на добавленн</w:t>
      </w:r>
      <w:bookmarkStart w:id="7" w:name="OCRUncertain011"/>
      <w:r>
        <w:rPr>
          <w:rFonts w:ascii="Arial" w:hAnsi="Arial" w:cs="Arial"/>
          <w:snapToGrid w:val="0"/>
          <w:lang w:val="ru-RU" w:eastAsia="en-US"/>
        </w:rPr>
        <w:t>у</w:t>
      </w:r>
      <w:bookmarkEnd w:id="7"/>
      <w:r>
        <w:rPr>
          <w:rFonts w:ascii="Arial" w:hAnsi="Arial" w:cs="Arial"/>
          <w:snapToGrid w:val="0"/>
          <w:lang w:val="ru-RU" w:eastAsia="en-US"/>
        </w:rPr>
        <w:t xml:space="preserve">ю стоимость (НДС), и других пошлин и налогов. </w:t>
      </w:r>
    </w:p>
    <w:p w:rsidR="00C55092" w:rsidRDefault="00C55092">
      <w:pPr>
        <w:pStyle w:val="21"/>
        <w:spacing w:before="60"/>
        <w:ind w:firstLine="720"/>
        <w:rPr>
          <w:sz w:val="20"/>
          <w:szCs w:val="20"/>
        </w:rPr>
      </w:pPr>
      <w:r>
        <w:rPr>
          <w:sz w:val="20"/>
          <w:szCs w:val="20"/>
        </w:rPr>
        <w:t>Любая расчетная база требует со</w:t>
      </w:r>
      <w:bookmarkStart w:id="8" w:name="OCRUncertain012"/>
      <w:r>
        <w:rPr>
          <w:sz w:val="20"/>
          <w:szCs w:val="20"/>
        </w:rPr>
        <w:t>з</w:t>
      </w:r>
      <w:bookmarkEnd w:id="8"/>
      <w:r>
        <w:rPr>
          <w:sz w:val="20"/>
          <w:szCs w:val="20"/>
        </w:rPr>
        <w:t>дания определенного порядка исчисления таможенного налогообложения. Поэтому методика определения таможенной стоимости, с одной стороны, должна быть общенациональной, увязанной (скоординированной</w:t>
      </w:r>
      <w:bookmarkStart w:id="9" w:name="OCRUncertain013"/>
      <w:r>
        <w:rPr>
          <w:sz w:val="20"/>
          <w:szCs w:val="20"/>
        </w:rPr>
        <w:t>)</w:t>
      </w:r>
      <w:bookmarkEnd w:id="9"/>
      <w:r>
        <w:rPr>
          <w:sz w:val="20"/>
          <w:szCs w:val="20"/>
        </w:rPr>
        <w:t xml:space="preserve"> с общей налоговой системой, порядком ведения бухучета и другими отраслями национального </w:t>
      </w:r>
      <w:bookmarkStart w:id="10" w:name="OCRUncertain017"/>
      <w:r>
        <w:rPr>
          <w:sz w:val="20"/>
          <w:szCs w:val="20"/>
        </w:rPr>
        <w:t>з</w:t>
      </w:r>
      <w:bookmarkEnd w:id="10"/>
      <w:r>
        <w:rPr>
          <w:sz w:val="20"/>
          <w:szCs w:val="20"/>
        </w:rPr>
        <w:t>аконодательства, а с другой стороны, она должна соответствовать международным нормам.</w:t>
      </w:r>
    </w:p>
    <w:p w:rsidR="00C55092" w:rsidRDefault="00C55092">
      <w:pPr>
        <w:widowControl w:val="0"/>
        <w:spacing w:before="60" w:line="360" w:lineRule="auto"/>
        <w:ind w:firstLine="720"/>
        <w:jc w:val="both"/>
        <w:rPr>
          <w:rFonts w:ascii="Arial" w:hAnsi="Arial" w:cs="Arial"/>
          <w:snapToGrid w:val="0"/>
          <w:lang w:val="ru-RU" w:eastAsia="en-US"/>
        </w:rPr>
      </w:pPr>
      <w:r>
        <w:rPr>
          <w:rFonts w:ascii="Arial" w:hAnsi="Arial" w:cs="Arial"/>
          <w:snapToGrid w:val="0"/>
          <w:lang w:val="ru-RU" w:eastAsia="en-US"/>
        </w:rPr>
        <w:t>Подача Россией заявки на вступление в "Генеральное согла</w:t>
      </w:r>
      <w:bookmarkStart w:id="11" w:name="OCRUncertain020"/>
      <w:r>
        <w:rPr>
          <w:rFonts w:ascii="Arial" w:hAnsi="Arial" w:cs="Arial"/>
          <w:snapToGrid w:val="0"/>
          <w:lang w:val="ru-RU" w:eastAsia="en-US"/>
        </w:rPr>
        <w:t>ш</w:t>
      </w:r>
      <w:bookmarkEnd w:id="11"/>
      <w:r>
        <w:rPr>
          <w:rFonts w:ascii="Arial" w:hAnsi="Arial" w:cs="Arial"/>
          <w:snapToGrid w:val="0"/>
          <w:lang w:val="ru-RU" w:eastAsia="en-US"/>
        </w:rPr>
        <w:t>ение по тарифам и торговле" (ГАТТ с</w:t>
      </w:r>
      <w:r>
        <w:rPr>
          <w:rFonts w:ascii="Arial" w:hAnsi="Arial" w:cs="Arial"/>
          <w:snapToGrid w:val="0"/>
          <w:lang w:eastAsia="en-US"/>
        </w:rPr>
        <w:t xml:space="preserve"> 01.01.95</w:t>
      </w:r>
      <w:r>
        <w:rPr>
          <w:rFonts w:ascii="Arial" w:hAnsi="Arial" w:cs="Arial"/>
          <w:snapToGrid w:val="0"/>
          <w:lang w:val="ru-RU" w:eastAsia="en-US"/>
        </w:rPr>
        <w:t xml:space="preserve"> на</w:t>
      </w:r>
      <w:bookmarkStart w:id="12" w:name="OCRUncertain021"/>
      <w:r>
        <w:rPr>
          <w:rFonts w:ascii="Arial" w:hAnsi="Arial" w:cs="Arial"/>
          <w:snapToGrid w:val="0"/>
          <w:lang w:val="ru-RU" w:eastAsia="en-US"/>
        </w:rPr>
        <w:t>з</w:t>
      </w:r>
      <w:bookmarkEnd w:id="12"/>
      <w:r>
        <w:rPr>
          <w:rFonts w:ascii="Arial" w:hAnsi="Arial" w:cs="Arial"/>
          <w:snapToGrid w:val="0"/>
          <w:lang w:val="ru-RU" w:eastAsia="en-US"/>
        </w:rPr>
        <w:t xml:space="preserve">ывается </w:t>
      </w:r>
      <w:bookmarkStart w:id="13" w:name="OCRUncertain025"/>
      <w:r>
        <w:rPr>
          <w:rFonts w:ascii="Arial" w:hAnsi="Arial" w:cs="Arial"/>
          <w:snapToGrid w:val="0"/>
          <w:lang w:val="ru-RU" w:eastAsia="en-US"/>
        </w:rPr>
        <w:t>Всемирной торговой организацией - ГАТТ/ВТО)</w:t>
      </w:r>
      <w:bookmarkEnd w:id="13"/>
      <w:r>
        <w:rPr>
          <w:rFonts w:ascii="Arial" w:hAnsi="Arial" w:cs="Arial"/>
          <w:snapToGrid w:val="0"/>
          <w:lang w:val="ru-RU" w:eastAsia="en-US"/>
        </w:rPr>
        <w:t xml:space="preserve"> потребовала взять за основу системы определения таможенной стоимости "Соглашение о применении статьи</w:t>
      </w:r>
      <w:r>
        <w:rPr>
          <w:rFonts w:ascii="Arial" w:hAnsi="Arial" w:cs="Arial"/>
          <w:snapToGrid w:val="0"/>
          <w:lang w:eastAsia="en-US"/>
        </w:rPr>
        <w:t xml:space="preserve"> 7</w:t>
      </w:r>
      <w:r>
        <w:rPr>
          <w:rFonts w:ascii="Arial" w:hAnsi="Arial" w:cs="Arial"/>
          <w:snapToGrid w:val="0"/>
          <w:lang w:val="ru-RU" w:eastAsia="en-US"/>
        </w:rPr>
        <w:t xml:space="preserve"> Кодекса ГАТТ", разработанное в конце 70-х гг. в итоге многосторонних переговоров в рамках ГАТТ ("Ток</w:t>
      </w:r>
      <w:bookmarkStart w:id="14" w:name="OCRUncertain028"/>
      <w:r>
        <w:rPr>
          <w:rFonts w:ascii="Arial" w:hAnsi="Arial" w:cs="Arial"/>
          <w:snapToGrid w:val="0"/>
          <w:lang w:val="ru-RU" w:eastAsia="en-US"/>
        </w:rPr>
        <w:t>и</w:t>
      </w:r>
      <w:bookmarkEnd w:id="14"/>
      <w:r>
        <w:rPr>
          <w:rFonts w:ascii="Arial" w:hAnsi="Arial" w:cs="Arial"/>
          <w:snapToGrid w:val="0"/>
          <w:lang w:val="ru-RU" w:eastAsia="en-US"/>
        </w:rPr>
        <w:t>йского раунда</w:t>
      </w:r>
      <w:bookmarkStart w:id="15" w:name="OCRUncertain029"/>
      <w:r>
        <w:rPr>
          <w:rFonts w:ascii="Arial" w:hAnsi="Arial" w:cs="Arial"/>
          <w:snapToGrid w:val="0"/>
          <w:lang w:val="ru-RU" w:eastAsia="en-US"/>
        </w:rPr>
        <w:t>").</w:t>
      </w:r>
      <w:bookmarkEnd w:id="15"/>
    </w:p>
    <w:p w:rsidR="00C55092" w:rsidRDefault="00C55092">
      <w:pPr>
        <w:widowControl w:val="0"/>
        <w:spacing w:before="60" w:line="360" w:lineRule="auto"/>
        <w:ind w:right="90" w:firstLine="720"/>
        <w:jc w:val="both"/>
        <w:rPr>
          <w:rFonts w:ascii="Arial" w:hAnsi="Arial" w:cs="Arial"/>
          <w:snapToGrid w:val="0"/>
          <w:lang w:val="ru-RU" w:eastAsia="en-US"/>
        </w:rPr>
      </w:pPr>
      <w:r>
        <w:rPr>
          <w:rFonts w:ascii="Arial" w:hAnsi="Arial" w:cs="Arial"/>
          <w:snapToGrid w:val="0"/>
          <w:lang w:val="ru-RU" w:eastAsia="en-US"/>
        </w:rPr>
        <w:t xml:space="preserve">В результате сложилась многоуровневая система </w:t>
      </w:r>
      <w:bookmarkStart w:id="16" w:name="OCRUncertain030"/>
      <w:r>
        <w:rPr>
          <w:rFonts w:ascii="Arial" w:hAnsi="Arial" w:cs="Arial"/>
          <w:snapToGrid w:val="0"/>
          <w:lang w:val="ru-RU" w:eastAsia="en-US"/>
        </w:rPr>
        <w:t>з</w:t>
      </w:r>
      <w:bookmarkEnd w:id="16"/>
      <w:r>
        <w:rPr>
          <w:rFonts w:ascii="Arial" w:hAnsi="Arial" w:cs="Arial"/>
          <w:snapToGrid w:val="0"/>
          <w:lang w:val="ru-RU" w:eastAsia="en-US"/>
        </w:rPr>
        <w:t>аконодательно-нормативных актов, формир</w:t>
      </w:r>
      <w:bookmarkStart w:id="17" w:name="OCRUncertain031"/>
      <w:r>
        <w:rPr>
          <w:rFonts w:ascii="Arial" w:hAnsi="Arial" w:cs="Arial"/>
          <w:snapToGrid w:val="0"/>
          <w:lang w:val="ru-RU" w:eastAsia="en-US"/>
        </w:rPr>
        <w:t>у</w:t>
      </w:r>
      <w:bookmarkEnd w:id="17"/>
      <w:r>
        <w:rPr>
          <w:rFonts w:ascii="Arial" w:hAnsi="Arial" w:cs="Arial"/>
          <w:snapToGrid w:val="0"/>
          <w:lang w:val="ru-RU" w:eastAsia="en-US"/>
        </w:rPr>
        <w:t>ющая методологию определения таможенной стоимости ввозимых товаров. Единую международную основу этой системы составляет "Соглашение о применении ст.</w:t>
      </w:r>
      <w:r>
        <w:rPr>
          <w:rFonts w:ascii="Arial" w:hAnsi="Arial" w:cs="Arial"/>
          <w:snapToGrid w:val="0"/>
          <w:lang w:eastAsia="en-US"/>
        </w:rPr>
        <w:t xml:space="preserve"> 7</w:t>
      </w:r>
      <w:r>
        <w:rPr>
          <w:rFonts w:ascii="Arial" w:hAnsi="Arial" w:cs="Arial"/>
          <w:snapToGrid w:val="0"/>
          <w:lang w:val="ru-RU" w:eastAsia="en-US"/>
        </w:rPr>
        <w:t xml:space="preserve"> </w:t>
      </w:r>
      <w:bookmarkStart w:id="18" w:name="OCRUncertain032"/>
      <w:r>
        <w:rPr>
          <w:rFonts w:ascii="Arial" w:hAnsi="Arial" w:cs="Arial"/>
          <w:snapToGrid w:val="0"/>
          <w:lang w:val="ru-RU" w:eastAsia="en-US"/>
        </w:rPr>
        <w:t>ГАТТ/ВТО",</w:t>
      </w:r>
      <w:bookmarkEnd w:id="18"/>
      <w:r>
        <w:rPr>
          <w:rFonts w:ascii="Arial" w:hAnsi="Arial" w:cs="Arial"/>
          <w:snapToGrid w:val="0"/>
          <w:lang w:val="ru-RU" w:eastAsia="en-US"/>
        </w:rPr>
        <w:t xml:space="preserve"> которо</w:t>
      </w:r>
      <w:bookmarkStart w:id="19" w:name="OCRUncertain033"/>
      <w:r>
        <w:rPr>
          <w:rFonts w:ascii="Arial" w:hAnsi="Arial" w:cs="Arial"/>
          <w:snapToGrid w:val="0"/>
          <w:lang w:val="ru-RU" w:eastAsia="en-US"/>
        </w:rPr>
        <w:t>е</w:t>
      </w:r>
      <w:bookmarkEnd w:id="19"/>
      <w:r>
        <w:rPr>
          <w:rFonts w:ascii="Arial" w:hAnsi="Arial" w:cs="Arial"/>
          <w:snapToGrid w:val="0"/>
          <w:lang w:val="ru-RU" w:eastAsia="en-US"/>
        </w:rPr>
        <w:t xml:space="preserve"> было предметом рассмотрения в рамках за</w:t>
      </w:r>
      <w:bookmarkStart w:id="20" w:name="OCRUncertain034"/>
      <w:r>
        <w:rPr>
          <w:rFonts w:ascii="Arial" w:hAnsi="Arial" w:cs="Arial"/>
          <w:snapToGrid w:val="0"/>
          <w:lang w:val="ru-RU" w:eastAsia="en-US"/>
        </w:rPr>
        <w:t>в</w:t>
      </w:r>
      <w:bookmarkEnd w:id="20"/>
      <w:r>
        <w:rPr>
          <w:rFonts w:ascii="Arial" w:hAnsi="Arial" w:cs="Arial"/>
          <w:snapToGrid w:val="0"/>
          <w:lang w:val="ru-RU" w:eastAsia="en-US"/>
        </w:rPr>
        <w:t>ершившегося в апреле</w:t>
      </w:r>
      <w:r>
        <w:rPr>
          <w:rFonts w:ascii="Arial" w:hAnsi="Arial" w:cs="Arial"/>
          <w:snapToGrid w:val="0"/>
          <w:lang w:eastAsia="en-US"/>
        </w:rPr>
        <w:t xml:space="preserve"> 1994</w:t>
      </w:r>
      <w:r>
        <w:rPr>
          <w:rFonts w:ascii="Arial" w:hAnsi="Arial" w:cs="Arial"/>
          <w:snapToGrid w:val="0"/>
          <w:lang w:val="ru-RU" w:eastAsia="en-US"/>
        </w:rPr>
        <w:t xml:space="preserve"> года Уругвайского раунда. В пакет заключительных документов этого раунда вошло "Соглашение о применении ст.</w:t>
      </w:r>
      <w:r>
        <w:rPr>
          <w:rFonts w:ascii="Arial" w:hAnsi="Arial" w:cs="Arial"/>
          <w:snapToGrid w:val="0"/>
          <w:lang w:eastAsia="en-US"/>
        </w:rPr>
        <w:t xml:space="preserve"> 7</w:t>
      </w:r>
      <w:r>
        <w:rPr>
          <w:rFonts w:ascii="Arial" w:hAnsi="Arial" w:cs="Arial"/>
          <w:snapToGrid w:val="0"/>
          <w:lang w:val="ru-RU" w:eastAsia="en-US"/>
        </w:rPr>
        <w:t xml:space="preserve"> ГАТТ/ВТО"</w:t>
      </w:r>
    </w:p>
    <w:p w:rsidR="00C55092" w:rsidRDefault="00C55092">
      <w:pPr>
        <w:widowControl w:val="0"/>
        <w:spacing w:before="60" w:line="360" w:lineRule="auto"/>
        <w:ind w:firstLine="720"/>
        <w:jc w:val="both"/>
        <w:rPr>
          <w:rFonts w:ascii="Arial" w:hAnsi="Arial" w:cs="Arial"/>
          <w:snapToGrid w:val="0"/>
          <w:lang w:val="ru-RU" w:eastAsia="en-US"/>
        </w:rPr>
      </w:pPr>
      <w:r>
        <w:rPr>
          <w:rFonts w:ascii="Arial" w:hAnsi="Arial" w:cs="Arial"/>
          <w:snapToGrid w:val="0"/>
          <w:lang w:val="ru-RU" w:eastAsia="en-US"/>
        </w:rPr>
        <w:t>Несущей конструкцией всей системы служат Таможенный кодекс РФ и Закон РФ "О таможенном тарифе"</w:t>
      </w:r>
      <w:bookmarkStart w:id="21" w:name="OCRUncertain037"/>
      <w:r>
        <w:rPr>
          <w:rFonts w:ascii="Arial" w:hAnsi="Arial" w:cs="Arial"/>
          <w:i/>
          <w:iCs/>
          <w:snapToGrid w:val="0"/>
          <w:lang w:eastAsia="en-US"/>
        </w:rPr>
        <w:t>.</w:t>
      </w:r>
      <w:bookmarkEnd w:id="21"/>
      <w:r>
        <w:rPr>
          <w:rFonts w:ascii="Arial" w:hAnsi="Arial" w:cs="Arial"/>
          <w:snapToGrid w:val="0"/>
          <w:lang w:val="ru-RU" w:eastAsia="en-US"/>
        </w:rPr>
        <w:t xml:space="preserve"> Последующие уровни являются </w:t>
      </w:r>
      <w:bookmarkStart w:id="22" w:name="OCRUncertain038"/>
      <w:r>
        <w:rPr>
          <w:rFonts w:ascii="Arial" w:hAnsi="Arial" w:cs="Arial"/>
          <w:snapToGrid w:val="0"/>
          <w:lang w:val="ru-RU" w:eastAsia="en-US"/>
        </w:rPr>
        <w:t>механиз</w:t>
      </w:r>
      <w:bookmarkStart w:id="23" w:name="OCRUncertain040"/>
      <w:bookmarkEnd w:id="22"/>
      <w:r>
        <w:rPr>
          <w:rFonts w:ascii="Arial" w:hAnsi="Arial" w:cs="Arial"/>
          <w:snapToGrid w:val="0"/>
          <w:lang w:val="ru-RU" w:eastAsia="en-US"/>
        </w:rPr>
        <w:t>мом</w:t>
      </w:r>
      <w:bookmarkEnd w:id="23"/>
      <w:r>
        <w:rPr>
          <w:rFonts w:ascii="Arial" w:hAnsi="Arial" w:cs="Arial"/>
          <w:snapToGrid w:val="0"/>
          <w:lang w:val="ru-RU" w:eastAsia="en-US"/>
        </w:rPr>
        <w:t xml:space="preserve"> реализации установленных Законом </w:t>
      </w:r>
      <w:r>
        <w:rPr>
          <w:rFonts w:ascii="Arial" w:hAnsi="Arial" w:cs="Arial"/>
          <w:snapToGrid w:val="0"/>
          <w:lang w:eastAsia="en-US"/>
        </w:rPr>
        <w:t>“</w:t>
      </w:r>
      <w:r>
        <w:rPr>
          <w:rFonts w:ascii="Arial" w:hAnsi="Arial" w:cs="Arial"/>
          <w:snapToGrid w:val="0"/>
          <w:lang w:val="ru-RU" w:eastAsia="en-US"/>
        </w:rPr>
        <w:t>О таможенном тарифе</w:t>
      </w:r>
      <w:r>
        <w:rPr>
          <w:rFonts w:ascii="Arial" w:hAnsi="Arial" w:cs="Arial"/>
          <w:snapToGrid w:val="0"/>
          <w:lang w:eastAsia="en-US"/>
        </w:rPr>
        <w:t>”</w:t>
      </w:r>
      <w:r>
        <w:rPr>
          <w:rFonts w:ascii="Arial" w:hAnsi="Arial" w:cs="Arial"/>
          <w:snapToGrid w:val="0"/>
          <w:lang w:val="ru-RU" w:eastAsia="en-US"/>
        </w:rPr>
        <w:t xml:space="preserve"> правовых норм, которые формируют </w:t>
      </w:r>
      <w:bookmarkStart w:id="24" w:name="OCRUncertain041"/>
      <w:r>
        <w:rPr>
          <w:rFonts w:ascii="Arial" w:hAnsi="Arial" w:cs="Arial"/>
          <w:snapToGrid w:val="0"/>
          <w:lang w:val="ru-RU" w:eastAsia="en-US"/>
        </w:rPr>
        <w:t>в</w:t>
      </w:r>
      <w:bookmarkEnd w:id="24"/>
      <w:r>
        <w:rPr>
          <w:rFonts w:ascii="Arial" w:hAnsi="Arial" w:cs="Arial"/>
          <w:snapToGrid w:val="0"/>
          <w:lang w:val="ru-RU" w:eastAsia="en-US"/>
        </w:rPr>
        <w:t xml:space="preserve">едомственные нормативные и технические документы </w:t>
      </w:r>
      <w:bookmarkStart w:id="25" w:name="OCRUncertain042"/>
      <w:r>
        <w:rPr>
          <w:rFonts w:ascii="Arial" w:hAnsi="Arial" w:cs="Arial"/>
          <w:snapToGrid w:val="0"/>
          <w:lang w:val="ru-RU" w:eastAsia="en-US"/>
        </w:rPr>
        <w:t>ГТК</w:t>
      </w:r>
      <w:bookmarkEnd w:id="25"/>
      <w:r>
        <w:rPr>
          <w:rFonts w:ascii="Arial" w:hAnsi="Arial" w:cs="Arial"/>
          <w:snapToGrid w:val="0"/>
          <w:lang w:val="ru-RU" w:eastAsia="en-US"/>
        </w:rPr>
        <w:t xml:space="preserve"> России.</w:t>
      </w:r>
    </w:p>
    <w:p w:rsidR="00C55092" w:rsidRDefault="00C55092">
      <w:pPr>
        <w:widowControl w:val="0"/>
        <w:spacing w:before="60" w:line="360" w:lineRule="auto"/>
        <w:ind w:firstLine="720"/>
        <w:jc w:val="both"/>
        <w:rPr>
          <w:rFonts w:ascii="Arial" w:hAnsi="Arial" w:cs="Arial"/>
          <w:snapToGrid w:val="0"/>
          <w:lang w:val="ru-RU" w:eastAsia="en-US"/>
        </w:rPr>
      </w:pPr>
      <w:r>
        <w:rPr>
          <w:rFonts w:ascii="Arial" w:hAnsi="Arial" w:cs="Arial"/>
          <w:snapToGrid w:val="0"/>
          <w:lang w:val="ru-RU" w:eastAsia="en-US"/>
        </w:rPr>
        <w:t xml:space="preserve">К ним относится "Положение о порядке и </w:t>
      </w:r>
      <w:bookmarkStart w:id="26" w:name="OCRUncertain043"/>
      <w:r>
        <w:rPr>
          <w:rFonts w:ascii="Arial" w:hAnsi="Arial" w:cs="Arial"/>
          <w:snapToGrid w:val="0"/>
          <w:lang w:val="ru-RU" w:eastAsia="en-US"/>
        </w:rPr>
        <w:t>у</w:t>
      </w:r>
      <w:bookmarkEnd w:id="26"/>
      <w:r>
        <w:rPr>
          <w:rFonts w:ascii="Arial" w:hAnsi="Arial" w:cs="Arial"/>
          <w:snapToGrid w:val="0"/>
          <w:lang w:val="ru-RU" w:eastAsia="en-US"/>
        </w:rPr>
        <w:t>словиях заявления таможенной стоимости товаров, ввозимых на территорию Российской Федерации"</w:t>
      </w:r>
      <w:r>
        <w:rPr>
          <w:rFonts w:ascii="Arial" w:hAnsi="Arial" w:cs="Arial"/>
          <w:snapToGrid w:val="0"/>
          <w:lang w:eastAsia="en-US"/>
        </w:rPr>
        <w:t>,</w:t>
      </w:r>
      <w:r>
        <w:rPr>
          <w:rFonts w:ascii="Arial" w:hAnsi="Arial" w:cs="Arial"/>
          <w:snapToGrid w:val="0"/>
          <w:lang w:val="ru-RU" w:eastAsia="en-US"/>
        </w:rPr>
        <w:t xml:space="preserve"> </w:t>
      </w:r>
      <w:r>
        <w:rPr>
          <w:rFonts w:ascii="Arial" w:hAnsi="Arial" w:cs="Arial"/>
          <w:snapToGrid w:val="0"/>
          <w:lang w:eastAsia="en-US"/>
        </w:rPr>
        <w:t>“</w:t>
      </w:r>
      <w:r>
        <w:rPr>
          <w:rFonts w:ascii="Arial" w:hAnsi="Arial" w:cs="Arial"/>
          <w:snapToGrid w:val="0"/>
          <w:lang w:val="ru-RU" w:eastAsia="en-US"/>
        </w:rPr>
        <w:t>Инструкция по заполнению декларации таможенной стоимости</w:t>
      </w:r>
      <w:r>
        <w:rPr>
          <w:rFonts w:ascii="Arial" w:hAnsi="Arial" w:cs="Arial"/>
          <w:snapToGrid w:val="0"/>
          <w:lang w:eastAsia="en-US"/>
        </w:rPr>
        <w:t xml:space="preserve">”, “ </w:t>
      </w:r>
      <w:r>
        <w:rPr>
          <w:rFonts w:ascii="Arial" w:hAnsi="Arial" w:cs="Arial"/>
          <w:snapToGrid w:val="0"/>
          <w:lang w:val="ru-RU" w:eastAsia="en-US"/>
        </w:rPr>
        <w:t>Положение о распределении компетенции по контролю таможенной стоимости товаров между таможенными органами различных уровней</w:t>
      </w:r>
      <w:r>
        <w:rPr>
          <w:rFonts w:ascii="Arial" w:hAnsi="Arial" w:cs="Arial"/>
          <w:snapToGrid w:val="0"/>
          <w:lang w:eastAsia="en-US"/>
        </w:rPr>
        <w:t xml:space="preserve">” </w:t>
      </w:r>
      <w:r>
        <w:rPr>
          <w:rFonts w:ascii="Arial" w:hAnsi="Arial" w:cs="Arial"/>
          <w:snapToGrid w:val="0"/>
          <w:lang w:val="ru-RU" w:eastAsia="en-US"/>
        </w:rPr>
        <w:t>и другие указания ГТК России.</w:t>
      </w:r>
    </w:p>
    <w:p w:rsidR="00C55092" w:rsidRDefault="00C55092">
      <w:pPr>
        <w:widowControl w:val="0"/>
        <w:spacing w:before="60" w:line="360" w:lineRule="auto"/>
        <w:ind w:firstLine="720"/>
        <w:jc w:val="both"/>
        <w:rPr>
          <w:rFonts w:ascii="Arial" w:hAnsi="Arial" w:cs="Arial"/>
          <w:snapToGrid w:val="0"/>
          <w:lang w:val="ru-RU" w:eastAsia="en-US"/>
        </w:rPr>
      </w:pPr>
      <w:r>
        <w:rPr>
          <w:rFonts w:ascii="Arial" w:hAnsi="Arial" w:cs="Arial"/>
          <w:snapToGrid w:val="0"/>
          <w:lang w:val="ru-RU" w:eastAsia="en-US"/>
        </w:rPr>
        <w:t>В установлении четких правил определения налогооблагаемой базы при перемещении товаров через таможенную границу Российской Федерации заинтересованы и государство, и коммерческие кр</w:t>
      </w:r>
      <w:bookmarkStart w:id="27" w:name="OCRUncertain008"/>
      <w:r>
        <w:rPr>
          <w:rFonts w:ascii="Arial" w:hAnsi="Arial" w:cs="Arial"/>
          <w:snapToGrid w:val="0"/>
          <w:lang w:val="ru-RU" w:eastAsia="en-US"/>
        </w:rPr>
        <w:t>у</w:t>
      </w:r>
      <w:bookmarkEnd w:id="27"/>
      <w:r>
        <w:rPr>
          <w:rFonts w:ascii="Arial" w:hAnsi="Arial" w:cs="Arial"/>
          <w:snapToGrid w:val="0"/>
          <w:lang w:val="ru-RU" w:eastAsia="en-US"/>
        </w:rPr>
        <w:t xml:space="preserve">ги. Так, в федеральном бюджете значительная доля его доходной части формируется </w:t>
      </w:r>
      <w:bookmarkStart w:id="28" w:name="OCRUncertain009"/>
      <w:r>
        <w:rPr>
          <w:rFonts w:ascii="Arial" w:hAnsi="Arial" w:cs="Arial"/>
          <w:snapToGrid w:val="0"/>
          <w:lang w:val="ru-RU" w:eastAsia="en-US"/>
        </w:rPr>
        <w:t>з</w:t>
      </w:r>
      <w:bookmarkEnd w:id="28"/>
      <w:r>
        <w:rPr>
          <w:rFonts w:ascii="Arial" w:hAnsi="Arial" w:cs="Arial"/>
          <w:snapToGrid w:val="0"/>
          <w:lang w:val="ru-RU" w:eastAsia="en-US"/>
        </w:rPr>
        <w:t>а счет таможенных пошлин и налогов, в связи с чем государственным органам для планирования ожидаемых поступлений в бю</w:t>
      </w:r>
      <w:bookmarkStart w:id="29" w:name="OCRUncertain010"/>
      <w:r>
        <w:rPr>
          <w:rFonts w:ascii="Arial" w:hAnsi="Arial" w:cs="Arial"/>
          <w:snapToGrid w:val="0"/>
          <w:lang w:val="ru-RU" w:eastAsia="en-US"/>
        </w:rPr>
        <w:t>д</w:t>
      </w:r>
      <w:bookmarkEnd w:id="29"/>
      <w:r>
        <w:rPr>
          <w:rFonts w:ascii="Arial" w:hAnsi="Arial" w:cs="Arial"/>
          <w:snapToGrid w:val="0"/>
          <w:lang w:val="ru-RU" w:eastAsia="en-US"/>
        </w:rPr>
        <w:t>жет необходимо знать порядок исчисления налогооблагаемой базы. Для коммерческих кругов знание правил налогообложения ввозимых и вывозимых товаров</w:t>
      </w:r>
      <w:r>
        <w:rPr>
          <w:rFonts w:ascii="Arial" w:hAnsi="Arial" w:cs="Arial"/>
          <w:snapToGrid w:val="0"/>
          <w:lang w:eastAsia="en-US"/>
        </w:rPr>
        <w:t xml:space="preserve"> -</w:t>
      </w:r>
      <w:r>
        <w:rPr>
          <w:rFonts w:ascii="Arial" w:hAnsi="Arial" w:cs="Arial"/>
          <w:snapToGrid w:val="0"/>
          <w:lang w:val="ru-RU" w:eastAsia="en-US"/>
        </w:rPr>
        <w:t xml:space="preserve"> это реальная эффективность внешнеэкономической деятельности, планирование прибыли или убытков от конкретных сделок и операций.</w:t>
      </w:r>
    </w:p>
    <w:p w:rsidR="00C55092" w:rsidRDefault="00C55092">
      <w:pPr>
        <w:widowControl w:val="0"/>
        <w:spacing w:before="60" w:line="360" w:lineRule="auto"/>
        <w:ind w:firstLine="720"/>
        <w:jc w:val="both"/>
        <w:rPr>
          <w:rFonts w:ascii="Arial" w:hAnsi="Arial" w:cs="Arial"/>
          <w:snapToGrid w:val="0"/>
          <w:lang w:val="ru-RU" w:eastAsia="en-US"/>
        </w:rPr>
      </w:pPr>
      <w:r>
        <w:rPr>
          <w:rFonts w:ascii="Arial" w:hAnsi="Arial" w:cs="Arial"/>
          <w:snapToGrid w:val="0"/>
          <w:lang w:val="ru-RU" w:eastAsia="en-US"/>
        </w:rPr>
        <w:t>Таким образом</w:t>
      </w:r>
      <w:r>
        <w:rPr>
          <w:rFonts w:ascii="Arial" w:hAnsi="Arial" w:cs="Arial"/>
          <w:snapToGrid w:val="0"/>
          <w:lang w:eastAsia="en-US"/>
        </w:rPr>
        <w:t xml:space="preserve">, </w:t>
      </w:r>
      <w:r>
        <w:rPr>
          <w:rFonts w:ascii="Arial" w:hAnsi="Arial" w:cs="Arial"/>
          <w:snapToGrid w:val="0"/>
          <w:lang w:val="ru-RU" w:eastAsia="en-US"/>
        </w:rPr>
        <w:t>вопрос определения таможенной стоимости является одним из важнейших во всем экономическом блоке таможенной политики Российской Федерации.</w:t>
      </w:r>
    </w:p>
    <w:p w:rsidR="00C55092" w:rsidRDefault="00C55092">
      <w:pPr>
        <w:widowControl w:val="0"/>
        <w:spacing w:before="60" w:line="360" w:lineRule="auto"/>
        <w:ind w:firstLine="720"/>
        <w:jc w:val="both"/>
        <w:rPr>
          <w:rFonts w:ascii="Arial" w:hAnsi="Arial" w:cs="Arial"/>
          <w:snapToGrid w:val="0"/>
          <w:sz w:val="24"/>
          <w:szCs w:val="24"/>
          <w:lang w:val="ru-RU" w:eastAsia="en-US"/>
        </w:rPr>
      </w:pPr>
    </w:p>
    <w:p w:rsidR="00C55092" w:rsidRDefault="00C55092">
      <w:pPr>
        <w:widowControl w:val="0"/>
        <w:spacing w:before="60" w:line="360" w:lineRule="auto"/>
        <w:ind w:firstLine="720"/>
        <w:jc w:val="both"/>
        <w:rPr>
          <w:rFonts w:ascii="Arial" w:hAnsi="Arial" w:cs="Arial"/>
          <w:snapToGrid w:val="0"/>
          <w:sz w:val="24"/>
          <w:szCs w:val="24"/>
          <w:lang w:val="ru-RU" w:eastAsia="en-US"/>
        </w:rPr>
      </w:pPr>
    </w:p>
    <w:p w:rsidR="00C55092" w:rsidRDefault="00C55092">
      <w:pPr>
        <w:widowControl w:val="0"/>
        <w:spacing w:before="60" w:line="360" w:lineRule="auto"/>
        <w:ind w:firstLine="720"/>
        <w:jc w:val="both"/>
        <w:rPr>
          <w:rFonts w:ascii="Arial" w:hAnsi="Arial" w:cs="Arial"/>
          <w:snapToGrid w:val="0"/>
          <w:sz w:val="24"/>
          <w:szCs w:val="24"/>
          <w:lang w:val="ru-RU" w:eastAsia="en-US"/>
        </w:rPr>
      </w:pPr>
    </w:p>
    <w:p w:rsidR="00C55092" w:rsidRDefault="00C55092">
      <w:pPr>
        <w:widowControl w:val="0"/>
        <w:spacing w:before="60" w:line="360" w:lineRule="auto"/>
        <w:ind w:firstLine="720"/>
        <w:jc w:val="both"/>
        <w:rPr>
          <w:rFonts w:ascii="Arial" w:hAnsi="Arial" w:cs="Arial"/>
          <w:snapToGrid w:val="0"/>
          <w:sz w:val="24"/>
          <w:szCs w:val="24"/>
          <w:lang w:val="ru-RU"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widowControl w:val="0"/>
        <w:spacing w:before="60" w:line="360" w:lineRule="auto"/>
        <w:jc w:val="both"/>
        <w:rPr>
          <w:rFonts w:ascii="Arial" w:hAnsi="Arial" w:cs="Arial"/>
          <w:snapToGrid w:val="0"/>
          <w:sz w:val="24"/>
          <w:szCs w:val="24"/>
          <w:lang w:eastAsia="en-US"/>
        </w:rPr>
      </w:pPr>
    </w:p>
    <w:p w:rsidR="00C55092" w:rsidRDefault="00C55092">
      <w:pPr>
        <w:pStyle w:val="1"/>
        <w:numPr>
          <w:ilvl w:val="0"/>
          <w:numId w:val="2"/>
        </w:numPr>
        <w:rPr>
          <w:b/>
          <w:bCs/>
        </w:rPr>
      </w:pPr>
      <w:r>
        <w:rPr>
          <w:b/>
          <w:bCs/>
        </w:rPr>
        <w:t>Таможенная стоимость как элемент государственного регулирования коммерческой деятельности.</w:t>
      </w:r>
    </w:p>
    <w:p w:rsidR="00C55092" w:rsidRDefault="00C55092">
      <w:pPr>
        <w:numPr>
          <w:ilvl w:val="0"/>
          <w:numId w:val="3"/>
        </w:numPr>
        <w:spacing w:line="360" w:lineRule="auto"/>
        <w:jc w:val="both"/>
        <w:rPr>
          <w:rFonts w:ascii="Arial" w:hAnsi="Arial" w:cs="Arial"/>
          <w:sz w:val="28"/>
          <w:szCs w:val="28"/>
          <w:lang w:val="ru-RU"/>
        </w:rPr>
      </w:pPr>
      <w:r>
        <w:rPr>
          <w:rFonts w:ascii="Arial" w:hAnsi="Arial" w:cs="Arial"/>
          <w:sz w:val="28"/>
          <w:szCs w:val="28"/>
          <w:lang w:val="ru-RU"/>
        </w:rPr>
        <w:t>Виды государственного регулирования коммерческой деятельности.</w:t>
      </w:r>
    </w:p>
    <w:p w:rsidR="00C55092" w:rsidRDefault="00C55092">
      <w:pPr>
        <w:pStyle w:val="23"/>
        <w:spacing w:before="60"/>
        <w:rPr>
          <w:sz w:val="20"/>
          <w:szCs w:val="20"/>
        </w:rPr>
      </w:pPr>
      <w:r>
        <w:rPr>
          <w:sz w:val="20"/>
          <w:szCs w:val="20"/>
        </w:rPr>
        <w:t>Коммерческая деятельность, как и любая иная предпринимательская деятельность, в значительной степени регулируется государством. Прежде всего это относится к правовым основам, особенностям создания и функционирования коммерческих организаций. Как известно, эти вопросы регулируются Конституцией РФ, Гражданским кодексом РФ, соответствующими федеральными законами.</w:t>
      </w:r>
    </w:p>
    <w:p w:rsidR="00C55092" w:rsidRDefault="00C55092">
      <w:pPr>
        <w:pStyle w:val="23"/>
        <w:rPr>
          <w:sz w:val="20"/>
          <w:szCs w:val="20"/>
        </w:rPr>
      </w:pPr>
      <w:r>
        <w:rPr>
          <w:sz w:val="20"/>
          <w:szCs w:val="20"/>
        </w:rPr>
        <w:t>Кроме того, государство может особым образом регулировать условия хозяйствования коммерческих организаций: через установление запретов на отдельные виды деятельности (например, монополия государства на торговлю спиртными напитками, сигаретами и т.п.), лицензирование различных видов коммерческой деятельности, предоставление налоговых льгот или, напротив, введение повышенных налогов, пресечение недобросовестной конкуренции или монополистической деятельности.</w:t>
      </w:r>
    </w:p>
    <w:p w:rsidR="00C55092" w:rsidRDefault="00C55092">
      <w:pPr>
        <w:widowControl w:val="0"/>
        <w:spacing w:line="360" w:lineRule="auto"/>
        <w:ind w:left="101" w:firstLine="619"/>
        <w:jc w:val="both"/>
        <w:rPr>
          <w:rFonts w:ascii="Arial" w:hAnsi="Arial" w:cs="Arial"/>
          <w:snapToGrid w:val="0"/>
          <w:lang w:val="ru-RU" w:eastAsia="en-US"/>
        </w:rPr>
      </w:pPr>
      <w:r>
        <w:rPr>
          <w:rFonts w:ascii="Arial" w:hAnsi="Arial" w:cs="Arial"/>
          <w:snapToGrid w:val="0"/>
          <w:lang w:val="ru-RU" w:eastAsia="en-US"/>
        </w:rPr>
        <w:t>Необходимо учитывать, что государство практически во всех странах оказывает регулирующее воздействие на ценообразование или напрямую устанавливает предельные уровни цен и осуществляет их контроль. С этой целью во многих странах создана правовая база регулирования в виде законов, указов, постановлений и существует надежная статистическая информация об уровне и динамике цен, которая используется для оценки реальных доходов населения и индексации заработной платы и пенсий.</w:t>
      </w:r>
    </w:p>
    <w:p w:rsidR="00C55092" w:rsidRDefault="00C55092">
      <w:pPr>
        <w:pStyle w:val="23"/>
        <w:rPr>
          <w:sz w:val="20"/>
          <w:szCs w:val="20"/>
        </w:rPr>
      </w:pPr>
      <w:r>
        <w:rPr>
          <w:sz w:val="20"/>
          <w:szCs w:val="20"/>
        </w:rPr>
        <w:t xml:space="preserve">Ни в одной капиталистической стране нет полной свободы в установлении цен, особенно в отраслях, влияющих на общий уровень цен в стране и на положение в социальном секторе экономики. К таким ценам относятся цены на энергоресурсы, медикаменты, почтово-телеграфные, телефонные и железнодорожные тарифы. Регулирование обеспечивает сбалансированность и стабильность экономики, а также конкурентоспособность товаров на внешних рынках. Государственное регулирование цен дополняется гибкой системой льготного кредитования и налогообложения, а также прямыми дотациями отдельным производствам и отраслям. </w:t>
      </w:r>
    </w:p>
    <w:p w:rsidR="00C55092" w:rsidRDefault="00C55092">
      <w:pPr>
        <w:pStyle w:val="23"/>
        <w:rPr>
          <w:sz w:val="20"/>
          <w:szCs w:val="20"/>
          <w:lang w:val="en-US"/>
        </w:rPr>
      </w:pPr>
      <w:r>
        <w:rPr>
          <w:sz w:val="20"/>
          <w:szCs w:val="20"/>
        </w:rPr>
        <w:t xml:space="preserve">Особое место среди направлений государственного регулирования экономики традиционно занимают стимулирование </w:t>
      </w:r>
      <w:bookmarkStart w:id="30" w:name="OCRUncertain035"/>
      <w:r>
        <w:rPr>
          <w:sz w:val="20"/>
          <w:szCs w:val="20"/>
        </w:rPr>
        <w:t>разви</w:t>
      </w:r>
      <w:bookmarkStart w:id="31" w:name="OCRUncertain036"/>
      <w:bookmarkEnd w:id="30"/>
      <w:r>
        <w:rPr>
          <w:sz w:val="20"/>
          <w:szCs w:val="20"/>
        </w:rPr>
        <w:t>тия</w:t>
      </w:r>
      <w:bookmarkEnd w:id="31"/>
      <w:r>
        <w:rPr>
          <w:sz w:val="20"/>
          <w:szCs w:val="20"/>
        </w:rPr>
        <w:t xml:space="preserve"> наукоемкого, экспортного производства, поддержка национальных производителей конкурентоспособной продукции. Перечислим лишь некоторые наиболее распространенные меры подобного стимулирования</w:t>
      </w:r>
      <w:r>
        <w:rPr>
          <w:sz w:val="20"/>
          <w:szCs w:val="20"/>
          <w:lang w:val="en-US"/>
        </w:rPr>
        <w:t>:</w:t>
      </w:r>
    </w:p>
    <w:p w:rsidR="00C55092" w:rsidRDefault="00C55092">
      <w:pPr>
        <w:widowControl w:val="0"/>
        <w:numPr>
          <w:ilvl w:val="0"/>
          <w:numId w:val="4"/>
        </w:numPr>
        <w:spacing w:before="60" w:line="360" w:lineRule="auto"/>
        <w:jc w:val="both"/>
        <w:rPr>
          <w:rFonts w:ascii="Arial" w:hAnsi="Arial" w:cs="Arial"/>
          <w:snapToGrid w:val="0"/>
          <w:lang w:val="ru-RU" w:eastAsia="en-US"/>
        </w:rPr>
      </w:pPr>
      <w:r>
        <w:rPr>
          <w:rFonts w:ascii="Arial" w:hAnsi="Arial" w:cs="Arial"/>
          <w:snapToGrid w:val="0"/>
          <w:lang w:val="ru-RU" w:eastAsia="en-US"/>
        </w:rPr>
        <w:t>Снижение налогообложения и предоставление налоговых кредитов предприятиям-производителям и коммерческим фирмам</w:t>
      </w:r>
      <w:r>
        <w:rPr>
          <w:rFonts w:ascii="Arial" w:hAnsi="Arial" w:cs="Arial"/>
          <w:snapToGrid w:val="0"/>
          <w:lang w:eastAsia="en-US"/>
        </w:rPr>
        <w:t xml:space="preserve"> - </w:t>
      </w:r>
      <w:r>
        <w:rPr>
          <w:rFonts w:ascii="Arial" w:hAnsi="Arial" w:cs="Arial"/>
          <w:snapToGrid w:val="0"/>
          <w:lang w:val="ru-RU" w:eastAsia="en-US"/>
        </w:rPr>
        <w:t>экспортерам эффективной продукции.</w:t>
      </w:r>
    </w:p>
    <w:p w:rsidR="00C55092" w:rsidRDefault="00C55092">
      <w:pPr>
        <w:widowControl w:val="0"/>
        <w:numPr>
          <w:ilvl w:val="0"/>
          <w:numId w:val="4"/>
        </w:numPr>
        <w:spacing w:before="60" w:line="360" w:lineRule="auto"/>
        <w:jc w:val="both"/>
        <w:rPr>
          <w:rFonts w:ascii="Arial" w:hAnsi="Arial" w:cs="Arial"/>
          <w:snapToGrid w:val="0"/>
          <w:lang w:val="ru-RU" w:eastAsia="en-US"/>
        </w:rPr>
      </w:pPr>
      <w:r>
        <w:rPr>
          <w:rFonts w:ascii="Arial" w:hAnsi="Arial" w:cs="Arial"/>
          <w:snapToGrid w:val="0"/>
          <w:lang w:val="ru-RU" w:eastAsia="en-US"/>
        </w:rPr>
        <w:t>Финансирование из бюджета научно-исследовательских и опытно-конструкторских работ (НИОКР) по разработке новых конкурентоспособных товаров.</w:t>
      </w:r>
    </w:p>
    <w:p w:rsidR="00C55092" w:rsidRDefault="00C55092">
      <w:pPr>
        <w:widowControl w:val="0"/>
        <w:numPr>
          <w:ilvl w:val="0"/>
          <w:numId w:val="4"/>
        </w:numPr>
        <w:spacing w:before="60" w:line="360" w:lineRule="auto"/>
        <w:jc w:val="both"/>
        <w:rPr>
          <w:rFonts w:ascii="Arial" w:hAnsi="Arial" w:cs="Arial"/>
          <w:snapToGrid w:val="0"/>
          <w:lang w:val="ru-RU" w:eastAsia="en-US"/>
        </w:rPr>
      </w:pPr>
      <w:r>
        <w:rPr>
          <w:rFonts w:ascii="Arial" w:hAnsi="Arial" w:cs="Arial"/>
          <w:snapToGrid w:val="0"/>
          <w:lang w:val="ru-RU" w:eastAsia="en-US"/>
        </w:rPr>
        <w:t>Повышение конкурентоспособности продукции за счет общего снижения цен в стране и повышения технического уровня товаров.</w:t>
      </w:r>
    </w:p>
    <w:p w:rsidR="00C55092" w:rsidRDefault="00C55092">
      <w:pPr>
        <w:widowControl w:val="0"/>
        <w:numPr>
          <w:ilvl w:val="0"/>
          <w:numId w:val="4"/>
        </w:numPr>
        <w:spacing w:before="60" w:line="360" w:lineRule="auto"/>
        <w:jc w:val="both"/>
        <w:rPr>
          <w:rFonts w:ascii="Arial" w:hAnsi="Arial" w:cs="Arial"/>
          <w:snapToGrid w:val="0"/>
          <w:lang w:val="ru-RU" w:eastAsia="en-US"/>
        </w:rPr>
      </w:pPr>
      <w:r>
        <w:rPr>
          <w:rFonts w:ascii="Arial" w:hAnsi="Arial" w:cs="Arial"/>
          <w:snapToGrid w:val="0"/>
          <w:lang w:val="ru-RU" w:eastAsia="en-US"/>
        </w:rPr>
        <w:t>Участ</w:t>
      </w:r>
      <w:bookmarkStart w:id="32" w:name="OCRUncertain018"/>
      <w:r>
        <w:rPr>
          <w:rFonts w:ascii="Arial" w:hAnsi="Arial" w:cs="Arial"/>
          <w:snapToGrid w:val="0"/>
          <w:lang w:val="ru-RU" w:eastAsia="en-US"/>
        </w:rPr>
        <w:t>и</w:t>
      </w:r>
      <w:bookmarkEnd w:id="32"/>
      <w:r>
        <w:rPr>
          <w:rFonts w:ascii="Arial" w:hAnsi="Arial" w:cs="Arial"/>
          <w:snapToGrid w:val="0"/>
          <w:lang w:val="ru-RU" w:eastAsia="en-US"/>
        </w:rPr>
        <w:t xml:space="preserve">е государства и содействие частным компаниям в </w:t>
      </w:r>
      <w:bookmarkStart w:id="33" w:name="OCRUncertain019"/>
      <w:r>
        <w:rPr>
          <w:rFonts w:ascii="Arial" w:hAnsi="Arial" w:cs="Arial"/>
          <w:snapToGrid w:val="0"/>
          <w:lang w:val="ru-RU" w:eastAsia="en-US"/>
        </w:rPr>
        <w:t>стр</w:t>
      </w:r>
      <w:bookmarkEnd w:id="33"/>
      <w:r>
        <w:rPr>
          <w:rFonts w:ascii="Arial" w:hAnsi="Arial" w:cs="Arial"/>
          <w:snapToGrid w:val="0"/>
          <w:lang w:val="ru-RU" w:eastAsia="en-US"/>
        </w:rPr>
        <w:t>аховании   валютных и политических рисков при экспорте товаров.</w:t>
      </w:r>
    </w:p>
    <w:p w:rsidR="00C55092" w:rsidRDefault="00C55092">
      <w:pPr>
        <w:widowControl w:val="0"/>
        <w:spacing w:before="60" w:line="360" w:lineRule="auto"/>
        <w:ind w:firstLine="720"/>
        <w:jc w:val="both"/>
        <w:rPr>
          <w:rFonts w:ascii="Arial" w:hAnsi="Arial" w:cs="Arial"/>
          <w:snapToGrid w:val="0"/>
          <w:lang w:val="ru-RU" w:eastAsia="en-US"/>
        </w:rPr>
      </w:pPr>
      <w:r>
        <w:rPr>
          <w:rFonts w:ascii="Arial" w:hAnsi="Arial" w:cs="Arial"/>
          <w:snapToGrid w:val="0"/>
          <w:lang w:val="ru-RU" w:eastAsia="en-US"/>
        </w:rPr>
        <w:t>Наконец, в современных условиях каждое государство разрабатывает и претворяет в жизнь особую внешнеэкономическую по</w:t>
      </w:r>
      <w:bookmarkStart w:id="34" w:name="OCRUncertain014"/>
      <w:r>
        <w:rPr>
          <w:rFonts w:ascii="Arial" w:hAnsi="Arial" w:cs="Arial"/>
          <w:snapToGrid w:val="0"/>
          <w:lang w:val="ru-RU" w:eastAsia="en-US"/>
        </w:rPr>
        <w:t>л</w:t>
      </w:r>
      <w:bookmarkEnd w:id="34"/>
      <w:r>
        <w:rPr>
          <w:rFonts w:ascii="Arial" w:hAnsi="Arial" w:cs="Arial"/>
          <w:snapToGrid w:val="0"/>
          <w:lang w:val="ru-RU" w:eastAsia="en-US"/>
        </w:rPr>
        <w:t xml:space="preserve">итику для достижения следующих основных </w:t>
      </w:r>
      <w:bookmarkStart w:id="35" w:name="OCRUncertain015"/>
      <w:r>
        <w:rPr>
          <w:rFonts w:ascii="Arial" w:hAnsi="Arial" w:cs="Arial"/>
          <w:snapToGrid w:val="0"/>
          <w:lang w:val="ru-RU" w:eastAsia="en-US"/>
        </w:rPr>
        <w:t>ц</w:t>
      </w:r>
      <w:bookmarkEnd w:id="35"/>
      <w:r>
        <w:rPr>
          <w:rFonts w:ascii="Arial" w:hAnsi="Arial" w:cs="Arial"/>
          <w:snapToGrid w:val="0"/>
          <w:lang w:val="ru-RU" w:eastAsia="en-US"/>
        </w:rPr>
        <w:t>елей:</w:t>
      </w:r>
    </w:p>
    <w:p w:rsidR="00C55092" w:rsidRDefault="00C55092">
      <w:pPr>
        <w:pStyle w:val="31"/>
        <w:numPr>
          <w:ilvl w:val="0"/>
          <w:numId w:val="6"/>
        </w:numPr>
        <w:rPr>
          <w:sz w:val="20"/>
          <w:szCs w:val="20"/>
        </w:rPr>
      </w:pPr>
      <w:r>
        <w:rPr>
          <w:sz w:val="20"/>
          <w:szCs w:val="20"/>
        </w:rPr>
        <w:t>Содействия экономическому развитию страны путем реструктуризации   производства и потребления товаров.</w:t>
      </w:r>
    </w:p>
    <w:p w:rsidR="00C55092" w:rsidRDefault="00C55092">
      <w:pPr>
        <w:pStyle w:val="31"/>
        <w:numPr>
          <w:ilvl w:val="0"/>
          <w:numId w:val="6"/>
        </w:numPr>
        <w:rPr>
          <w:sz w:val="20"/>
          <w:szCs w:val="20"/>
        </w:rPr>
      </w:pPr>
      <w:r>
        <w:rPr>
          <w:sz w:val="20"/>
          <w:szCs w:val="20"/>
        </w:rPr>
        <w:t>Защиты экономических, моральных, этических и других интересов страны от проникновения на ее территорию нежелательной продукции иностранного производства.</w:t>
      </w:r>
    </w:p>
    <w:p w:rsidR="00C55092" w:rsidRDefault="00C55092">
      <w:pPr>
        <w:widowControl w:val="0"/>
        <w:numPr>
          <w:ilvl w:val="0"/>
          <w:numId w:val="6"/>
        </w:numPr>
        <w:spacing w:line="360" w:lineRule="auto"/>
        <w:ind w:right="58"/>
        <w:jc w:val="both"/>
        <w:rPr>
          <w:rFonts w:ascii="Arial" w:hAnsi="Arial" w:cs="Arial"/>
          <w:snapToGrid w:val="0"/>
          <w:lang w:val="ru-RU" w:eastAsia="en-US"/>
        </w:rPr>
      </w:pPr>
      <w:r>
        <w:rPr>
          <w:rFonts w:ascii="Arial" w:hAnsi="Arial" w:cs="Arial"/>
          <w:snapToGrid w:val="0"/>
          <w:lang w:val="ru-RU" w:eastAsia="en-US"/>
        </w:rPr>
        <w:t>Решения фискальных задач, в частности пополнения бюджета страны.</w:t>
      </w:r>
    </w:p>
    <w:p w:rsidR="00C55092" w:rsidRDefault="00C55092">
      <w:pPr>
        <w:widowControl w:val="0"/>
        <w:spacing w:line="360" w:lineRule="auto"/>
        <w:ind w:right="58" w:firstLine="720"/>
        <w:jc w:val="both"/>
        <w:rPr>
          <w:rFonts w:ascii="Arial" w:hAnsi="Arial" w:cs="Arial"/>
          <w:snapToGrid w:val="0"/>
          <w:lang w:val="ru-RU" w:eastAsia="en-US"/>
        </w:rPr>
      </w:pPr>
      <w:r>
        <w:rPr>
          <w:rFonts w:ascii="Arial" w:hAnsi="Arial" w:cs="Arial"/>
          <w:snapToGrid w:val="0"/>
          <w:lang w:val="ru-RU" w:eastAsia="en-US"/>
        </w:rPr>
        <w:t>Для достижения указанных целей государство осуществляет таможенное и другие виды регулирования товарного обмена, а именно: валютное регулирование, стимулирование производства и обмена наиболее эффективными видами товаров, содействие развитию международной кооперации, создание благоприятного климата для привлечения инвестиций и т.д.</w:t>
      </w:r>
    </w:p>
    <w:p w:rsidR="00C55092" w:rsidRDefault="00C55092">
      <w:pPr>
        <w:widowControl w:val="0"/>
        <w:spacing w:line="360" w:lineRule="auto"/>
        <w:ind w:right="120" w:firstLine="720"/>
        <w:jc w:val="both"/>
        <w:rPr>
          <w:rFonts w:ascii="Arial" w:hAnsi="Arial" w:cs="Arial"/>
          <w:snapToGrid w:val="0"/>
          <w:lang w:val="ru-RU" w:eastAsia="en-US"/>
        </w:rPr>
      </w:pPr>
      <w:r>
        <w:rPr>
          <w:rFonts w:ascii="Arial" w:hAnsi="Arial" w:cs="Arial"/>
          <w:snapToGrid w:val="0"/>
          <w:lang w:val="ru-RU" w:eastAsia="en-US"/>
        </w:rPr>
        <w:t>В России правовой основой регулирования является Конституция РФ, Федеральный закон «О государственном регулировании внешнеторговой деятельности», принятый</w:t>
      </w:r>
      <w:r>
        <w:rPr>
          <w:rFonts w:ascii="Arial" w:hAnsi="Arial" w:cs="Arial"/>
          <w:snapToGrid w:val="0"/>
          <w:lang w:eastAsia="en-US"/>
        </w:rPr>
        <w:t xml:space="preserve"> 21</w:t>
      </w:r>
      <w:r>
        <w:rPr>
          <w:rFonts w:ascii="Arial" w:hAnsi="Arial" w:cs="Arial"/>
          <w:snapToGrid w:val="0"/>
          <w:lang w:val="ru-RU" w:eastAsia="en-US"/>
        </w:rPr>
        <w:t xml:space="preserve"> июля</w:t>
      </w:r>
      <w:r>
        <w:rPr>
          <w:rFonts w:ascii="Arial" w:hAnsi="Arial" w:cs="Arial"/>
          <w:snapToGrid w:val="0"/>
          <w:lang w:eastAsia="en-US"/>
        </w:rPr>
        <w:t xml:space="preserve"> 1995</w:t>
      </w:r>
      <w:r>
        <w:rPr>
          <w:rFonts w:ascii="Arial" w:hAnsi="Arial" w:cs="Arial"/>
          <w:snapToGrid w:val="0"/>
          <w:lang w:val="ru-RU" w:eastAsia="en-US"/>
        </w:rPr>
        <w:t xml:space="preserve"> г., Федеральный закон «О валютном регулировании и валютном контроле», принятый</w:t>
      </w:r>
      <w:r>
        <w:rPr>
          <w:rFonts w:ascii="Arial" w:hAnsi="Arial" w:cs="Arial"/>
          <w:snapToGrid w:val="0"/>
          <w:lang w:eastAsia="en-US"/>
        </w:rPr>
        <w:t xml:space="preserve"> 9</w:t>
      </w:r>
      <w:r>
        <w:rPr>
          <w:rFonts w:ascii="Arial" w:hAnsi="Arial" w:cs="Arial"/>
          <w:snapToGrid w:val="0"/>
          <w:lang w:val="ru-RU" w:eastAsia="en-US"/>
        </w:rPr>
        <w:t xml:space="preserve"> октября</w:t>
      </w:r>
      <w:r>
        <w:rPr>
          <w:rFonts w:ascii="Arial" w:hAnsi="Arial" w:cs="Arial"/>
          <w:snapToGrid w:val="0"/>
          <w:lang w:eastAsia="en-US"/>
        </w:rPr>
        <w:t xml:space="preserve"> 1992</w:t>
      </w:r>
      <w:r>
        <w:rPr>
          <w:rFonts w:ascii="Arial" w:hAnsi="Arial" w:cs="Arial"/>
          <w:snapToGrid w:val="0"/>
          <w:lang w:val="ru-RU" w:eastAsia="en-US"/>
        </w:rPr>
        <w:t xml:space="preserve"> г., Таможенный кодекс Российской Федерации, принятый</w:t>
      </w:r>
      <w:r>
        <w:rPr>
          <w:rFonts w:ascii="Arial" w:hAnsi="Arial" w:cs="Arial"/>
          <w:snapToGrid w:val="0"/>
          <w:lang w:eastAsia="en-US"/>
        </w:rPr>
        <w:t xml:space="preserve"> 18</w:t>
      </w:r>
      <w:r>
        <w:rPr>
          <w:rFonts w:ascii="Arial" w:hAnsi="Arial" w:cs="Arial"/>
          <w:snapToGrid w:val="0"/>
          <w:lang w:val="ru-RU" w:eastAsia="en-US"/>
        </w:rPr>
        <w:t xml:space="preserve"> июня</w:t>
      </w:r>
      <w:r>
        <w:rPr>
          <w:rFonts w:ascii="Arial" w:hAnsi="Arial" w:cs="Arial"/>
          <w:snapToGrid w:val="0"/>
          <w:lang w:eastAsia="en-US"/>
        </w:rPr>
        <w:t xml:space="preserve"> 1993</w:t>
      </w:r>
      <w:r>
        <w:rPr>
          <w:rFonts w:ascii="Arial" w:hAnsi="Arial" w:cs="Arial"/>
          <w:snapToGrid w:val="0"/>
          <w:lang w:val="ru-RU" w:eastAsia="en-US"/>
        </w:rPr>
        <w:t xml:space="preserve"> г., Закон Российской Федерации «О таможенном тарифе», принятый</w:t>
      </w:r>
      <w:r>
        <w:rPr>
          <w:rFonts w:ascii="Arial" w:hAnsi="Arial" w:cs="Arial"/>
          <w:snapToGrid w:val="0"/>
          <w:lang w:eastAsia="en-US"/>
        </w:rPr>
        <w:t xml:space="preserve"> 21</w:t>
      </w:r>
      <w:r>
        <w:rPr>
          <w:rFonts w:ascii="Arial" w:hAnsi="Arial" w:cs="Arial"/>
          <w:snapToGrid w:val="0"/>
          <w:lang w:val="ru-RU" w:eastAsia="en-US"/>
        </w:rPr>
        <w:t xml:space="preserve"> мая</w:t>
      </w:r>
      <w:r>
        <w:rPr>
          <w:rFonts w:ascii="Arial" w:hAnsi="Arial" w:cs="Arial"/>
          <w:snapToGrid w:val="0"/>
          <w:lang w:eastAsia="en-US"/>
        </w:rPr>
        <w:t xml:space="preserve"> 1993</w:t>
      </w:r>
      <w:r>
        <w:rPr>
          <w:rFonts w:ascii="Arial" w:hAnsi="Arial" w:cs="Arial"/>
          <w:snapToGrid w:val="0"/>
          <w:lang w:val="ru-RU" w:eastAsia="en-US"/>
        </w:rPr>
        <w:t xml:space="preserve"> г., другие федеральные законы, международные договоры.</w:t>
      </w:r>
    </w:p>
    <w:p w:rsidR="00C55092" w:rsidRDefault="00C55092">
      <w:pPr>
        <w:widowControl w:val="0"/>
        <w:spacing w:line="360" w:lineRule="auto"/>
        <w:ind w:right="160" w:firstLine="720"/>
        <w:jc w:val="both"/>
        <w:rPr>
          <w:rFonts w:ascii="Arial" w:hAnsi="Arial" w:cs="Arial"/>
          <w:snapToGrid w:val="0"/>
          <w:lang w:val="ru-RU" w:eastAsia="en-US"/>
        </w:rPr>
      </w:pPr>
      <w:r>
        <w:rPr>
          <w:rFonts w:ascii="Arial" w:hAnsi="Arial" w:cs="Arial"/>
          <w:snapToGrid w:val="0"/>
          <w:lang w:val="ru-RU" w:eastAsia="en-US"/>
        </w:rPr>
        <w:t>В ведении Российской Федерации находится разработка концепции стратегии развития внешнеторговых связей, обеспечение экономических интересов России, государственное регулирование внешнеторговой деятельности. В ведение Российской Федерации также входит формирование и использование золотовалютных резервов, разработка платежного баланса страны, заключение международных договоров в области внешних экономических связей, участие в международных экономических и научно-технических организация создание и обеспечение функционирования торговых представительств в других странах Российская Федерация осуществляет координацию внешнеторговой деятельности субъектов РФ, получение иностранных кредитов под гарантию субъектов РФ, их использование и погашение.</w:t>
      </w:r>
    </w:p>
    <w:p w:rsidR="00C55092" w:rsidRDefault="00C55092">
      <w:pPr>
        <w:widowControl w:val="0"/>
        <w:spacing w:line="360" w:lineRule="auto"/>
        <w:ind w:right="160" w:firstLine="720"/>
        <w:jc w:val="both"/>
        <w:rPr>
          <w:rFonts w:ascii="Arial" w:hAnsi="Arial" w:cs="Arial"/>
          <w:snapToGrid w:val="0"/>
          <w:lang w:val="ru-RU" w:eastAsia="en-US"/>
        </w:rPr>
      </w:pPr>
      <w:r>
        <w:rPr>
          <w:rFonts w:ascii="Arial" w:hAnsi="Arial" w:cs="Arial"/>
          <w:snapToGrid w:val="0"/>
          <w:lang w:val="ru-RU" w:eastAsia="en-US"/>
        </w:rPr>
        <w:t>Существенную роль в разработке концепции стратегии обеспечения экономических интересов России играет таможенное регулирование внешнеторговых операций.</w:t>
      </w:r>
    </w:p>
    <w:p w:rsidR="00C55092" w:rsidRDefault="00C55092">
      <w:pPr>
        <w:pStyle w:val="31"/>
        <w:numPr>
          <w:ilvl w:val="0"/>
          <w:numId w:val="3"/>
        </w:numPr>
        <w:rPr>
          <w:lang w:val="en-US"/>
        </w:rPr>
      </w:pPr>
      <w:r>
        <w:rPr>
          <w:sz w:val="28"/>
          <w:szCs w:val="28"/>
        </w:rPr>
        <w:t>Роль таможенной стоимости при таможенном регулировании коммерческой   деятельности.</w:t>
      </w:r>
    </w:p>
    <w:p w:rsidR="00C55092" w:rsidRDefault="00C55092">
      <w:pPr>
        <w:pStyle w:val="31"/>
        <w:ind w:left="0" w:firstLine="720"/>
        <w:rPr>
          <w:sz w:val="20"/>
          <w:szCs w:val="20"/>
          <w:lang w:val="en-US"/>
        </w:rPr>
      </w:pPr>
      <w:r>
        <w:rPr>
          <w:sz w:val="20"/>
          <w:szCs w:val="20"/>
        </w:rPr>
        <w:t>Правительство РФ обеспечивает проведение единой внешнеторговой политики на основе разрабатываемых программ, принимает меры по защите внутреннего рынка через таможенно-тарифное регулирование и количественные ограничения путем конкурсного распределения квот и лицензий. Правительство может вводить федеральными законами государственную монополию на экспорт и импорт отдельных товаров путем выдачи лицензий исключительно государственным унитарным предприятиям, чтобы обеспечить применение квалифицированной и добросовестной коммерческой практики.</w:t>
      </w:r>
    </w:p>
    <w:p w:rsidR="00C55092" w:rsidRDefault="00C55092">
      <w:pPr>
        <w:pStyle w:val="31"/>
        <w:ind w:left="0" w:firstLine="720"/>
        <w:rPr>
          <w:sz w:val="20"/>
          <w:szCs w:val="20"/>
        </w:rPr>
      </w:pPr>
      <w:r>
        <w:rPr>
          <w:sz w:val="20"/>
          <w:szCs w:val="20"/>
        </w:rPr>
        <w:t>В соответствии с федеральными законами и международными договорами правительство может устанавливать запреты и ограничения на экспорт и импорт товаров, услуг и результатов интеллектуальной деятельности с целью охраны жизни и здоровья людей, соблюдения общественной морали и правопорядка, сохранения культурного наследия, предотвращения разграбления природных ресурсо</w:t>
      </w:r>
      <w:bookmarkStart w:id="36" w:name="OCRUncertain016"/>
      <w:r>
        <w:rPr>
          <w:sz w:val="20"/>
          <w:szCs w:val="20"/>
        </w:rPr>
        <w:t>в</w:t>
      </w:r>
      <w:bookmarkEnd w:id="36"/>
      <w:r>
        <w:rPr>
          <w:sz w:val="20"/>
          <w:szCs w:val="20"/>
        </w:rPr>
        <w:t xml:space="preserve"> и т.д. Правительство определяет порядок осуществления приграничной торговли, вводит особый режим хозяйственной и внешнеторговой деятельности свободных экономических зонах.</w:t>
      </w:r>
    </w:p>
    <w:p w:rsidR="00C55092" w:rsidRDefault="00C55092">
      <w:pPr>
        <w:pStyle w:val="31"/>
        <w:ind w:left="0" w:firstLine="720"/>
        <w:rPr>
          <w:sz w:val="20"/>
          <w:szCs w:val="20"/>
        </w:rPr>
      </w:pPr>
      <w:r>
        <w:rPr>
          <w:sz w:val="20"/>
          <w:szCs w:val="20"/>
        </w:rPr>
        <w:t>Общее руководство таможенным делом в стране осуществляют Президент и Правительство РФ, а органом исполнительной власти является Государственный таможенный комитет Российской Федерации (ГТК РФ). Правовые, экономические и организационные основы таможенного дела определены в Таможенном кодексе РФ. Оперативную таможенную деятельность ведут региональные таможенные управления, таможни и таможенные посты. Основными функциями таможенных органов являются: участие в разработке и реализации таможенной политики, а также защита интересов российских субъектов внешнеэкономической деятельности (ВЭД). ГТК РФ уполномочен издавать в пределах своей компетенции нормативные акты, которые вступают в силу по истечении</w:t>
      </w:r>
      <w:r>
        <w:rPr>
          <w:sz w:val="20"/>
          <w:szCs w:val="20"/>
          <w:lang w:val="en-US"/>
        </w:rPr>
        <w:t xml:space="preserve"> 30</w:t>
      </w:r>
      <w:r>
        <w:rPr>
          <w:sz w:val="20"/>
          <w:szCs w:val="20"/>
        </w:rPr>
        <w:t xml:space="preserve"> дней с даты их опубликования, кроме тех, которые устанавливают введение более льготных условий более короткие сроки.</w:t>
      </w:r>
    </w:p>
    <w:p w:rsidR="00C55092" w:rsidRDefault="00C55092">
      <w:pPr>
        <w:pStyle w:val="31"/>
        <w:ind w:left="0" w:firstLine="720"/>
        <w:rPr>
          <w:sz w:val="20"/>
          <w:szCs w:val="20"/>
        </w:rPr>
      </w:pPr>
      <w:r>
        <w:rPr>
          <w:sz w:val="20"/>
          <w:szCs w:val="20"/>
        </w:rPr>
        <w:t>Право на ввоз и вывоз товаров, в том числе при осуществлении ВЭД, предоставляется в порядке, предусмотренном Таможенным кодексом РФ. Ввоз и вывоз ряда товаров может быть запрещен из соображений государственной безопасности и по иным причинам, защищающим нравственность, здоровье, безопасность и интересы сохранения национального достояния, а также в связи с выполнением международных обязательств РФ, защитой суверенитета и в качестве ответных мер на дискриминационную политику других государств.</w:t>
      </w:r>
    </w:p>
    <w:p w:rsidR="00C55092" w:rsidRDefault="00C55092">
      <w:pPr>
        <w:pStyle w:val="31"/>
        <w:ind w:left="0" w:firstLine="720"/>
        <w:rPr>
          <w:sz w:val="20"/>
          <w:szCs w:val="20"/>
        </w:rPr>
      </w:pPr>
      <w:r>
        <w:rPr>
          <w:sz w:val="20"/>
          <w:szCs w:val="20"/>
        </w:rPr>
        <w:t>Процесс перемещения товаров через таможенную границу осуществляется в соответствии с особыми процедурами, устанавливаемыми каждым государством. Общим для подобных процедур является неукоснительное выполнение правила</w:t>
      </w:r>
      <w:r>
        <w:rPr>
          <w:sz w:val="20"/>
          <w:szCs w:val="20"/>
          <w:lang w:val="en-US"/>
        </w:rPr>
        <w:t>:</w:t>
      </w:r>
      <w:r>
        <w:rPr>
          <w:sz w:val="20"/>
          <w:szCs w:val="20"/>
        </w:rPr>
        <w:t xml:space="preserve"> товар должен быть соответствующим образом оформлен и оплачен.</w:t>
      </w:r>
    </w:p>
    <w:p w:rsidR="00C55092" w:rsidRDefault="00C55092">
      <w:pPr>
        <w:pStyle w:val="31"/>
        <w:ind w:left="0" w:firstLine="720"/>
        <w:rPr>
          <w:sz w:val="20"/>
          <w:szCs w:val="20"/>
        </w:rPr>
      </w:pPr>
      <w:r>
        <w:rPr>
          <w:sz w:val="20"/>
          <w:szCs w:val="20"/>
        </w:rPr>
        <w:t>При перемещении товаров через таможенную границу РФ и в других случаях, упомянутых в Таможенном кодексе, устанавливаются следующие таможенные платежи</w:t>
      </w:r>
      <w:r>
        <w:rPr>
          <w:sz w:val="20"/>
          <w:szCs w:val="20"/>
          <w:lang w:val="en-US"/>
        </w:rPr>
        <w:t>:</w:t>
      </w:r>
    </w:p>
    <w:p w:rsidR="00C55092" w:rsidRDefault="00C55092">
      <w:pPr>
        <w:pStyle w:val="31"/>
        <w:numPr>
          <w:ilvl w:val="0"/>
          <w:numId w:val="8"/>
        </w:numPr>
        <w:rPr>
          <w:sz w:val="20"/>
          <w:szCs w:val="20"/>
        </w:rPr>
      </w:pPr>
      <w:r>
        <w:rPr>
          <w:sz w:val="20"/>
          <w:szCs w:val="20"/>
        </w:rPr>
        <w:t>Таможенная пошлина.</w:t>
      </w:r>
    </w:p>
    <w:p w:rsidR="00C55092" w:rsidRDefault="00C55092">
      <w:pPr>
        <w:pStyle w:val="31"/>
        <w:numPr>
          <w:ilvl w:val="0"/>
          <w:numId w:val="8"/>
        </w:numPr>
        <w:rPr>
          <w:sz w:val="20"/>
          <w:szCs w:val="20"/>
        </w:rPr>
      </w:pPr>
      <w:r>
        <w:rPr>
          <w:sz w:val="20"/>
          <w:szCs w:val="20"/>
        </w:rPr>
        <w:t>Налог на добавленную стоимость.</w:t>
      </w:r>
    </w:p>
    <w:p w:rsidR="00C55092" w:rsidRDefault="00C55092">
      <w:pPr>
        <w:pStyle w:val="31"/>
        <w:numPr>
          <w:ilvl w:val="0"/>
          <w:numId w:val="8"/>
        </w:numPr>
        <w:rPr>
          <w:sz w:val="20"/>
          <w:szCs w:val="20"/>
        </w:rPr>
      </w:pPr>
      <w:r>
        <w:rPr>
          <w:sz w:val="20"/>
          <w:szCs w:val="20"/>
        </w:rPr>
        <w:t>Акцизы.</w:t>
      </w:r>
    </w:p>
    <w:p w:rsidR="00C55092" w:rsidRDefault="00C55092">
      <w:pPr>
        <w:pStyle w:val="31"/>
        <w:numPr>
          <w:ilvl w:val="0"/>
          <w:numId w:val="8"/>
        </w:numPr>
        <w:rPr>
          <w:sz w:val="20"/>
          <w:szCs w:val="20"/>
        </w:rPr>
      </w:pPr>
      <w:r>
        <w:rPr>
          <w:sz w:val="20"/>
          <w:szCs w:val="20"/>
        </w:rPr>
        <w:t xml:space="preserve">Сборы за выдачу лицензий таможенными органами РФ и за   возобновление действий лицензий. </w:t>
      </w:r>
    </w:p>
    <w:p w:rsidR="00C55092" w:rsidRDefault="00C55092">
      <w:pPr>
        <w:pStyle w:val="31"/>
        <w:numPr>
          <w:ilvl w:val="0"/>
          <w:numId w:val="8"/>
        </w:numPr>
        <w:rPr>
          <w:sz w:val="20"/>
          <w:szCs w:val="20"/>
        </w:rPr>
      </w:pPr>
      <w:r>
        <w:rPr>
          <w:sz w:val="20"/>
          <w:szCs w:val="20"/>
        </w:rPr>
        <w:t>Сборы за выдачу квалификационного аттестата специалиста по таможенному оформлению и возобновление действия аттестата.</w:t>
      </w:r>
    </w:p>
    <w:p w:rsidR="00C55092" w:rsidRDefault="00C55092">
      <w:pPr>
        <w:pStyle w:val="31"/>
        <w:numPr>
          <w:ilvl w:val="0"/>
          <w:numId w:val="8"/>
        </w:numPr>
        <w:rPr>
          <w:sz w:val="20"/>
          <w:szCs w:val="20"/>
        </w:rPr>
      </w:pPr>
      <w:r>
        <w:rPr>
          <w:sz w:val="20"/>
          <w:szCs w:val="20"/>
        </w:rPr>
        <w:t>Таможенные сборы за таможенное оформление.</w:t>
      </w:r>
    </w:p>
    <w:p w:rsidR="00C55092" w:rsidRDefault="00C55092">
      <w:pPr>
        <w:pStyle w:val="31"/>
        <w:numPr>
          <w:ilvl w:val="0"/>
          <w:numId w:val="8"/>
        </w:numPr>
        <w:rPr>
          <w:sz w:val="20"/>
          <w:szCs w:val="20"/>
        </w:rPr>
      </w:pPr>
      <w:r>
        <w:rPr>
          <w:sz w:val="20"/>
          <w:szCs w:val="20"/>
        </w:rPr>
        <w:t>Таможенные сборы за хранение товаров.</w:t>
      </w:r>
    </w:p>
    <w:p w:rsidR="00C55092" w:rsidRDefault="00C55092">
      <w:pPr>
        <w:pStyle w:val="31"/>
        <w:numPr>
          <w:ilvl w:val="0"/>
          <w:numId w:val="8"/>
        </w:numPr>
        <w:rPr>
          <w:sz w:val="20"/>
          <w:szCs w:val="20"/>
        </w:rPr>
      </w:pPr>
      <w:r>
        <w:rPr>
          <w:sz w:val="20"/>
          <w:szCs w:val="20"/>
        </w:rPr>
        <w:t>Таможенные сборы за сопровождение товаров.</w:t>
      </w:r>
    </w:p>
    <w:p w:rsidR="00C55092" w:rsidRDefault="00C55092">
      <w:pPr>
        <w:pStyle w:val="31"/>
        <w:numPr>
          <w:ilvl w:val="0"/>
          <w:numId w:val="8"/>
        </w:numPr>
        <w:rPr>
          <w:sz w:val="20"/>
          <w:szCs w:val="20"/>
        </w:rPr>
      </w:pPr>
      <w:r>
        <w:rPr>
          <w:sz w:val="20"/>
          <w:szCs w:val="20"/>
        </w:rPr>
        <w:t>Плата за информирование и консультирование.</w:t>
      </w:r>
    </w:p>
    <w:p w:rsidR="00C55092" w:rsidRDefault="00C55092">
      <w:pPr>
        <w:pStyle w:val="31"/>
        <w:numPr>
          <w:ilvl w:val="0"/>
          <w:numId w:val="8"/>
        </w:numPr>
        <w:rPr>
          <w:sz w:val="20"/>
          <w:szCs w:val="20"/>
        </w:rPr>
      </w:pPr>
      <w:r>
        <w:rPr>
          <w:sz w:val="20"/>
          <w:szCs w:val="20"/>
        </w:rPr>
        <w:t>Плата за принятие предварительного решения.</w:t>
      </w:r>
    </w:p>
    <w:p w:rsidR="00C55092" w:rsidRDefault="00C55092">
      <w:pPr>
        <w:pStyle w:val="31"/>
        <w:numPr>
          <w:ilvl w:val="0"/>
          <w:numId w:val="8"/>
        </w:numPr>
        <w:rPr>
          <w:sz w:val="20"/>
          <w:szCs w:val="20"/>
        </w:rPr>
      </w:pPr>
      <w:r>
        <w:rPr>
          <w:sz w:val="20"/>
          <w:szCs w:val="20"/>
        </w:rPr>
        <w:t>Плата за участие в таможенных аукционах.</w:t>
      </w:r>
    </w:p>
    <w:p w:rsidR="00C55092" w:rsidRDefault="00C55092">
      <w:pPr>
        <w:pStyle w:val="31"/>
        <w:ind w:left="0" w:firstLine="720"/>
        <w:rPr>
          <w:sz w:val="20"/>
          <w:szCs w:val="20"/>
          <w:lang w:val="en-US"/>
        </w:rPr>
      </w:pPr>
      <w:r>
        <w:rPr>
          <w:sz w:val="20"/>
          <w:szCs w:val="20"/>
        </w:rPr>
        <w:t>Для тарифного регулирования применяются следующие виды пошлин</w:t>
      </w:r>
      <w:r>
        <w:rPr>
          <w:sz w:val="20"/>
          <w:szCs w:val="20"/>
          <w:lang w:val="en-US"/>
        </w:rPr>
        <w:t>:</w:t>
      </w:r>
    </w:p>
    <w:p w:rsidR="00C55092" w:rsidRDefault="00C55092">
      <w:pPr>
        <w:pStyle w:val="31"/>
        <w:numPr>
          <w:ilvl w:val="0"/>
          <w:numId w:val="10"/>
        </w:numPr>
        <w:rPr>
          <w:sz w:val="20"/>
          <w:szCs w:val="20"/>
        </w:rPr>
      </w:pPr>
      <w:r>
        <w:rPr>
          <w:sz w:val="20"/>
          <w:szCs w:val="20"/>
        </w:rPr>
        <w:t>Адвалорные, исчисляемые в процентах к таможенной стоимости товаров.</w:t>
      </w:r>
    </w:p>
    <w:p w:rsidR="00C55092" w:rsidRDefault="00C55092">
      <w:pPr>
        <w:pStyle w:val="31"/>
        <w:numPr>
          <w:ilvl w:val="0"/>
          <w:numId w:val="10"/>
        </w:numPr>
        <w:rPr>
          <w:sz w:val="20"/>
          <w:szCs w:val="20"/>
        </w:rPr>
      </w:pPr>
      <w:r>
        <w:rPr>
          <w:sz w:val="20"/>
          <w:szCs w:val="20"/>
        </w:rPr>
        <w:t>Специфические, устанавливаемые к единице измерения товара.</w:t>
      </w:r>
    </w:p>
    <w:p w:rsidR="00C55092" w:rsidRDefault="00C55092">
      <w:pPr>
        <w:pStyle w:val="31"/>
        <w:numPr>
          <w:ilvl w:val="0"/>
          <w:numId w:val="10"/>
        </w:numPr>
        <w:rPr>
          <w:sz w:val="20"/>
          <w:szCs w:val="20"/>
        </w:rPr>
      </w:pPr>
      <w:r>
        <w:rPr>
          <w:sz w:val="20"/>
          <w:szCs w:val="20"/>
        </w:rPr>
        <w:t>Комбинированные, сочетающие оба вида обложения.</w:t>
      </w:r>
    </w:p>
    <w:p w:rsidR="00C55092" w:rsidRDefault="00C55092">
      <w:pPr>
        <w:pStyle w:val="31"/>
        <w:numPr>
          <w:ilvl w:val="0"/>
          <w:numId w:val="10"/>
        </w:numPr>
        <w:rPr>
          <w:sz w:val="20"/>
          <w:szCs w:val="20"/>
        </w:rPr>
      </w:pPr>
      <w:r>
        <w:rPr>
          <w:sz w:val="20"/>
          <w:szCs w:val="20"/>
        </w:rPr>
        <w:t>Сезонные пошлины, устанавливаемые на отдельные виды товаров, преимущественно товары сельскохозяйственного происхождения, сроком не более чем на 6 месяцев.</w:t>
      </w:r>
    </w:p>
    <w:p w:rsidR="00C55092" w:rsidRDefault="00C55092">
      <w:pPr>
        <w:pStyle w:val="31"/>
        <w:ind w:left="0" w:firstLine="720"/>
        <w:rPr>
          <w:sz w:val="20"/>
          <w:szCs w:val="20"/>
        </w:rPr>
      </w:pPr>
      <w:r>
        <w:rPr>
          <w:sz w:val="20"/>
          <w:szCs w:val="20"/>
        </w:rPr>
        <w:t xml:space="preserve">Основным видом ставок таможенных пошлин являются адвалорные, поэтому вопрос определения таможенной стоимости особенно важен для таможенно-тарифного регулирования. Кроме того, исчисление таможенной стоимости прямо или косвенно необходимо также для иных </w:t>
      </w:r>
      <w:bookmarkStart w:id="37" w:name="OCRUncertain027"/>
      <w:r>
        <w:rPr>
          <w:sz w:val="20"/>
          <w:szCs w:val="20"/>
        </w:rPr>
        <w:t>т</w:t>
      </w:r>
      <w:bookmarkEnd w:id="37"/>
      <w:r>
        <w:rPr>
          <w:sz w:val="20"/>
          <w:szCs w:val="20"/>
        </w:rPr>
        <w:t>аможенных целей, например, таких как таможенная статистика, проверка обоснованности цены товара при бартерных сделках, контроль за эквивалентностью встречных товарных поставок, осуществление валютного контроля при проведении экспортно-импортных операций, контроль за</w:t>
      </w:r>
      <w:bookmarkStart w:id="38" w:name="BITSoft"/>
      <w:bookmarkEnd w:id="38"/>
      <w:r>
        <w:rPr>
          <w:sz w:val="20"/>
          <w:szCs w:val="20"/>
        </w:rPr>
        <w:t xml:space="preserve"> соблюдением устанавливаемых стоимостных квот и др.</w:t>
      </w:r>
    </w:p>
    <w:p w:rsidR="00C55092" w:rsidRDefault="00C55092">
      <w:pPr>
        <w:pStyle w:val="31"/>
        <w:ind w:left="0" w:firstLine="720"/>
        <w:rPr>
          <w:sz w:val="20"/>
          <w:szCs w:val="20"/>
        </w:rPr>
      </w:pPr>
      <w:r>
        <w:rPr>
          <w:sz w:val="20"/>
          <w:szCs w:val="20"/>
        </w:rPr>
        <w:t>Рассмотрим более подробно систему определения и заявления таможенной стоимости, а также методы её определения и порядок их применения.</w:t>
      </w:r>
    </w:p>
    <w:p w:rsidR="00C55092" w:rsidRDefault="00C55092">
      <w:pPr>
        <w:pStyle w:val="31"/>
        <w:ind w:left="0" w:firstLine="720"/>
        <w:rPr>
          <w:sz w:val="20"/>
          <w:szCs w:val="20"/>
        </w:rPr>
      </w:pPr>
    </w:p>
    <w:p w:rsidR="00C55092" w:rsidRDefault="00C55092">
      <w:pPr>
        <w:pStyle w:val="31"/>
        <w:ind w:left="0" w:firstLine="720"/>
        <w:rPr>
          <w:sz w:val="20"/>
          <w:szCs w:val="20"/>
        </w:rPr>
      </w:pPr>
    </w:p>
    <w:p w:rsidR="00C55092" w:rsidRDefault="00C55092">
      <w:pPr>
        <w:pStyle w:val="31"/>
        <w:ind w:left="0" w:firstLine="720"/>
        <w:rPr>
          <w:sz w:val="20"/>
          <w:szCs w:val="20"/>
        </w:rPr>
      </w:pPr>
    </w:p>
    <w:p w:rsidR="00C55092" w:rsidRDefault="00C55092">
      <w:pPr>
        <w:pStyle w:val="31"/>
        <w:ind w:left="0" w:firstLine="720"/>
        <w:rPr>
          <w:sz w:val="20"/>
          <w:szCs w:val="20"/>
        </w:rPr>
      </w:pPr>
    </w:p>
    <w:p w:rsidR="00C55092" w:rsidRDefault="00C55092">
      <w:pPr>
        <w:pStyle w:val="31"/>
        <w:ind w:left="0" w:firstLine="720"/>
        <w:rPr>
          <w:sz w:val="20"/>
          <w:szCs w:val="20"/>
        </w:rPr>
      </w:pPr>
    </w:p>
    <w:p w:rsidR="00C55092" w:rsidRDefault="00C55092">
      <w:pPr>
        <w:pStyle w:val="31"/>
        <w:ind w:left="0" w:firstLine="720"/>
      </w:pPr>
    </w:p>
    <w:p w:rsidR="00C55092" w:rsidRDefault="00C55092">
      <w:pPr>
        <w:pStyle w:val="31"/>
        <w:ind w:left="0" w:firstLine="720"/>
      </w:pPr>
    </w:p>
    <w:p w:rsidR="00C55092" w:rsidRDefault="00C55092">
      <w:pPr>
        <w:pStyle w:val="31"/>
        <w:ind w:left="0" w:firstLine="720"/>
      </w:pPr>
    </w:p>
    <w:p w:rsidR="00C55092" w:rsidRDefault="00C55092">
      <w:pPr>
        <w:pStyle w:val="31"/>
        <w:ind w:left="0" w:firstLine="720"/>
      </w:pPr>
    </w:p>
    <w:p w:rsidR="00C55092" w:rsidRDefault="00C55092">
      <w:pPr>
        <w:pStyle w:val="1"/>
        <w:numPr>
          <w:ilvl w:val="0"/>
          <w:numId w:val="2"/>
        </w:numPr>
        <w:rPr>
          <w:b/>
          <w:bCs/>
        </w:rPr>
      </w:pPr>
      <w:r>
        <w:rPr>
          <w:b/>
          <w:bCs/>
        </w:rPr>
        <w:t>Система определения и заявления таможенной стоимости.</w:t>
      </w:r>
    </w:p>
    <w:p w:rsidR="00C55092" w:rsidRDefault="00C55092">
      <w:pPr>
        <w:numPr>
          <w:ilvl w:val="0"/>
          <w:numId w:val="36"/>
        </w:numPr>
        <w:spacing w:line="360" w:lineRule="auto"/>
        <w:rPr>
          <w:rFonts w:ascii="Arial" w:hAnsi="Arial" w:cs="Arial"/>
          <w:sz w:val="28"/>
          <w:szCs w:val="28"/>
          <w:lang w:val="ru-RU"/>
        </w:rPr>
      </w:pPr>
      <w:r>
        <w:rPr>
          <w:rFonts w:ascii="Arial" w:hAnsi="Arial" w:cs="Arial"/>
          <w:sz w:val="28"/>
          <w:szCs w:val="28"/>
          <w:lang w:val="ru-RU"/>
        </w:rPr>
        <w:t>Система определения таможенной стоимости.</w:t>
      </w:r>
    </w:p>
    <w:p w:rsidR="00C55092" w:rsidRDefault="00C55092">
      <w:pPr>
        <w:spacing w:line="360" w:lineRule="auto"/>
        <w:ind w:firstLine="720"/>
        <w:rPr>
          <w:rFonts w:ascii="Arial" w:hAnsi="Arial" w:cs="Arial"/>
        </w:rPr>
      </w:pPr>
      <w:r>
        <w:rPr>
          <w:rFonts w:ascii="Arial" w:hAnsi="Arial" w:cs="Arial"/>
          <w:lang w:val="ru-RU"/>
        </w:rPr>
        <w:t xml:space="preserve">Наиболее полное представление о системе определения таможенной стоимости дает нам статья 12 Закона </w:t>
      </w:r>
      <w:r>
        <w:rPr>
          <w:rFonts w:ascii="Arial" w:hAnsi="Arial" w:cs="Arial"/>
        </w:rPr>
        <w:t>“</w:t>
      </w:r>
      <w:r>
        <w:rPr>
          <w:rFonts w:ascii="Arial" w:hAnsi="Arial" w:cs="Arial"/>
          <w:lang w:val="ru-RU"/>
        </w:rPr>
        <w:t>О таможенном тарифе</w:t>
      </w:r>
      <w:r>
        <w:rPr>
          <w:rFonts w:ascii="Arial" w:hAnsi="Arial" w:cs="Arial"/>
        </w:rPr>
        <w:t>”</w:t>
      </w:r>
      <w:r>
        <w:rPr>
          <w:rFonts w:ascii="Arial" w:hAnsi="Arial" w:cs="Arial"/>
          <w:lang w:val="ru-RU"/>
        </w:rPr>
        <w:t>. Она гласит</w:t>
      </w:r>
      <w:r>
        <w:rPr>
          <w:rFonts w:ascii="Arial" w:hAnsi="Arial" w:cs="Arial"/>
        </w:rPr>
        <w:t>:</w:t>
      </w:r>
    </w:p>
    <w:p w:rsidR="00C55092" w:rsidRDefault="00C55092">
      <w:pPr>
        <w:widowControl w:val="0"/>
        <w:spacing w:before="80" w:line="360" w:lineRule="auto"/>
        <w:ind w:firstLine="440"/>
        <w:jc w:val="both"/>
        <w:rPr>
          <w:rFonts w:ascii="Arial" w:hAnsi="Arial" w:cs="Arial"/>
          <w:snapToGrid w:val="0"/>
          <w:lang w:val="ru-RU" w:eastAsia="en-US"/>
        </w:rPr>
      </w:pPr>
      <w:r>
        <w:rPr>
          <w:rFonts w:ascii="Arial" w:hAnsi="Arial" w:cs="Arial"/>
        </w:rPr>
        <w:t>“</w:t>
      </w:r>
      <w:r>
        <w:rPr>
          <w:rFonts w:ascii="Arial" w:hAnsi="Arial" w:cs="Arial"/>
          <w:snapToGrid w:val="0"/>
          <w:lang w:eastAsia="en-US"/>
        </w:rPr>
        <w:t>1.</w:t>
      </w:r>
      <w:r>
        <w:rPr>
          <w:rFonts w:ascii="Arial" w:hAnsi="Arial" w:cs="Arial"/>
          <w:snapToGrid w:val="0"/>
          <w:lang w:val="ru-RU" w:eastAsia="en-US"/>
        </w:rPr>
        <w:t xml:space="preserve"> Система определения таможенной стоимости (таможенной оценки) товаров основывается на общих принципах таможенной оценки, принятых в международной практике, и распространяется на товары, ввозимые на таможенную территорию Российской Федерации.</w:t>
      </w:r>
    </w:p>
    <w:p w:rsidR="00C55092" w:rsidRDefault="00C55092">
      <w:pPr>
        <w:widowControl w:val="0"/>
        <w:spacing w:line="360" w:lineRule="auto"/>
        <w:ind w:firstLine="440"/>
        <w:jc w:val="both"/>
        <w:rPr>
          <w:rFonts w:ascii="Arial" w:hAnsi="Arial" w:cs="Arial"/>
          <w:snapToGrid w:val="0"/>
          <w:lang w:val="ru-RU" w:eastAsia="en-US"/>
        </w:rPr>
      </w:pPr>
      <w:r>
        <w:rPr>
          <w:rFonts w:ascii="Arial" w:hAnsi="Arial" w:cs="Arial"/>
          <w:snapToGrid w:val="0"/>
          <w:lang w:val="ru-RU" w:eastAsia="en-US"/>
        </w:rPr>
        <w:t>Порядок применения системы таможенной оценки товаров, ввозимых на таможенную территорию Российской Федерации, устанавливается Правительством Российской Федерации на основании положений настоящего Закона.</w:t>
      </w:r>
    </w:p>
    <w:p w:rsidR="00C55092" w:rsidRDefault="00C55092">
      <w:pPr>
        <w:widowControl w:val="0"/>
        <w:spacing w:line="360" w:lineRule="auto"/>
        <w:ind w:firstLine="446"/>
        <w:jc w:val="both"/>
        <w:rPr>
          <w:rFonts w:ascii="Arial" w:hAnsi="Arial" w:cs="Arial"/>
          <w:snapToGrid w:val="0"/>
          <w:lang w:eastAsia="en-US"/>
        </w:rPr>
      </w:pPr>
      <w:r>
        <w:rPr>
          <w:rFonts w:ascii="Arial" w:hAnsi="Arial" w:cs="Arial"/>
          <w:snapToGrid w:val="0"/>
          <w:lang w:eastAsia="en-US"/>
        </w:rPr>
        <w:t>2.</w:t>
      </w:r>
      <w:r>
        <w:rPr>
          <w:rFonts w:ascii="Arial" w:hAnsi="Arial" w:cs="Arial"/>
          <w:snapToGrid w:val="0"/>
          <w:lang w:val="ru-RU" w:eastAsia="en-US"/>
        </w:rPr>
        <w:t xml:space="preserve"> Порядок определения таможенной стоимости товаров, вывозимых с таможенной территории Российской Федерации, устанавливается Правительством Российской Федерации.</w:t>
      </w:r>
      <w:r>
        <w:rPr>
          <w:rFonts w:ascii="Arial" w:hAnsi="Arial" w:cs="Arial"/>
          <w:snapToGrid w:val="0"/>
          <w:lang w:eastAsia="en-US"/>
        </w:rPr>
        <w:t>”</w:t>
      </w:r>
    </w:p>
    <w:p w:rsidR="00C55092" w:rsidRDefault="00C55092">
      <w:pPr>
        <w:widowControl w:val="0"/>
        <w:spacing w:line="360" w:lineRule="auto"/>
        <w:ind w:firstLine="446"/>
        <w:jc w:val="both"/>
        <w:rPr>
          <w:rFonts w:ascii="Arial" w:hAnsi="Arial" w:cs="Arial"/>
          <w:snapToGrid w:val="0"/>
          <w:lang w:val="ru-RU" w:eastAsia="en-US"/>
        </w:rPr>
      </w:pPr>
      <w:r>
        <w:rPr>
          <w:rFonts w:ascii="Arial" w:hAnsi="Arial" w:cs="Arial"/>
          <w:snapToGrid w:val="0"/>
          <w:lang w:val="ru-RU" w:eastAsia="en-US"/>
        </w:rPr>
        <w:t>Законодательное определение</w:t>
      </w:r>
      <w:r>
        <w:rPr>
          <w:rFonts w:ascii="Arial" w:hAnsi="Arial" w:cs="Arial"/>
          <w:b/>
          <w:bCs/>
          <w:snapToGrid w:val="0"/>
          <w:lang w:val="ru-RU" w:eastAsia="en-US"/>
        </w:rPr>
        <w:t xml:space="preserve"> </w:t>
      </w:r>
      <w:r>
        <w:rPr>
          <w:rFonts w:ascii="Arial" w:hAnsi="Arial" w:cs="Arial"/>
          <w:snapToGrid w:val="0"/>
          <w:lang w:val="ru-RU" w:eastAsia="en-US"/>
        </w:rPr>
        <w:t>таможенной стоимости дано в Таможенном кодексе, где (ч.</w:t>
      </w:r>
      <w:r>
        <w:rPr>
          <w:rFonts w:ascii="Arial" w:hAnsi="Arial" w:cs="Arial"/>
          <w:snapToGrid w:val="0"/>
          <w:lang w:eastAsia="en-US"/>
        </w:rPr>
        <w:t xml:space="preserve"> 1</w:t>
      </w:r>
      <w:r>
        <w:rPr>
          <w:rFonts w:ascii="Arial" w:hAnsi="Arial" w:cs="Arial"/>
          <w:snapToGrid w:val="0"/>
          <w:lang w:val="ru-RU" w:eastAsia="en-US"/>
        </w:rPr>
        <w:t xml:space="preserve"> ст.</w:t>
      </w:r>
      <w:r>
        <w:rPr>
          <w:rFonts w:ascii="Arial" w:hAnsi="Arial" w:cs="Arial"/>
          <w:snapToGrid w:val="0"/>
          <w:lang w:eastAsia="en-US"/>
        </w:rPr>
        <w:t xml:space="preserve"> 1 17)</w:t>
      </w:r>
      <w:r>
        <w:rPr>
          <w:rFonts w:ascii="Arial" w:hAnsi="Arial" w:cs="Arial"/>
          <w:snapToGrid w:val="0"/>
          <w:lang w:val="ru-RU" w:eastAsia="en-US"/>
        </w:rPr>
        <w:t xml:space="preserve"> под таможенной стоимостью понимается основа для исчисления таможенной пошлины, акцизов и таможенных сборов.</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Наряду с термином "таможенная стоимость" в Законе используется и другой</w:t>
      </w:r>
      <w:r>
        <w:rPr>
          <w:rFonts w:ascii="Arial" w:hAnsi="Arial" w:cs="Arial"/>
          <w:snapToGrid w:val="0"/>
          <w:lang w:eastAsia="en-US"/>
        </w:rPr>
        <w:t xml:space="preserve"> —</w:t>
      </w:r>
      <w:r>
        <w:rPr>
          <w:rFonts w:ascii="Arial" w:hAnsi="Arial" w:cs="Arial"/>
          <w:snapToGrid w:val="0"/>
          <w:lang w:val="ru-RU" w:eastAsia="en-US"/>
        </w:rPr>
        <w:t xml:space="preserve"> "таможенная оценка"</w:t>
      </w:r>
      <w:r>
        <w:rPr>
          <w:rFonts w:ascii="Arial" w:hAnsi="Arial" w:cs="Arial"/>
          <w:i/>
          <w:iCs/>
          <w:snapToGrid w:val="0"/>
          <w:lang w:val="ru-RU" w:eastAsia="en-US"/>
        </w:rPr>
        <w:t>,</w:t>
      </w:r>
      <w:r>
        <w:rPr>
          <w:rFonts w:ascii="Arial" w:hAnsi="Arial" w:cs="Arial"/>
          <w:snapToGrid w:val="0"/>
          <w:lang w:val="ru-RU" w:eastAsia="en-US"/>
        </w:rPr>
        <w:t xml:space="preserve"> более точно учитывающий специфику отдельных методов определения стоимости товаров в таможенных целях (об этом подробно в разделе</w:t>
      </w:r>
      <w:r>
        <w:rPr>
          <w:rFonts w:ascii="Arial" w:hAnsi="Arial" w:cs="Arial"/>
          <w:snapToGrid w:val="0"/>
          <w:lang w:eastAsia="en-US"/>
        </w:rPr>
        <w:t xml:space="preserve"> IV</w:t>
      </w:r>
      <w:r>
        <w:rPr>
          <w:rFonts w:ascii="Arial" w:hAnsi="Arial" w:cs="Arial"/>
          <w:snapToGrid w:val="0"/>
          <w:lang w:val="ru-RU" w:eastAsia="en-US"/>
        </w:rPr>
        <w:t xml:space="preserve"> (ст.</w:t>
      </w:r>
      <w:r>
        <w:rPr>
          <w:rFonts w:ascii="Arial" w:hAnsi="Arial" w:cs="Arial"/>
          <w:snapToGrid w:val="0"/>
          <w:lang w:eastAsia="en-US"/>
        </w:rPr>
        <w:t xml:space="preserve"> 18-24) </w:t>
      </w:r>
      <w:r>
        <w:rPr>
          <w:rFonts w:ascii="Arial" w:hAnsi="Arial" w:cs="Arial"/>
          <w:snapToGrid w:val="0"/>
          <w:lang w:val="ru-RU" w:eastAsia="en-US"/>
        </w:rPr>
        <w:t xml:space="preserve">Закона </w:t>
      </w:r>
      <w:r>
        <w:rPr>
          <w:rFonts w:ascii="Arial" w:hAnsi="Arial" w:cs="Arial"/>
          <w:snapToGrid w:val="0"/>
          <w:lang w:eastAsia="en-US"/>
        </w:rPr>
        <w:t>“</w:t>
      </w:r>
      <w:r>
        <w:rPr>
          <w:rFonts w:ascii="Arial" w:hAnsi="Arial" w:cs="Arial"/>
          <w:snapToGrid w:val="0"/>
          <w:lang w:val="ru-RU" w:eastAsia="en-US"/>
        </w:rPr>
        <w:t>О таможенном тарифе</w:t>
      </w:r>
      <w:r>
        <w:rPr>
          <w:rFonts w:ascii="Arial" w:hAnsi="Arial" w:cs="Arial"/>
          <w:snapToGrid w:val="0"/>
          <w:lang w:eastAsia="en-US"/>
        </w:rPr>
        <w:t>”</w:t>
      </w:r>
      <w:r>
        <w:rPr>
          <w:rFonts w:ascii="Arial" w:hAnsi="Arial" w:cs="Arial"/>
          <w:snapToGrid w:val="0"/>
          <w:lang w:val="ru-RU" w:eastAsia="en-US"/>
        </w:rPr>
        <w:t>). При использовании одних методов таможенная стоимость устанавливается на основе документальных данных (внешнеторговые контракты, счета-фактуры, консульские фактуры и т, д.), другие же методы предполагают оценку стоимости товаров в таможенных целях, осуществление которой возложено на таможенные органы.</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В Законе РФ "О таможенном тарифе" (ст.</w:t>
      </w:r>
      <w:r>
        <w:rPr>
          <w:rFonts w:ascii="Arial" w:hAnsi="Arial" w:cs="Arial"/>
          <w:snapToGrid w:val="0"/>
          <w:lang w:eastAsia="en-US"/>
        </w:rPr>
        <w:t xml:space="preserve"> 5)</w:t>
      </w:r>
      <w:r>
        <w:rPr>
          <w:rFonts w:ascii="Arial" w:hAnsi="Arial" w:cs="Arial"/>
          <w:snapToGrid w:val="0"/>
          <w:lang w:val="ru-RU" w:eastAsia="en-US"/>
        </w:rPr>
        <w:t xml:space="preserve"> таможенная стоимость определяется через перечисление ее основных целей:</w:t>
      </w:r>
    </w:p>
    <w:p w:rsidR="00C55092" w:rsidRDefault="00C55092">
      <w:pPr>
        <w:widowControl w:val="0"/>
        <w:numPr>
          <w:ilvl w:val="0"/>
          <w:numId w:val="13"/>
        </w:numPr>
        <w:spacing w:line="360" w:lineRule="auto"/>
        <w:jc w:val="both"/>
        <w:rPr>
          <w:rFonts w:ascii="Arial" w:hAnsi="Arial" w:cs="Arial"/>
          <w:snapToGrid w:val="0"/>
          <w:lang w:val="ru-RU" w:eastAsia="en-US"/>
        </w:rPr>
      </w:pPr>
      <w:r>
        <w:rPr>
          <w:rFonts w:ascii="Arial" w:hAnsi="Arial" w:cs="Arial"/>
          <w:snapToGrid w:val="0"/>
          <w:lang w:val="ru-RU" w:eastAsia="en-US"/>
        </w:rPr>
        <w:t>Обложения товара пошлиной.</w:t>
      </w:r>
    </w:p>
    <w:p w:rsidR="00C55092" w:rsidRDefault="00C55092">
      <w:pPr>
        <w:widowControl w:val="0"/>
        <w:numPr>
          <w:ilvl w:val="0"/>
          <w:numId w:val="13"/>
        </w:numPr>
        <w:spacing w:line="360" w:lineRule="auto"/>
        <w:jc w:val="both"/>
        <w:rPr>
          <w:rFonts w:ascii="Arial" w:hAnsi="Arial" w:cs="Arial"/>
          <w:snapToGrid w:val="0"/>
          <w:lang w:val="ru-RU" w:eastAsia="en-US"/>
        </w:rPr>
      </w:pPr>
      <w:r>
        <w:rPr>
          <w:rFonts w:ascii="Arial" w:hAnsi="Arial" w:cs="Arial"/>
          <w:snapToGrid w:val="0"/>
          <w:lang w:val="ru-RU" w:eastAsia="en-US"/>
        </w:rPr>
        <w:t>Внешнеэкономической и таможенной статистики.</w:t>
      </w:r>
    </w:p>
    <w:p w:rsidR="00C55092" w:rsidRDefault="00C55092">
      <w:pPr>
        <w:widowControl w:val="0"/>
        <w:numPr>
          <w:ilvl w:val="0"/>
          <w:numId w:val="13"/>
        </w:numPr>
        <w:spacing w:line="360" w:lineRule="auto"/>
        <w:jc w:val="both"/>
        <w:rPr>
          <w:rFonts w:ascii="Arial" w:hAnsi="Arial" w:cs="Arial"/>
          <w:snapToGrid w:val="0"/>
          <w:lang w:val="ru-RU" w:eastAsia="en-US"/>
        </w:rPr>
      </w:pPr>
      <w:r>
        <w:rPr>
          <w:rFonts w:ascii="Arial" w:hAnsi="Arial" w:cs="Arial"/>
          <w:snapToGrid w:val="0"/>
          <w:lang w:val="ru-RU" w:eastAsia="en-US"/>
        </w:rPr>
        <w:t>Применения нетарифных мер государственного регулирования торгово-экономических отношений (квотирования, лицензирования), включая осуществление валютного контроля внешнеторговых сделок.</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В пункте</w:t>
      </w:r>
      <w:r>
        <w:rPr>
          <w:rFonts w:ascii="Arial" w:hAnsi="Arial" w:cs="Arial"/>
          <w:snapToGrid w:val="0"/>
          <w:lang w:eastAsia="en-US"/>
        </w:rPr>
        <w:t xml:space="preserve"> 1</w:t>
      </w:r>
      <w:r>
        <w:rPr>
          <w:rFonts w:ascii="Arial" w:hAnsi="Arial" w:cs="Arial"/>
          <w:snapToGrid w:val="0"/>
          <w:lang w:val="ru-RU" w:eastAsia="en-US"/>
        </w:rPr>
        <w:t xml:space="preserve"> статьи</w:t>
      </w:r>
      <w:r>
        <w:rPr>
          <w:rFonts w:ascii="Arial" w:hAnsi="Arial" w:cs="Arial"/>
          <w:snapToGrid w:val="0"/>
          <w:lang w:eastAsia="en-US"/>
        </w:rPr>
        <w:t xml:space="preserve"> 12</w:t>
      </w:r>
      <w:r>
        <w:rPr>
          <w:rFonts w:ascii="Arial" w:hAnsi="Arial" w:cs="Arial"/>
          <w:snapToGrid w:val="0"/>
          <w:lang w:val="ru-RU" w:eastAsia="en-US"/>
        </w:rPr>
        <w:t xml:space="preserve"> Закона </w:t>
      </w:r>
      <w:r>
        <w:rPr>
          <w:rFonts w:ascii="Arial" w:hAnsi="Arial" w:cs="Arial"/>
          <w:snapToGrid w:val="0"/>
          <w:lang w:eastAsia="en-US"/>
        </w:rPr>
        <w:t>“</w:t>
      </w:r>
      <w:r>
        <w:rPr>
          <w:rFonts w:ascii="Arial" w:hAnsi="Arial" w:cs="Arial"/>
          <w:snapToGrid w:val="0"/>
          <w:lang w:val="ru-RU" w:eastAsia="en-US"/>
        </w:rPr>
        <w:t>О таможенном тарифе</w:t>
      </w:r>
      <w:r>
        <w:rPr>
          <w:rFonts w:ascii="Arial" w:hAnsi="Arial" w:cs="Arial"/>
          <w:snapToGrid w:val="0"/>
          <w:lang w:eastAsia="en-US"/>
        </w:rPr>
        <w:t>”</w:t>
      </w:r>
      <w:r>
        <w:rPr>
          <w:rFonts w:ascii="Arial" w:hAnsi="Arial" w:cs="Arial"/>
          <w:snapToGrid w:val="0"/>
          <w:lang w:val="ru-RU" w:eastAsia="en-US"/>
        </w:rPr>
        <w:t xml:space="preserve"> закреплено, что основным принципом российского законодательства по этому вопросу является его соответствие общим правилам таможенной оценки, принятым в международной практике.</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Определение стоимости импортного товара с целью расчета таможенных пошлин</w:t>
      </w:r>
      <w:r>
        <w:rPr>
          <w:rFonts w:ascii="Arial" w:hAnsi="Arial" w:cs="Arial"/>
          <w:snapToGrid w:val="0"/>
          <w:lang w:eastAsia="en-US"/>
        </w:rPr>
        <w:t xml:space="preserve"> —</w:t>
      </w:r>
      <w:r>
        <w:rPr>
          <w:rFonts w:ascii="Arial" w:hAnsi="Arial" w:cs="Arial"/>
          <w:snapToGrid w:val="0"/>
          <w:lang w:val="ru-RU" w:eastAsia="en-US"/>
        </w:rPr>
        <w:t xml:space="preserve"> одна из наиболее сложных процедур таможенной практики. Долгое время методы оценки таможенной стоимости в разных государствах значительно отличались друг от друга. В одних странах ввозные таможенные пошлины взимались с цены фоб</w:t>
      </w:r>
      <w:r>
        <w:rPr>
          <w:rFonts w:ascii="Arial" w:hAnsi="Arial" w:cs="Arial"/>
          <w:i/>
          <w:iCs/>
          <w:snapToGrid w:val="0"/>
          <w:lang w:val="ru-RU" w:eastAsia="en-US"/>
        </w:rPr>
        <w:t>,</w:t>
      </w:r>
      <w:r>
        <w:rPr>
          <w:rFonts w:ascii="Arial" w:hAnsi="Arial" w:cs="Arial"/>
          <w:snapToGrid w:val="0"/>
          <w:lang w:val="ru-RU" w:eastAsia="en-US"/>
        </w:rPr>
        <w:t xml:space="preserve"> в других</w:t>
      </w:r>
      <w:r>
        <w:rPr>
          <w:rFonts w:ascii="Arial" w:hAnsi="Arial" w:cs="Arial"/>
          <w:snapToGrid w:val="0"/>
          <w:lang w:eastAsia="en-US"/>
        </w:rPr>
        <w:t xml:space="preserve"> —</w:t>
      </w:r>
      <w:r>
        <w:rPr>
          <w:rFonts w:ascii="Arial" w:hAnsi="Arial" w:cs="Arial"/>
          <w:snapToGrid w:val="0"/>
          <w:lang w:val="ru-RU" w:eastAsia="en-US"/>
        </w:rPr>
        <w:t xml:space="preserve"> с цены сиф (в последнем случае размер пошлины увеличивался примерно на</w:t>
      </w:r>
      <w:r>
        <w:rPr>
          <w:rFonts w:ascii="Arial" w:hAnsi="Arial" w:cs="Arial"/>
          <w:snapToGrid w:val="0"/>
          <w:lang w:eastAsia="en-US"/>
        </w:rPr>
        <w:t xml:space="preserve"> 5%).</w:t>
      </w:r>
      <w:r>
        <w:rPr>
          <w:rFonts w:ascii="Arial" w:hAnsi="Arial" w:cs="Arial"/>
          <w:snapToGrid w:val="0"/>
          <w:lang w:val="ru-RU" w:eastAsia="en-US"/>
        </w:rPr>
        <w:t xml:space="preserve"> Пошлины могли исчисляться как с цены, указанной экспортером в товаросопроводительных документах, так и с цены аналогичного товара на мировом рынке. Особое неудобство для экспортеров составляло то, что они не знали точно какой метод определения таможенной стоимости будет применен и, следовательно, какова же будет конечная цена продаваемого товара, от которой зависит эффективность внешнеторговой операции.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Оставляя неизменной ставку ввозной пошлины, государство-импортер только за счет манипуляций со способами расчета таможенной стоимости может в значительной мере повысить фактический уровень таможенно-тарифной защиты. Развитие международной торговли обусловило процессы унификации правовых норм, регулирующих институт таможенной стоимости. Еще в</w:t>
      </w:r>
      <w:r>
        <w:rPr>
          <w:rFonts w:ascii="Arial" w:hAnsi="Arial" w:cs="Arial"/>
          <w:snapToGrid w:val="0"/>
          <w:lang w:eastAsia="en-US"/>
        </w:rPr>
        <w:t xml:space="preserve"> 1950</w:t>
      </w:r>
      <w:r>
        <w:rPr>
          <w:rFonts w:ascii="Arial" w:hAnsi="Arial" w:cs="Arial"/>
          <w:snapToGrid w:val="0"/>
          <w:lang w:val="ru-RU" w:eastAsia="en-US"/>
        </w:rPr>
        <w:t xml:space="preserve"> году по инициативе ряда западноевропейских государств была заключена Конвенция о создании унифицированной методологии определения таможенной стоимости товаров (так называемая Брюссельская таможенная стоимость). В ней таможенная стоимость была определена как нормальная цена, по которой товар может быть продан в стране назначения в момент приема таможенной декларации. К Брюссельской конвенции присоединились свыше</w:t>
      </w:r>
      <w:r>
        <w:rPr>
          <w:rFonts w:ascii="Arial" w:hAnsi="Arial" w:cs="Arial"/>
          <w:snapToGrid w:val="0"/>
          <w:lang w:eastAsia="en-US"/>
        </w:rPr>
        <w:t xml:space="preserve"> 70</w:t>
      </w:r>
      <w:r>
        <w:rPr>
          <w:rFonts w:ascii="Arial" w:hAnsi="Arial" w:cs="Arial"/>
          <w:snapToGrid w:val="0"/>
          <w:lang w:val="ru-RU" w:eastAsia="en-US"/>
        </w:rPr>
        <w:t xml:space="preserve"> государств. Однако США и Канада Конвенцию не подписали, поэтому вопрос об унификации национальных правил определения таможенной стоимости оставался в повестке дня.</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Проходившие в начале 70-х годов многосторонние торговые переговоры в рамках Токийского раунда ГАТТ завершились принятием в</w:t>
      </w:r>
      <w:r>
        <w:rPr>
          <w:rFonts w:ascii="Arial" w:hAnsi="Arial" w:cs="Arial"/>
          <w:snapToGrid w:val="0"/>
          <w:lang w:eastAsia="en-US"/>
        </w:rPr>
        <w:t xml:space="preserve"> 1979</w:t>
      </w:r>
      <w:r>
        <w:rPr>
          <w:rFonts w:ascii="Arial" w:hAnsi="Arial" w:cs="Arial"/>
          <w:snapToGrid w:val="0"/>
          <w:lang w:val="ru-RU" w:eastAsia="en-US"/>
        </w:rPr>
        <w:t xml:space="preserve"> году ряда соглашений, среди которых было и Соглашение о применении статьи</w:t>
      </w:r>
      <w:r>
        <w:rPr>
          <w:rFonts w:ascii="Arial" w:hAnsi="Arial" w:cs="Arial"/>
          <w:snapToGrid w:val="0"/>
          <w:lang w:eastAsia="en-US"/>
        </w:rPr>
        <w:t xml:space="preserve"> VII</w:t>
      </w:r>
      <w:r>
        <w:rPr>
          <w:rFonts w:ascii="Arial" w:hAnsi="Arial" w:cs="Arial"/>
          <w:snapToGrid w:val="0"/>
          <w:lang w:val="ru-RU" w:eastAsia="en-US"/>
        </w:rPr>
        <w:t xml:space="preserve"> ГАТТ, иначе именуемое Кодексом о таможенной стоимости ГАТТ. Оно является тем международно-правовым стандартом, которому должно соответствовать российское таможенное законодательство согласно пункта</w:t>
      </w:r>
      <w:r>
        <w:rPr>
          <w:rFonts w:ascii="Arial" w:hAnsi="Arial" w:cs="Arial"/>
          <w:snapToGrid w:val="0"/>
          <w:lang w:eastAsia="en-US"/>
        </w:rPr>
        <w:t xml:space="preserve"> 1</w:t>
      </w:r>
      <w:r>
        <w:rPr>
          <w:rFonts w:ascii="Arial" w:hAnsi="Arial" w:cs="Arial"/>
          <w:snapToGrid w:val="0"/>
          <w:lang w:val="ru-RU" w:eastAsia="en-US"/>
        </w:rPr>
        <w:t xml:space="preserve"> статьи</w:t>
      </w:r>
      <w:r>
        <w:rPr>
          <w:rFonts w:ascii="Arial" w:hAnsi="Arial" w:cs="Arial"/>
          <w:snapToGrid w:val="0"/>
          <w:lang w:eastAsia="en-US"/>
        </w:rPr>
        <w:t xml:space="preserve"> 12</w:t>
      </w:r>
      <w:r>
        <w:rPr>
          <w:rFonts w:ascii="Arial" w:hAnsi="Arial" w:cs="Arial"/>
          <w:snapToGrid w:val="0"/>
          <w:lang w:val="ru-RU" w:eastAsia="en-US"/>
        </w:rPr>
        <w:t xml:space="preserve"> Закона РФ "О таможенном тарифе".</w:t>
      </w:r>
    </w:p>
    <w:p w:rsidR="00C55092" w:rsidRDefault="00C55092">
      <w:pPr>
        <w:widowControl w:val="0"/>
        <w:spacing w:line="360" w:lineRule="auto"/>
        <w:ind w:firstLine="720"/>
        <w:jc w:val="both"/>
        <w:rPr>
          <w:rFonts w:ascii="Arial" w:hAnsi="Arial" w:cs="Arial"/>
          <w:i/>
          <w:iCs/>
          <w:snapToGrid w:val="0"/>
          <w:lang w:val="ru-RU" w:eastAsia="en-US"/>
        </w:rPr>
      </w:pPr>
      <w:r>
        <w:rPr>
          <w:rFonts w:ascii="Arial" w:hAnsi="Arial" w:cs="Arial"/>
          <w:snapToGrid w:val="0"/>
          <w:lang w:val="ru-RU" w:eastAsia="en-US"/>
        </w:rPr>
        <w:t>В тексте ГАТТ (ч.</w:t>
      </w:r>
      <w:r>
        <w:rPr>
          <w:rFonts w:ascii="Arial" w:hAnsi="Arial" w:cs="Arial"/>
          <w:snapToGrid w:val="0"/>
          <w:lang w:eastAsia="en-US"/>
        </w:rPr>
        <w:t xml:space="preserve"> 2</w:t>
      </w:r>
      <w:r>
        <w:rPr>
          <w:rFonts w:ascii="Arial" w:hAnsi="Arial" w:cs="Arial"/>
          <w:snapToGrid w:val="0"/>
          <w:lang w:val="ru-RU" w:eastAsia="en-US"/>
        </w:rPr>
        <w:t xml:space="preserve"> ст.</w:t>
      </w:r>
      <w:r>
        <w:rPr>
          <w:rFonts w:ascii="Arial" w:hAnsi="Arial" w:cs="Arial"/>
          <w:snapToGrid w:val="0"/>
          <w:lang w:eastAsia="en-US"/>
        </w:rPr>
        <w:t xml:space="preserve"> VII)</w:t>
      </w:r>
      <w:r>
        <w:rPr>
          <w:rFonts w:ascii="Arial" w:hAnsi="Arial" w:cs="Arial"/>
          <w:snapToGrid w:val="0"/>
          <w:lang w:val="ru-RU" w:eastAsia="en-US"/>
        </w:rPr>
        <w:t xml:space="preserve"> определено: "Оценка ввезенного товара для таможенных целей должна быть основана на действительной стоимости ввезенного товара, который облагается пошлиной, или аналогичного товара и не должна основываться на стоимости товара отечественного происхождения или на произвольных или фиктивных оценках". В этой же статье ГАТТ (ч.</w:t>
      </w:r>
      <w:r>
        <w:rPr>
          <w:rFonts w:ascii="Arial" w:hAnsi="Arial" w:cs="Arial"/>
          <w:snapToGrid w:val="0"/>
          <w:lang w:eastAsia="en-US"/>
        </w:rPr>
        <w:t xml:space="preserve"> 5)</w:t>
      </w:r>
      <w:r>
        <w:rPr>
          <w:rFonts w:ascii="Arial" w:hAnsi="Arial" w:cs="Arial"/>
          <w:snapToGrid w:val="0"/>
          <w:lang w:val="ru-RU" w:eastAsia="en-US"/>
        </w:rPr>
        <w:t xml:space="preserve"> закреплены такие принципы определения таможенной стоимости, как гласность и стабильность правил. Реализация на практике этих принципов позволяет коммерсантам "определить с разумной степенью точности стоимость товаров для таможенных целей" (ст.</w:t>
      </w:r>
      <w:r>
        <w:rPr>
          <w:rFonts w:ascii="Arial" w:hAnsi="Arial" w:cs="Arial"/>
          <w:snapToGrid w:val="0"/>
          <w:lang w:eastAsia="en-US"/>
        </w:rPr>
        <w:t xml:space="preserve"> VII</w:t>
      </w:r>
      <w:r>
        <w:rPr>
          <w:rFonts w:ascii="Arial" w:hAnsi="Arial" w:cs="Arial"/>
          <w:snapToGrid w:val="0"/>
          <w:lang w:val="ru-RU" w:eastAsia="en-US"/>
        </w:rPr>
        <w:t xml:space="preserve"> ГАТТ).</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Кодекс о таможенной стоимости ГАТТ закрепляет в качестве основного принципа таможенной оценки использование</w:t>
      </w:r>
      <w:r>
        <w:rPr>
          <w:rFonts w:ascii="Arial" w:hAnsi="Arial" w:cs="Arial"/>
          <w:b/>
          <w:bCs/>
          <w:snapToGrid w:val="0"/>
          <w:lang w:val="ru-RU" w:eastAsia="en-US"/>
        </w:rPr>
        <w:t xml:space="preserve"> </w:t>
      </w:r>
      <w:r>
        <w:rPr>
          <w:rFonts w:ascii="Arial" w:hAnsi="Arial" w:cs="Arial"/>
          <w:snapToGrid w:val="0"/>
          <w:lang w:val="ru-RU" w:eastAsia="en-US"/>
        </w:rPr>
        <w:t>цены сделки</w:t>
      </w:r>
      <w:r>
        <w:rPr>
          <w:rFonts w:ascii="Arial" w:hAnsi="Arial" w:cs="Arial"/>
          <w:i/>
          <w:iCs/>
          <w:snapToGrid w:val="0"/>
          <w:lang w:val="ru-RU" w:eastAsia="en-US"/>
        </w:rPr>
        <w:t>,</w:t>
      </w:r>
      <w:r>
        <w:rPr>
          <w:rFonts w:ascii="Arial" w:hAnsi="Arial" w:cs="Arial"/>
          <w:snapToGrid w:val="0"/>
          <w:lang w:val="ru-RU" w:eastAsia="en-US"/>
        </w:rPr>
        <w:t xml:space="preserve"> под которой понимается цена, реально уплаченная за импортируемые товары. В цену сделки могут включаться некоторые дополнительные расходы (например, расходы покупателя на лицензионное вознаграждение, комиссионные и брокерские вознаграждения, стоимость упаковки и др.).</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Цена, реально уплаченная или подлежащая уплате за товар при его продаже в импортирующую страну, становится (в соответствии с Кодексом о таможенной стоимости ГАТТ) таможенной стоимостью при соблюдении каждого из следующих требований:</w:t>
      </w:r>
    </w:p>
    <w:p w:rsidR="00C55092" w:rsidRDefault="00C55092">
      <w:pPr>
        <w:pStyle w:val="21"/>
        <w:ind w:left="720"/>
        <w:rPr>
          <w:sz w:val="20"/>
          <w:szCs w:val="20"/>
        </w:rPr>
      </w:pPr>
      <w:r>
        <w:rPr>
          <w:sz w:val="20"/>
          <w:szCs w:val="20"/>
          <w:lang w:val="en-US"/>
        </w:rPr>
        <w:t xml:space="preserve">- </w:t>
      </w:r>
      <w:r>
        <w:rPr>
          <w:sz w:val="20"/>
          <w:szCs w:val="20"/>
        </w:rPr>
        <w:t>Цена сделки или реализация самой сделки не могут зависеть от каких-либо условий, влияющих на цену, кроме условий, определяющих необходимые качественные и количественные характеристики самого товара,</w:t>
      </w:r>
    </w:p>
    <w:p w:rsidR="00C55092" w:rsidRDefault="00C55092">
      <w:pPr>
        <w:widowControl w:val="0"/>
        <w:spacing w:line="360" w:lineRule="auto"/>
        <w:ind w:left="720"/>
        <w:jc w:val="both"/>
        <w:rPr>
          <w:rFonts w:ascii="Arial" w:hAnsi="Arial" w:cs="Arial"/>
          <w:snapToGrid w:val="0"/>
          <w:lang w:val="ru-RU" w:eastAsia="en-US"/>
        </w:rPr>
      </w:pPr>
      <w:r>
        <w:rPr>
          <w:rFonts w:ascii="Arial" w:hAnsi="Arial" w:cs="Arial"/>
          <w:snapToGrid w:val="0"/>
          <w:lang w:val="ru-RU" w:eastAsia="en-US"/>
        </w:rPr>
        <w:t xml:space="preserve"> - Экспортер и импортер не должны быть взаимозависимы.</w:t>
      </w:r>
    </w:p>
    <w:p w:rsidR="00C55092" w:rsidRDefault="00C55092">
      <w:pPr>
        <w:widowControl w:val="0"/>
        <w:spacing w:line="360" w:lineRule="auto"/>
        <w:ind w:left="720"/>
        <w:jc w:val="both"/>
        <w:rPr>
          <w:rFonts w:ascii="Arial" w:hAnsi="Arial" w:cs="Arial"/>
          <w:snapToGrid w:val="0"/>
          <w:lang w:val="ru-RU" w:eastAsia="en-US"/>
        </w:rPr>
      </w:pPr>
      <w:r>
        <w:rPr>
          <w:rFonts w:ascii="Arial" w:hAnsi="Arial" w:cs="Arial"/>
          <w:snapToGrid w:val="0"/>
          <w:lang w:val="ru-RU" w:eastAsia="en-US"/>
        </w:rPr>
        <w:t xml:space="preserve"> - Импортер не возвращает экспортеру прямо или косвенно часть прибыли.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Не должно существовать ограничений в отношении переходящих к импортеру прав пользования и распоряжения оцениваемыми товарами, за исключением ограничений трех видов:</w:t>
      </w:r>
    </w:p>
    <w:p w:rsidR="00C55092" w:rsidRDefault="00C55092">
      <w:pPr>
        <w:pStyle w:val="21"/>
        <w:numPr>
          <w:ilvl w:val="0"/>
          <w:numId w:val="15"/>
        </w:numPr>
        <w:rPr>
          <w:sz w:val="20"/>
          <w:szCs w:val="20"/>
        </w:rPr>
      </w:pPr>
      <w:r>
        <w:rPr>
          <w:sz w:val="20"/>
          <w:szCs w:val="20"/>
        </w:rPr>
        <w:t>ограничений, предусмотренных законодательством импортирующего государства,</w:t>
      </w:r>
    </w:p>
    <w:p w:rsidR="00C55092" w:rsidRDefault="00C55092">
      <w:pPr>
        <w:widowControl w:val="0"/>
        <w:numPr>
          <w:ilvl w:val="0"/>
          <w:numId w:val="15"/>
        </w:numPr>
        <w:spacing w:line="360" w:lineRule="auto"/>
        <w:jc w:val="both"/>
        <w:rPr>
          <w:rFonts w:ascii="Arial" w:hAnsi="Arial" w:cs="Arial"/>
          <w:snapToGrid w:val="0"/>
          <w:lang w:val="ru-RU" w:eastAsia="en-US"/>
        </w:rPr>
      </w:pPr>
      <w:r>
        <w:rPr>
          <w:rFonts w:ascii="Arial" w:hAnsi="Arial" w:cs="Arial"/>
          <w:snapToGrid w:val="0"/>
          <w:lang w:val="ru-RU" w:eastAsia="en-US"/>
        </w:rPr>
        <w:t>ограничений того региона, в котором товары могут быть перепроданы,</w:t>
      </w:r>
    </w:p>
    <w:p w:rsidR="00C55092" w:rsidRDefault="00C55092">
      <w:pPr>
        <w:widowControl w:val="0"/>
        <w:numPr>
          <w:ilvl w:val="0"/>
          <w:numId w:val="15"/>
        </w:numPr>
        <w:spacing w:line="360" w:lineRule="auto"/>
        <w:jc w:val="both"/>
        <w:rPr>
          <w:rFonts w:ascii="Arial" w:hAnsi="Arial" w:cs="Arial"/>
          <w:snapToGrid w:val="0"/>
          <w:lang w:val="ru-RU" w:eastAsia="en-US"/>
        </w:rPr>
      </w:pPr>
      <w:r>
        <w:rPr>
          <w:rFonts w:ascii="Arial" w:hAnsi="Arial" w:cs="Arial"/>
          <w:snapToGrid w:val="0"/>
          <w:lang w:val="ru-RU" w:eastAsia="en-US"/>
        </w:rPr>
        <w:t xml:space="preserve">ограничений, не влияющих существенно на контрактную цену. </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Если же с помощью изложенных правил не удастся определить таможенную стоимость товара, таможенные органы и импортер консультируются на предмет определения таможенной стоимости на базе альтернативных методов (с использованием цены идентичного или подобного товара). При невозможности использовать альтернативные методы таможенная стоимость устанавливается на расчетной основе с учетом основных ценообразующих элементов: издержек производства, стоимости материалов и сырья, прибыли, а также расходов, связанных с реализацией товара.</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Действующий с</w:t>
      </w:r>
      <w:r>
        <w:rPr>
          <w:rFonts w:ascii="Arial" w:hAnsi="Arial" w:cs="Arial"/>
          <w:snapToGrid w:val="0"/>
          <w:lang w:eastAsia="en-US"/>
        </w:rPr>
        <w:t xml:space="preserve"> 1</w:t>
      </w:r>
      <w:r>
        <w:rPr>
          <w:rFonts w:ascii="Arial" w:hAnsi="Arial" w:cs="Arial"/>
          <w:snapToGrid w:val="0"/>
          <w:lang w:val="ru-RU" w:eastAsia="en-US"/>
        </w:rPr>
        <w:t xml:space="preserve"> января</w:t>
      </w:r>
      <w:r>
        <w:rPr>
          <w:rFonts w:ascii="Arial" w:hAnsi="Arial" w:cs="Arial"/>
          <w:snapToGrid w:val="0"/>
          <w:lang w:eastAsia="en-US"/>
        </w:rPr>
        <w:t xml:space="preserve"> 1993</w:t>
      </w:r>
      <w:r>
        <w:rPr>
          <w:rFonts w:ascii="Arial" w:hAnsi="Arial" w:cs="Arial"/>
          <w:snapToGrid w:val="0"/>
          <w:lang w:val="ru-RU" w:eastAsia="en-US"/>
        </w:rPr>
        <w:t xml:space="preserve"> года порядок определения таможенной стоимости товаров, ввозимых на территорию Российской Федерации, утвержден постановлением Правительства РФ от</w:t>
      </w:r>
      <w:r>
        <w:rPr>
          <w:rFonts w:ascii="Arial" w:hAnsi="Arial" w:cs="Arial"/>
          <w:snapToGrid w:val="0"/>
          <w:lang w:eastAsia="en-US"/>
        </w:rPr>
        <w:t xml:space="preserve"> 5</w:t>
      </w:r>
      <w:r>
        <w:rPr>
          <w:rFonts w:ascii="Arial" w:hAnsi="Arial" w:cs="Arial"/>
          <w:snapToGrid w:val="0"/>
          <w:lang w:val="ru-RU" w:eastAsia="en-US"/>
        </w:rPr>
        <w:t xml:space="preserve"> ноября</w:t>
      </w:r>
      <w:r>
        <w:rPr>
          <w:rFonts w:ascii="Arial" w:hAnsi="Arial" w:cs="Arial"/>
          <w:snapToGrid w:val="0"/>
          <w:lang w:eastAsia="en-US"/>
        </w:rPr>
        <w:t xml:space="preserve"> 1992</w:t>
      </w:r>
      <w:r>
        <w:rPr>
          <w:rFonts w:ascii="Arial" w:hAnsi="Arial" w:cs="Arial"/>
          <w:snapToGrid w:val="0"/>
          <w:lang w:val="ru-RU" w:eastAsia="en-US"/>
        </w:rPr>
        <w:t xml:space="preserve"> года</w:t>
      </w:r>
      <w:r>
        <w:rPr>
          <w:rFonts w:ascii="Arial" w:hAnsi="Arial" w:cs="Arial"/>
          <w:snapToGrid w:val="0"/>
          <w:lang w:eastAsia="en-US"/>
        </w:rPr>
        <w:t xml:space="preserve"> № 856.</w:t>
      </w:r>
      <w:r>
        <w:rPr>
          <w:rFonts w:ascii="Arial" w:hAnsi="Arial" w:cs="Arial"/>
          <w:snapToGrid w:val="0"/>
          <w:lang w:val="ru-RU" w:eastAsia="en-US"/>
        </w:rPr>
        <w:t xml:space="preserve"> Этот порядок распространяется как на юридические, так и на физические лица.</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Некоторые его положения могут уточняться в правовых актах ГТК (приказах, указаниях и т. д.). Например, порядок определения таможенной стоимости товаров, не предназначенных для производственной или иной коммерческой деятельности, установлен приказом ГТК от</w:t>
      </w:r>
      <w:r>
        <w:rPr>
          <w:rFonts w:ascii="Arial" w:hAnsi="Arial" w:cs="Arial"/>
          <w:snapToGrid w:val="0"/>
          <w:lang w:eastAsia="en-US"/>
        </w:rPr>
        <w:t xml:space="preserve"> 18</w:t>
      </w:r>
      <w:r>
        <w:rPr>
          <w:rFonts w:ascii="Arial" w:hAnsi="Arial" w:cs="Arial"/>
          <w:snapToGrid w:val="0"/>
          <w:lang w:val="ru-RU" w:eastAsia="en-US"/>
        </w:rPr>
        <w:t xml:space="preserve"> октября</w:t>
      </w:r>
      <w:r>
        <w:rPr>
          <w:rFonts w:ascii="Arial" w:hAnsi="Arial" w:cs="Arial"/>
          <w:snapToGrid w:val="0"/>
          <w:lang w:eastAsia="en-US"/>
        </w:rPr>
        <w:t xml:space="preserve"> 1996 г</w:t>
      </w:r>
      <w:r>
        <w:rPr>
          <w:rFonts w:ascii="Arial" w:hAnsi="Arial" w:cs="Arial"/>
          <w:snapToGrid w:val="0"/>
          <w:lang w:val="ru-RU" w:eastAsia="en-US"/>
        </w:rPr>
        <w:t>ода</w:t>
      </w:r>
      <w:r>
        <w:rPr>
          <w:rFonts w:ascii="Arial" w:hAnsi="Arial" w:cs="Arial"/>
          <w:snapToGrid w:val="0"/>
          <w:lang w:eastAsia="en-US"/>
        </w:rPr>
        <w:t xml:space="preserve"> № 645.</w:t>
      </w:r>
      <w:r>
        <w:rPr>
          <w:rFonts w:ascii="Arial" w:hAnsi="Arial" w:cs="Arial"/>
          <w:snapToGrid w:val="0"/>
          <w:lang w:val="ru-RU" w:eastAsia="en-US"/>
        </w:rPr>
        <w:t xml:space="preserve"> А в письме ГТК от</w:t>
      </w:r>
      <w:r>
        <w:rPr>
          <w:rFonts w:ascii="Arial" w:hAnsi="Arial" w:cs="Arial"/>
          <w:snapToGrid w:val="0"/>
          <w:lang w:eastAsia="en-US"/>
        </w:rPr>
        <w:t xml:space="preserve"> 20</w:t>
      </w:r>
      <w:r>
        <w:rPr>
          <w:rFonts w:ascii="Arial" w:hAnsi="Arial" w:cs="Arial"/>
          <w:snapToGrid w:val="0"/>
          <w:lang w:val="ru-RU" w:eastAsia="en-US"/>
        </w:rPr>
        <w:t xml:space="preserve"> марта </w:t>
      </w:r>
      <w:r>
        <w:rPr>
          <w:rFonts w:ascii="Arial" w:hAnsi="Arial" w:cs="Arial"/>
          <w:snapToGrid w:val="0"/>
          <w:lang w:eastAsia="en-US"/>
        </w:rPr>
        <w:t>1995</w:t>
      </w:r>
      <w:r>
        <w:rPr>
          <w:rFonts w:ascii="Arial" w:hAnsi="Arial" w:cs="Arial"/>
          <w:snapToGrid w:val="0"/>
          <w:lang w:val="ru-RU" w:eastAsia="en-US"/>
        </w:rPr>
        <w:t xml:space="preserve"> года</w:t>
      </w:r>
      <w:r>
        <w:rPr>
          <w:rFonts w:ascii="Arial" w:hAnsi="Arial" w:cs="Arial"/>
          <w:snapToGrid w:val="0"/>
          <w:lang w:eastAsia="en-US"/>
        </w:rPr>
        <w:t xml:space="preserve"> № 01-13/3770</w:t>
      </w:r>
      <w:r>
        <w:rPr>
          <w:rFonts w:ascii="Arial" w:hAnsi="Arial" w:cs="Arial"/>
          <w:snapToGrid w:val="0"/>
          <w:lang w:val="ru-RU" w:eastAsia="en-US"/>
        </w:rPr>
        <w:t xml:space="preserve"> содержится разъяснение о том, что в таможенную стоимость несопровождаемого багажа следует включать расходы по его доставке в аэропорт.</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Нормы, касающиеся порядка определения таможенной стоимости ввозимых товаров, могут содержаться в правовых актах, издаваемых не только ГТК, но и другими федеральными органами исполнительной власти. Например, в циркулярном письме Министерства экономики РФ от</w:t>
      </w:r>
      <w:r>
        <w:rPr>
          <w:rFonts w:ascii="Arial" w:hAnsi="Arial" w:cs="Arial"/>
          <w:snapToGrid w:val="0"/>
          <w:lang w:eastAsia="en-US"/>
        </w:rPr>
        <w:t xml:space="preserve"> 17</w:t>
      </w:r>
      <w:r>
        <w:rPr>
          <w:rFonts w:ascii="Arial" w:hAnsi="Arial" w:cs="Arial"/>
          <w:snapToGrid w:val="0"/>
          <w:lang w:val="ru-RU" w:eastAsia="en-US"/>
        </w:rPr>
        <w:t xml:space="preserve"> марта</w:t>
      </w:r>
      <w:r>
        <w:rPr>
          <w:rFonts w:ascii="Arial" w:hAnsi="Arial" w:cs="Arial"/>
          <w:snapToGrid w:val="0"/>
          <w:lang w:eastAsia="en-US"/>
        </w:rPr>
        <w:t xml:space="preserve"> 1997</w:t>
      </w:r>
      <w:r>
        <w:rPr>
          <w:rFonts w:ascii="Arial" w:hAnsi="Arial" w:cs="Arial"/>
          <w:snapToGrid w:val="0"/>
          <w:lang w:val="ru-RU" w:eastAsia="en-US"/>
        </w:rPr>
        <w:t xml:space="preserve"> года№ СВ-120/7-190 установлены минимальные цены на водку, ликеро-водочную и другую алкогольную продукцию крепостью свыше</w:t>
      </w:r>
      <w:r>
        <w:rPr>
          <w:rFonts w:ascii="Arial" w:hAnsi="Arial" w:cs="Arial"/>
          <w:snapToGrid w:val="0"/>
          <w:lang w:eastAsia="en-US"/>
        </w:rPr>
        <w:t xml:space="preserve"> 28%,</w:t>
      </w:r>
      <w:r>
        <w:rPr>
          <w:rFonts w:ascii="Arial" w:hAnsi="Arial" w:cs="Arial"/>
          <w:snapToGrid w:val="0"/>
          <w:lang w:val="ru-RU" w:eastAsia="en-US"/>
        </w:rPr>
        <w:t xml:space="preserve"> производимые на территории Российской Федерации и ввозимые на таможенную территорию Российской Федерации.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В пункте</w:t>
      </w:r>
      <w:r>
        <w:rPr>
          <w:rFonts w:ascii="Arial" w:hAnsi="Arial" w:cs="Arial"/>
          <w:snapToGrid w:val="0"/>
          <w:lang w:eastAsia="en-US"/>
        </w:rPr>
        <w:t xml:space="preserve"> 2</w:t>
      </w:r>
      <w:r>
        <w:rPr>
          <w:rFonts w:ascii="Arial" w:hAnsi="Arial" w:cs="Arial"/>
          <w:snapToGrid w:val="0"/>
          <w:lang w:val="ru-RU" w:eastAsia="en-US"/>
        </w:rPr>
        <w:t xml:space="preserve"> статьи</w:t>
      </w:r>
      <w:r>
        <w:rPr>
          <w:rFonts w:ascii="Arial" w:hAnsi="Arial" w:cs="Arial"/>
          <w:snapToGrid w:val="0"/>
          <w:lang w:eastAsia="en-US"/>
        </w:rPr>
        <w:t xml:space="preserve"> 12</w:t>
      </w:r>
      <w:r>
        <w:rPr>
          <w:rFonts w:ascii="Arial" w:hAnsi="Arial" w:cs="Arial"/>
          <w:snapToGrid w:val="0"/>
          <w:lang w:val="ru-RU" w:eastAsia="en-US"/>
        </w:rPr>
        <w:t xml:space="preserve"> Закона </w:t>
      </w:r>
      <w:r>
        <w:rPr>
          <w:rFonts w:ascii="Arial" w:hAnsi="Arial" w:cs="Arial"/>
          <w:snapToGrid w:val="0"/>
          <w:lang w:eastAsia="en-US"/>
        </w:rPr>
        <w:t>“</w:t>
      </w:r>
      <w:r>
        <w:rPr>
          <w:rFonts w:ascii="Arial" w:hAnsi="Arial" w:cs="Arial"/>
          <w:snapToGrid w:val="0"/>
          <w:lang w:val="ru-RU" w:eastAsia="en-US"/>
        </w:rPr>
        <w:t>О таможенном тарифе</w:t>
      </w:r>
      <w:r>
        <w:rPr>
          <w:rFonts w:ascii="Arial" w:hAnsi="Arial" w:cs="Arial"/>
          <w:snapToGrid w:val="0"/>
          <w:lang w:eastAsia="en-US"/>
        </w:rPr>
        <w:t>”</w:t>
      </w:r>
      <w:r>
        <w:rPr>
          <w:rFonts w:ascii="Arial" w:hAnsi="Arial" w:cs="Arial"/>
          <w:snapToGrid w:val="0"/>
          <w:lang w:val="ru-RU" w:eastAsia="en-US"/>
        </w:rPr>
        <w:t xml:space="preserve"> определено, что порядок расчета таможенной стоимости товаров, вывозимых с таможенной территории Российской Федерации, определяется Правительством РФ. В соответствии с этой нормой было издано постановление Правительства РФ от</w:t>
      </w:r>
      <w:r>
        <w:rPr>
          <w:rFonts w:ascii="Arial" w:hAnsi="Arial" w:cs="Arial"/>
          <w:snapToGrid w:val="0"/>
          <w:lang w:eastAsia="en-US"/>
        </w:rPr>
        <w:t xml:space="preserve"> 7</w:t>
      </w:r>
      <w:r>
        <w:rPr>
          <w:rFonts w:ascii="Arial" w:hAnsi="Arial" w:cs="Arial"/>
          <w:snapToGrid w:val="0"/>
          <w:lang w:val="ru-RU" w:eastAsia="en-US"/>
        </w:rPr>
        <w:t xml:space="preserve"> декабря</w:t>
      </w:r>
      <w:r>
        <w:rPr>
          <w:rFonts w:ascii="Arial" w:hAnsi="Arial" w:cs="Arial"/>
          <w:snapToGrid w:val="0"/>
          <w:lang w:eastAsia="en-US"/>
        </w:rPr>
        <w:t xml:space="preserve"> 1996</w:t>
      </w:r>
      <w:r>
        <w:rPr>
          <w:rFonts w:ascii="Arial" w:hAnsi="Arial" w:cs="Arial"/>
          <w:snapToGrid w:val="0"/>
          <w:lang w:val="ru-RU" w:eastAsia="en-US"/>
        </w:rPr>
        <w:t xml:space="preserve"> года</w:t>
      </w:r>
      <w:r>
        <w:rPr>
          <w:rFonts w:ascii="Arial" w:hAnsi="Arial" w:cs="Arial"/>
          <w:snapToGrid w:val="0"/>
          <w:lang w:eastAsia="en-US"/>
        </w:rPr>
        <w:t xml:space="preserve"> № 1461 “0</w:t>
      </w:r>
      <w:r>
        <w:rPr>
          <w:rFonts w:ascii="Arial" w:hAnsi="Arial" w:cs="Arial"/>
          <w:snapToGrid w:val="0"/>
          <w:lang w:val="ru-RU" w:eastAsia="en-US"/>
        </w:rPr>
        <w:t xml:space="preserve"> порядке определения таможенной стоимости товаров, вывозимых с таможенной территории Российской Федерации".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Таможенная стоимость вывозимых товаров определяется на основе цены сделки, то есть цены, фактически уплаченной или подлежащей уплате при продаже товаров на экспорт.</w:t>
      </w:r>
    </w:p>
    <w:p w:rsidR="00C55092" w:rsidRDefault="00C55092">
      <w:pPr>
        <w:widowControl w:val="0"/>
        <w:spacing w:line="360" w:lineRule="auto"/>
        <w:ind w:firstLine="720"/>
        <w:jc w:val="both"/>
        <w:rPr>
          <w:rFonts w:ascii="Arial" w:hAnsi="Arial" w:cs="Arial"/>
          <w:snapToGrid w:val="0"/>
          <w:lang w:eastAsia="en-US"/>
        </w:rPr>
      </w:pPr>
      <w:r>
        <w:rPr>
          <w:rFonts w:ascii="Arial" w:hAnsi="Arial" w:cs="Arial"/>
          <w:snapToGrid w:val="0"/>
          <w:lang w:val="ru-RU" w:eastAsia="en-US"/>
        </w:rPr>
        <w:t>В таможенную стоимость вывозимых товаров также включаются следующие расходы, понесенные покупателем, но не включенные в фактически уплаченную или подлежащую уплате цену сделки</w:t>
      </w:r>
      <w:r>
        <w:rPr>
          <w:rFonts w:ascii="Arial" w:hAnsi="Arial" w:cs="Arial"/>
          <w:snapToGrid w:val="0"/>
          <w:lang w:eastAsia="en-US"/>
        </w:rPr>
        <w:t>:</w:t>
      </w:r>
    </w:p>
    <w:p w:rsidR="00C55092" w:rsidRDefault="00C55092">
      <w:pPr>
        <w:widowControl w:val="0"/>
        <w:numPr>
          <w:ilvl w:val="0"/>
          <w:numId w:val="17"/>
        </w:numPr>
        <w:tabs>
          <w:tab w:val="left" w:pos="540"/>
          <w:tab w:val="left" w:pos="720"/>
        </w:tabs>
        <w:spacing w:line="360" w:lineRule="auto"/>
        <w:jc w:val="both"/>
        <w:rPr>
          <w:rFonts w:ascii="Arial" w:hAnsi="Arial" w:cs="Arial"/>
          <w:snapToGrid w:val="0"/>
          <w:lang w:val="ru-RU" w:eastAsia="en-US"/>
        </w:rPr>
      </w:pPr>
      <w:r>
        <w:rPr>
          <w:rFonts w:ascii="Arial" w:hAnsi="Arial" w:cs="Arial"/>
          <w:snapToGrid w:val="0"/>
          <w:lang w:val="ru-RU" w:eastAsia="en-US"/>
        </w:rPr>
        <w:t>Комиссионные и брокерские вознаграждения.</w:t>
      </w:r>
    </w:p>
    <w:p w:rsidR="00C55092" w:rsidRDefault="00C55092">
      <w:pPr>
        <w:widowControl w:val="0"/>
        <w:numPr>
          <w:ilvl w:val="0"/>
          <w:numId w:val="17"/>
        </w:numPr>
        <w:tabs>
          <w:tab w:val="left" w:pos="540"/>
          <w:tab w:val="left" w:pos="720"/>
        </w:tabs>
        <w:spacing w:line="360" w:lineRule="auto"/>
        <w:jc w:val="both"/>
        <w:rPr>
          <w:rFonts w:ascii="Arial" w:hAnsi="Arial" w:cs="Arial"/>
          <w:snapToGrid w:val="0"/>
          <w:lang w:val="ru-RU" w:eastAsia="en-US"/>
        </w:rPr>
      </w:pPr>
      <w:r>
        <w:rPr>
          <w:rFonts w:ascii="Arial" w:hAnsi="Arial" w:cs="Arial"/>
          <w:snapToGrid w:val="0"/>
          <w:lang w:val="ru-RU" w:eastAsia="en-US"/>
        </w:rPr>
        <w:t>Стоимость контейнеров и/или другой многооборотной тары, если в соответствии с товарной номенклатурой внешнеэкономической деятельности она рассматривается как единое целое с вывозимыми товарами.</w:t>
      </w:r>
    </w:p>
    <w:p w:rsidR="00C55092" w:rsidRDefault="00C55092">
      <w:pPr>
        <w:widowControl w:val="0"/>
        <w:numPr>
          <w:ilvl w:val="0"/>
          <w:numId w:val="17"/>
        </w:numPr>
        <w:tabs>
          <w:tab w:val="left" w:pos="540"/>
          <w:tab w:val="left" w:pos="720"/>
        </w:tabs>
        <w:spacing w:line="360" w:lineRule="auto"/>
        <w:jc w:val="both"/>
        <w:rPr>
          <w:rFonts w:ascii="Arial" w:hAnsi="Arial" w:cs="Arial"/>
          <w:snapToGrid w:val="0"/>
          <w:lang w:val="ru-RU" w:eastAsia="en-US"/>
        </w:rPr>
      </w:pPr>
      <w:r>
        <w:rPr>
          <w:rFonts w:ascii="Arial" w:hAnsi="Arial" w:cs="Arial"/>
          <w:snapToGrid w:val="0"/>
          <w:lang w:val="ru-RU" w:eastAsia="en-US"/>
        </w:rPr>
        <w:t>Стоимость упаковки, включая стоимость упаковочных материалов и работ по упаковке.</w:t>
      </w:r>
    </w:p>
    <w:p w:rsidR="00C55092" w:rsidRDefault="00C55092">
      <w:pPr>
        <w:widowControl w:val="0"/>
        <w:numPr>
          <w:ilvl w:val="0"/>
          <w:numId w:val="17"/>
        </w:numPr>
        <w:tabs>
          <w:tab w:val="left" w:pos="540"/>
          <w:tab w:val="left" w:pos="720"/>
        </w:tabs>
        <w:spacing w:line="360" w:lineRule="auto"/>
        <w:jc w:val="both"/>
        <w:rPr>
          <w:rFonts w:ascii="Arial" w:hAnsi="Arial" w:cs="Arial"/>
          <w:snapToGrid w:val="0"/>
          <w:lang w:val="ru-RU" w:eastAsia="en-US"/>
        </w:rPr>
      </w:pPr>
      <w:r>
        <w:rPr>
          <w:rFonts w:ascii="Arial" w:hAnsi="Arial" w:cs="Arial"/>
          <w:snapToGrid w:val="0"/>
          <w:lang w:val="ru-RU" w:eastAsia="en-US"/>
        </w:rPr>
        <w:t>Соответствующая часть стоимости предоставленных покупателем продавцу бесплатно или по сниженной цене для производства или продажи на экспорт вывозимых товаров следующих товаров, работ и услуг.</w:t>
      </w:r>
      <w:r>
        <w:rPr>
          <w:rFonts w:ascii="Arial" w:hAnsi="Arial" w:cs="Arial"/>
          <w:snapToGrid w:val="0"/>
          <w:lang w:eastAsia="en-US"/>
        </w:rPr>
        <w:t xml:space="preserve"> </w:t>
      </w:r>
    </w:p>
    <w:p w:rsidR="00C55092" w:rsidRDefault="00C55092">
      <w:pPr>
        <w:widowControl w:val="0"/>
        <w:numPr>
          <w:ilvl w:val="0"/>
          <w:numId w:val="17"/>
        </w:numPr>
        <w:tabs>
          <w:tab w:val="left" w:pos="540"/>
          <w:tab w:val="left" w:pos="720"/>
        </w:tabs>
        <w:spacing w:line="360" w:lineRule="auto"/>
        <w:jc w:val="both"/>
        <w:rPr>
          <w:rFonts w:ascii="Arial" w:hAnsi="Arial" w:cs="Arial"/>
          <w:snapToGrid w:val="0"/>
          <w:lang w:val="ru-RU" w:eastAsia="en-US"/>
        </w:rPr>
      </w:pPr>
      <w:r>
        <w:rPr>
          <w:rFonts w:ascii="Arial" w:hAnsi="Arial" w:cs="Arial"/>
          <w:snapToGrid w:val="0"/>
          <w:lang w:val="ru-RU" w:eastAsia="en-US"/>
        </w:rPr>
        <w:t>Лицензионные и иные платежи за использование объектов интеллектуальной собственности, которые покупатель прямо или косвенно должен осуществить в качестве условия покупки вывозимых товаров.</w:t>
      </w:r>
    </w:p>
    <w:p w:rsidR="00C55092" w:rsidRDefault="00C55092">
      <w:pPr>
        <w:widowControl w:val="0"/>
        <w:numPr>
          <w:ilvl w:val="0"/>
          <w:numId w:val="17"/>
        </w:numPr>
        <w:tabs>
          <w:tab w:val="left" w:pos="540"/>
          <w:tab w:val="left" w:pos="720"/>
        </w:tabs>
        <w:spacing w:line="360" w:lineRule="auto"/>
        <w:jc w:val="both"/>
        <w:rPr>
          <w:rFonts w:ascii="Arial" w:hAnsi="Arial" w:cs="Arial"/>
          <w:snapToGrid w:val="0"/>
          <w:lang w:val="ru-RU" w:eastAsia="en-US"/>
        </w:rPr>
      </w:pPr>
      <w:r>
        <w:rPr>
          <w:rFonts w:ascii="Arial" w:hAnsi="Arial" w:cs="Arial"/>
          <w:snapToGrid w:val="0"/>
          <w:lang w:val="ru-RU" w:eastAsia="en-US"/>
        </w:rPr>
        <w:t>Поступающая продавцу прямо или косвенно часть дохода от последующих перепродаж, передачи или использования покупателем товаров после их вывоза с таможенной территории Российской Федерации.</w:t>
      </w:r>
    </w:p>
    <w:p w:rsidR="00C55092" w:rsidRDefault="00C55092">
      <w:pPr>
        <w:pStyle w:val="21"/>
        <w:numPr>
          <w:ilvl w:val="0"/>
          <w:numId w:val="17"/>
        </w:numPr>
        <w:tabs>
          <w:tab w:val="left" w:pos="540"/>
          <w:tab w:val="left" w:pos="720"/>
        </w:tabs>
        <w:rPr>
          <w:sz w:val="20"/>
          <w:szCs w:val="20"/>
        </w:rPr>
      </w:pPr>
      <w:r>
        <w:rPr>
          <w:sz w:val="20"/>
          <w:szCs w:val="20"/>
        </w:rPr>
        <w:t>Налоги (за исключением таможенных платежей, уплачиваемых при заявлении таможенной стоимости), взимаемые на таможенной территории Российской Федерации, если в соответствии с налоговым законодательством или международными договорами Российской Федерации они не подлежат компенсации продавцу при вывозе товаров с таможенной территории Российской Федерации.</w:t>
      </w:r>
    </w:p>
    <w:p w:rsidR="00C55092" w:rsidRDefault="00C55092">
      <w:pPr>
        <w:widowControl w:val="0"/>
        <w:tabs>
          <w:tab w:val="left" w:pos="540"/>
        </w:tabs>
        <w:spacing w:line="360" w:lineRule="auto"/>
        <w:ind w:firstLine="720"/>
        <w:jc w:val="both"/>
        <w:rPr>
          <w:rFonts w:ascii="Arial" w:hAnsi="Arial" w:cs="Arial"/>
          <w:snapToGrid w:val="0"/>
          <w:lang w:val="ru-RU" w:eastAsia="en-US"/>
        </w:rPr>
      </w:pPr>
      <w:r>
        <w:rPr>
          <w:rFonts w:ascii="Arial" w:hAnsi="Arial" w:cs="Arial"/>
          <w:snapToGrid w:val="0"/>
          <w:lang w:val="ru-RU" w:eastAsia="en-US"/>
        </w:rPr>
        <w:t>Если товары вывозятся с российской таможенной территории при отсутствии сделки купли-продажи или если оказывается невозможным использовать цену сделки купли-продажи в качестве основы для определения таможенной стоимости, таможенная стоимость вывозимых товаров определяется либо исходя из представленных декларантом данных бухгалтерского учета продавца-экспортера, отражающих его затраты на производство и реализацию вывозимого товара, и величины прибыли, получаемой экспортером при вывозе идентичных или однородных товаров с таможенной территории Российской Федерации, либо на основе бухгалтерских данных об оприходовании и списании с баланса вывозимых товаров.</w:t>
      </w:r>
    </w:p>
    <w:p w:rsidR="00C55092" w:rsidRDefault="00C55092">
      <w:pPr>
        <w:widowControl w:val="0"/>
        <w:tabs>
          <w:tab w:val="left" w:pos="540"/>
        </w:tabs>
        <w:spacing w:line="360" w:lineRule="auto"/>
        <w:ind w:firstLine="720"/>
        <w:jc w:val="both"/>
        <w:rPr>
          <w:rFonts w:ascii="Arial" w:hAnsi="Arial" w:cs="Arial"/>
          <w:snapToGrid w:val="0"/>
          <w:lang w:val="ru-RU" w:eastAsia="en-US"/>
        </w:rPr>
      </w:pPr>
      <w:r>
        <w:rPr>
          <w:rFonts w:ascii="Arial" w:hAnsi="Arial" w:cs="Arial"/>
          <w:snapToGrid w:val="0"/>
          <w:lang w:val="ru-RU" w:eastAsia="en-US"/>
        </w:rPr>
        <w:t>В случае невозможности использования перечисленных сведений, представленных декларантом, таможенная стоимость вывозимого -товара определяется на основе сведений о ценах на идентичные или однородные товары, либо исходя из калькуляции стоимости (себестоимости) вывозимых идентичных или однородных товаров с учетом вышеперечисленных расходов (пп. "1"</w:t>
      </w:r>
      <w:r>
        <w:rPr>
          <w:rFonts w:ascii="Arial" w:hAnsi="Arial" w:cs="Arial"/>
          <w:snapToGrid w:val="0"/>
          <w:lang w:eastAsia="en-US"/>
        </w:rPr>
        <w:t xml:space="preserve"> —</w:t>
      </w:r>
      <w:r>
        <w:rPr>
          <w:rFonts w:ascii="Arial" w:hAnsi="Arial" w:cs="Arial"/>
          <w:snapToGrid w:val="0"/>
          <w:lang w:val="ru-RU" w:eastAsia="en-US"/>
        </w:rPr>
        <w:t xml:space="preserve"> "7"). Определения идентичных и однородных товаров содержатся в статье</w:t>
      </w:r>
      <w:r>
        <w:rPr>
          <w:rFonts w:ascii="Arial" w:hAnsi="Arial" w:cs="Arial"/>
          <w:snapToGrid w:val="0"/>
          <w:lang w:eastAsia="en-US"/>
        </w:rPr>
        <w:t xml:space="preserve"> 20</w:t>
      </w:r>
      <w:r>
        <w:rPr>
          <w:rFonts w:ascii="Arial" w:hAnsi="Arial" w:cs="Arial"/>
          <w:snapToGrid w:val="0"/>
          <w:lang w:val="ru-RU" w:eastAsia="en-US"/>
        </w:rPr>
        <w:t xml:space="preserve"> и статье </w:t>
      </w:r>
      <w:r>
        <w:rPr>
          <w:rFonts w:ascii="Arial" w:hAnsi="Arial" w:cs="Arial"/>
          <w:snapToGrid w:val="0"/>
          <w:lang w:eastAsia="en-US"/>
        </w:rPr>
        <w:t>21</w:t>
      </w:r>
      <w:r>
        <w:rPr>
          <w:rFonts w:ascii="Arial" w:hAnsi="Arial" w:cs="Arial"/>
          <w:snapToGrid w:val="0"/>
          <w:lang w:val="ru-RU" w:eastAsia="en-US"/>
        </w:rPr>
        <w:t xml:space="preserve"> Закона РФ "О таможенном тарифе".</w:t>
      </w:r>
    </w:p>
    <w:p w:rsidR="00C55092" w:rsidRDefault="00C55092">
      <w:pPr>
        <w:pStyle w:val="31"/>
        <w:numPr>
          <w:ilvl w:val="0"/>
          <w:numId w:val="36"/>
        </w:numPr>
      </w:pPr>
      <w:r>
        <w:rPr>
          <w:sz w:val="28"/>
          <w:szCs w:val="28"/>
        </w:rPr>
        <w:t>Заявление таможенной стоимости.</w:t>
      </w:r>
    </w:p>
    <w:p w:rsidR="00C55092" w:rsidRDefault="00C55092">
      <w:pPr>
        <w:pStyle w:val="31"/>
        <w:ind w:left="0" w:firstLine="720"/>
        <w:rPr>
          <w:sz w:val="20"/>
          <w:szCs w:val="20"/>
        </w:rPr>
      </w:pPr>
      <w:r>
        <w:rPr>
          <w:sz w:val="20"/>
          <w:szCs w:val="20"/>
        </w:rPr>
        <w:t>В статье</w:t>
      </w:r>
      <w:r>
        <w:rPr>
          <w:sz w:val="20"/>
          <w:szCs w:val="20"/>
          <w:lang w:val="en-US"/>
        </w:rPr>
        <w:t xml:space="preserve"> 13 Закона “О т</w:t>
      </w:r>
      <w:r>
        <w:rPr>
          <w:sz w:val="20"/>
          <w:szCs w:val="20"/>
        </w:rPr>
        <w:t>аможенном тарифе</w:t>
      </w:r>
      <w:r>
        <w:rPr>
          <w:sz w:val="20"/>
          <w:szCs w:val="20"/>
          <w:lang w:val="en-US"/>
        </w:rPr>
        <w:t>”</w:t>
      </w:r>
      <w:r>
        <w:rPr>
          <w:i/>
          <w:iCs/>
          <w:sz w:val="20"/>
          <w:szCs w:val="20"/>
          <w:lang w:val="en-US"/>
        </w:rPr>
        <w:t xml:space="preserve"> </w:t>
      </w:r>
      <w:r>
        <w:rPr>
          <w:sz w:val="20"/>
          <w:szCs w:val="20"/>
        </w:rPr>
        <w:t>закрепляются основы заявления таможенной стоимости. Статья не является нормой прямого действия. Порядок и условия заявления таможенной стоимости товаров, ввозимых на территорию Российской Федерации, закреплены в соответствующем Положении, утвержденном приказом ГТК от</w:t>
      </w:r>
      <w:r>
        <w:rPr>
          <w:sz w:val="20"/>
          <w:szCs w:val="20"/>
          <w:lang w:val="en-US"/>
        </w:rPr>
        <w:t xml:space="preserve"> 5 </w:t>
      </w:r>
      <w:r>
        <w:rPr>
          <w:sz w:val="20"/>
          <w:szCs w:val="20"/>
        </w:rPr>
        <w:t>января</w:t>
      </w:r>
      <w:r>
        <w:rPr>
          <w:sz w:val="20"/>
          <w:szCs w:val="20"/>
          <w:lang w:val="en-US"/>
        </w:rPr>
        <w:t xml:space="preserve"> 1994</w:t>
      </w:r>
      <w:r>
        <w:rPr>
          <w:sz w:val="20"/>
          <w:szCs w:val="20"/>
        </w:rPr>
        <w:t xml:space="preserve"> года</w:t>
      </w:r>
      <w:r>
        <w:rPr>
          <w:sz w:val="20"/>
          <w:szCs w:val="20"/>
          <w:lang w:val="en-US"/>
        </w:rPr>
        <w:t xml:space="preserve"> № 1.</w:t>
      </w:r>
      <w:r>
        <w:rPr>
          <w:sz w:val="20"/>
          <w:szCs w:val="20"/>
        </w:rPr>
        <w:t xml:space="preserve"> Предписания Положения действуют в отношении всех лиц, которые декларируют товары, перемещаемые через российскую таможенную границу, кроме физических лиц, ввозящих товары не для коммерческих целей.</w:t>
      </w:r>
    </w:p>
    <w:p w:rsidR="00C55092" w:rsidRDefault="00C55092">
      <w:pPr>
        <w:pStyle w:val="31"/>
        <w:ind w:left="0" w:firstLine="720"/>
        <w:rPr>
          <w:sz w:val="20"/>
          <w:szCs w:val="20"/>
          <w:lang w:val="en-US"/>
        </w:rPr>
      </w:pPr>
      <w:r>
        <w:rPr>
          <w:sz w:val="20"/>
          <w:szCs w:val="20"/>
        </w:rPr>
        <w:t>Существуют два способа заявления таможенной стоимости. Первый предполагает использование специальной формы декларации, а второй допускает заявление таможенной стоимости в ГТД.</w:t>
      </w:r>
    </w:p>
    <w:p w:rsidR="00C55092" w:rsidRDefault="00C55092">
      <w:pPr>
        <w:pStyle w:val="31"/>
        <w:ind w:left="0" w:firstLine="720"/>
        <w:rPr>
          <w:sz w:val="20"/>
          <w:szCs w:val="20"/>
        </w:rPr>
      </w:pPr>
      <w:r>
        <w:rPr>
          <w:sz w:val="20"/>
          <w:szCs w:val="20"/>
        </w:rPr>
        <w:t>Формы деклараций таможенной стоимости ДТС-1 и ДТС-2</w:t>
      </w:r>
      <w:r>
        <w:rPr>
          <w:i/>
          <w:iCs/>
          <w:sz w:val="20"/>
          <w:szCs w:val="20"/>
        </w:rPr>
        <w:t xml:space="preserve"> </w:t>
      </w:r>
      <w:r>
        <w:rPr>
          <w:sz w:val="20"/>
          <w:szCs w:val="20"/>
        </w:rPr>
        <w:t>применяются в том случае, когда ввозимые товары облагаются таможенными пошлинами и иными таможенными налогами (НДС, акцизами) в соответствии с заявленными таможенными режимами. Если же декларируемые таможенные режимы не предусматривают обложение таможенными налогами, таможенная стоимость может быть заявлена в ГТД. В последнем случае таможенный орган сохраняет за собой право требовать от декларанта заполнения специальной декларации таможенной стоимости при возникновении обоснованных сомнений в отношении заявленной таможенной стоимости.</w:t>
      </w:r>
    </w:p>
    <w:p w:rsidR="00C55092" w:rsidRDefault="00C55092">
      <w:pPr>
        <w:pStyle w:val="31"/>
        <w:ind w:left="0" w:firstLine="720"/>
        <w:rPr>
          <w:sz w:val="20"/>
          <w:szCs w:val="20"/>
          <w:lang w:val="en-US"/>
        </w:rPr>
      </w:pPr>
      <w:r>
        <w:rPr>
          <w:sz w:val="20"/>
          <w:szCs w:val="20"/>
        </w:rPr>
        <w:t>ДТС рассматривается как приложение к ГТД и без последней недействительна. ДТС является документом, необходимым для таможенных целей.</w:t>
      </w:r>
    </w:p>
    <w:p w:rsidR="00C55092" w:rsidRDefault="00C55092">
      <w:pPr>
        <w:pStyle w:val="31"/>
        <w:ind w:left="0" w:firstLine="720"/>
        <w:rPr>
          <w:sz w:val="20"/>
          <w:szCs w:val="20"/>
        </w:rPr>
      </w:pPr>
      <w:r>
        <w:rPr>
          <w:sz w:val="20"/>
          <w:szCs w:val="20"/>
        </w:rPr>
        <w:t>Сформулированы следующие требования оформления ДТС. Декларация заполняется на русском языке на пишущей машинке или на печатающем устройстве компьютера. В ней не должно быть подчисток и помарок. Каждое исправление заявленных сведений производится только самим декларантом (путем вычеркивания ошибочных сведений и добавления необходимых данных путем надпечатывания или надписывания синей или черной шариковой ручкой) и должно быть заверено его подписью. Каждый лист ДТС обязательно подписывается декларантом. ДТС, заполненные неразборчиво, с исправлениями, не заверенными декларантом, не принимаются таможенным органом.</w:t>
      </w:r>
    </w:p>
    <w:p w:rsidR="00C55092" w:rsidRDefault="00C55092">
      <w:pPr>
        <w:pStyle w:val="31"/>
        <w:ind w:left="0" w:firstLine="720"/>
        <w:rPr>
          <w:sz w:val="20"/>
          <w:szCs w:val="20"/>
        </w:rPr>
      </w:pPr>
      <w:r>
        <w:rPr>
          <w:sz w:val="20"/>
          <w:szCs w:val="20"/>
        </w:rPr>
        <w:t>ДТС заполняется в трех экземплярах: первый остается в таможенном органе, второй передается декларанту (экземпляр покупателя), а третий экземпляр направляется в соответствующее региональное таможенное управление.</w:t>
      </w:r>
    </w:p>
    <w:p w:rsidR="00C55092" w:rsidRDefault="00C55092">
      <w:pPr>
        <w:pStyle w:val="31"/>
        <w:ind w:left="0" w:firstLine="720"/>
        <w:rPr>
          <w:sz w:val="20"/>
          <w:szCs w:val="20"/>
        </w:rPr>
      </w:pPr>
      <w:r>
        <w:rPr>
          <w:sz w:val="20"/>
          <w:szCs w:val="20"/>
        </w:rPr>
        <w:t>Таможенный орган регистрирует ДТС одновременно с ГТД и присваивает ей тот же регистрационный номер, что и ГТД. После принятия ДТС таможенным органом все производимые им корректировки таможенной стоимости, заявленной декларантом, рассматриваются как таможенная оценка товаров и могут быть обжалованы декларантом в порядке, предусмотренном разделом</w:t>
      </w:r>
      <w:r>
        <w:rPr>
          <w:sz w:val="20"/>
          <w:szCs w:val="20"/>
          <w:lang w:val="en-US"/>
        </w:rPr>
        <w:t xml:space="preserve"> XIII</w:t>
      </w:r>
      <w:r>
        <w:rPr>
          <w:sz w:val="20"/>
          <w:szCs w:val="20"/>
        </w:rPr>
        <w:t xml:space="preserve"> Таможенного кодекса.</w:t>
      </w:r>
    </w:p>
    <w:p w:rsidR="00C55092" w:rsidRDefault="00C55092">
      <w:pPr>
        <w:pStyle w:val="31"/>
        <w:ind w:left="0" w:firstLine="720"/>
        <w:rPr>
          <w:sz w:val="20"/>
          <w:szCs w:val="20"/>
        </w:rPr>
      </w:pPr>
      <w:r>
        <w:rPr>
          <w:sz w:val="20"/>
          <w:szCs w:val="20"/>
        </w:rPr>
        <w:t>В случае изменения таможенной стоимости заполняется специальная форма корректировки таможенной стоимости и таможенных платежей</w:t>
      </w:r>
      <w:r>
        <w:rPr>
          <w:sz w:val="20"/>
          <w:szCs w:val="20"/>
          <w:lang w:val="en-US"/>
        </w:rPr>
        <w:t xml:space="preserve"> —</w:t>
      </w:r>
      <w:r>
        <w:rPr>
          <w:sz w:val="20"/>
          <w:szCs w:val="20"/>
        </w:rPr>
        <w:t xml:space="preserve"> КТС-1 и КТС-</w:t>
      </w:r>
      <w:r>
        <w:rPr>
          <w:i/>
          <w:iCs/>
          <w:sz w:val="20"/>
          <w:szCs w:val="20"/>
        </w:rPr>
        <w:t>2.</w:t>
      </w:r>
      <w:r>
        <w:rPr>
          <w:sz w:val="20"/>
          <w:szCs w:val="20"/>
        </w:rPr>
        <w:t xml:space="preserve"> Инструкция по заполнению форм КТС-1 и КТС-2 является приложением к приказу ГТК от</w:t>
      </w:r>
      <w:r>
        <w:rPr>
          <w:sz w:val="20"/>
          <w:szCs w:val="20"/>
          <w:lang w:val="en-US"/>
        </w:rPr>
        <w:t xml:space="preserve"> 3</w:t>
      </w:r>
      <w:r>
        <w:rPr>
          <w:sz w:val="20"/>
          <w:szCs w:val="20"/>
        </w:rPr>
        <w:t xml:space="preserve"> марта </w:t>
      </w:r>
      <w:r>
        <w:rPr>
          <w:sz w:val="20"/>
          <w:szCs w:val="20"/>
          <w:lang w:val="en-US"/>
        </w:rPr>
        <w:t>1997</w:t>
      </w:r>
      <w:r>
        <w:rPr>
          <w:sz w:val="20"/>
          <w:szCs w:val="20"/>
        </w:rPr>
        <w:t xml:space="preserve"> года</w:t>
      </w:r>
      <w:r>
        <w:rPr>
          <w:sz w:val="20"/>
          <w:szCs w:val="20"/>
          <w:lang w:val="en-US"/>
        </w:rPr>
        <w:t xml:space="preserve"> № 97.</w:t>
      </w:r>
      <w:r>
        <w:rPr>
          <w:sz w:val="20"/>
          <w:szCs w:val="20"/>
        </w:rPr>
        <w:t xml:space="preserve"> Формы КТС-1 и КТС-2</w:t>
      </w:r>
      <w:r>
        <w:rPr>
          <w:sz w:val="20"/>
          <w:szCs w:val="20"/>
          <w:lang w:val="en-US"/>
        </w:rPr>
        <w:t xml:space="preserve"> —</w:t>
      </w:r>
      <w:r>
        <w:rPr>
          <w:sz w:val="20"/>
          <w:szCs w:val="20"/>
        </w:rPr>
        <w:t xml:space="preserve"> неотъемлемая часть той ГТД, данные которой подлежат корректировке в отношении таможенной стоимости.</w:t>
      </w:r>
    </w:p>
    <w:p w:rsidR="00C55092" w:rsidRDefault="00C55092">
      <w:pPr>
        <w:pStyle w:val="31"/>
        <w:ind w:left="0" w:firstLine="720"/>
        <w:rPr>
          <w:sz w:val="20"/>
          <w:szCs w:val="20"/>
        </w:rPr>
      </w:pPr>
      <w:r>
        <w:rPr>
          <w:sz w:val="20"/>
          <w:szCs w:val="20"/>
        </w:rPr>
        <w:t>Комплект КТС состоит из четырех основных сброшюрованных листов формы КТС-1. Основной лист КТС-1 используется для указания сведений о корректировке таможенной стоимости и таможенных платежей товара одного названия (одна и та же классификация по ТН ВЭД на уровне девятого знака), если в отношении таких товаров установлен один и тот же таможенный режим.</w:t>
      </w:r>
    </w:p>
    <w:p w:rsidR="00C55092" w:rsidRDefault="00C55092">
      <w:pPr>
        <w:pStyle w:val="31"/>
        <w:ind w:left="0" w:firstLine="720"/>
        <w:rPr>
          <w:sz w:val="20"/>
          <w:szCs w:val="20"/>
        </w:rPr>
      </w:pPr>
      <w:r>
        <w:rPr>
          <w:sz w:val="20"/>
          <w:szCs w:val="20"/>
        </w:rPr>
        <w:t xml:space="preserve">Корректировка таможенной стоимости ввозимых товаров может осуществляться в следующих случаях. </w:t>
      </w:r>
    </w:p>
    <w:p w:rsidR="00C55092" w:rsidRDefault="00C55092">
      <w:pPr>
        <w:pStyle w:val="31"/>
        <w:numPr>
          <w:ilvl w:val="0"/>
          <w:numId w:val="18"/>
        </w:numPr>
        <w:rPr>
          <w:sz w:val="20"/>
          <w:szCs w:val="20"/>
        </w:rPr>
      </w:pPr>
      <w:r>
        <w:rPr>
          <w:sz w:val="20"/>
          <w:szCs w:val="20"/>
        </w:rPr>
        <w:t>В ходе таможенного оформления:</w:t>
      </w:r>
    </w:p>
    <w:p w:rsidR="00C55092" w:rsidRDefault="00C55092">
      <w:pPr>
        <w:pStyle w:val="31"/>
        <w:rPr>
          <w:sz w:val="20"/>
          <w:szCs w:val="20"/>
        </w:rPr>
      </w:pPr>
      <w:r>
        <w:rPr>
          <w:sz w:val="20"/>
          <w:szCs w:val="20"/>
        </w:rPr>
        <w:t>а) в процессе контроля таможенной стоимости при выявлении несоответствия заявленного декларантом метода, величины и/или структуры таможенной стоимости предъявленным в ее подтверждении документам и уточнении цены, фактически уплаченной или подлежащей уплате, дополнительных начислений к ней или вычетов из нее, в результате чего изменена величина таможенной стоимости,</w:t>
      </w:r>
    </w:p>
    <w:p w:rsidR="00C55092" w:rsidRDefault="00C55092">
      <w:pPr>
        <w:pStyle w:val="31"/>
        <w:rPr>
          <w:sz w:val="20"/>
          <w:szCs w:val="20"/>
        </w:rPr>
      </w:pPr>
      <w:r>
        <w:rPr>
          <w:sz w:val="20"/>
          <w:szCs w:val="20"/>
        </w:rPr>
        <w:t>б) в результате выявления и исправления в формах ДТС-1 или ДТС-2 технических ошибок, повлиявших на величину заявленной таможенной стоимости,</w:t>
      </w:r>
    </w:p>
    <w:p w:rsidR="00C55092" w:rsidRDefault="00C55092">
      <w:pPr>
        <w:pStyle w:val="31"/>
        <w:rPr>
          <w:sz w:val="20"/>
          <w:szCs w:val="20"/>
        </w:rPr>
      </w:pPr>
      <w:r>
        <w:rPr>
          <w:sz w:val="20"/>
          <w:szCs w:val="20"/>
        </w:rPr>
        <w:t xml:space="preserve"> в) при необходимости осуществления временной (условной)</w:t>
      </w:r>
    </w:p>
    <w:p w:rsidR="00C55092" w:rsidRDefault="00C55092">
      <w:pPr>
        <w:pStyle w:val="31"/>
        <w:rPr>
          <w:sz w:val="20"/>
          <w:szCs w:val="20"/>
        </w:rPr>
      </w:pPr>
      <w:r>
        <w:rPr>
          <w:sz w:val="20"/>
          <w:szCs w:val="20"/>
        </w:rPr>
        <w:t>таможенной оценки в целях предоставления товара в пользование декларанту в соответствии с пунктом</w:t>
      </w:r>
      <w:r>
        <w:rPr>
          <w:sz w:val="20"/>
          <w:szCs w:val="20"/>
          <w:lang w:val="en-US"/>
        </w:rPr>
        <w:t xml:space="preserve"> 3</w:t>
      </w:r>
      <w:r>
        <w:rPr>
          <w:sz w:val="20"/>
          <w:szCs w:val="20"/>
        </w:rPr>
        <w:t xml:space="preserve"> статьи</w:t>
      </w:r>
      <w:r>
        <w:rPr>
          <w:sz w:val="20"/>
          <w:szCs w:val="20"/>
          <w:lang w:val="en-US"/>
        </w:rPr>
        <w:t xml:space="preserve"> 15</w:t>
      </w:r>
      <w:r>
        <w:rPr>
          <w:sz w:val="20"/>
          <w:szCs w:val="20"/>
        </w:rPr>
        <w:t xml:space="preserve"> Закона РФ "О таможенном тарифе".</w:t>
      </w:r>
    </w:p>
    <w:p w:rsidR="00C55092" w:rsidRDefault="00C55092">
      <w:pPr>
        <w:pStyle w:val="31"/>
        <w:numPr>
          <w:ilvl w:val="0"/>
          <w:numId w:val="18"/>
        </w:numPr>
        <w:rPr>
          <w:sz w:val="20"/>
          <w:szCs w:val="20"/>
        </w:rPr>
      </w:pPr>
      <w:r>
        <w:rPr>
          <w:sz w:val="20"/>
          <w:szCs w:val="20"/>
        </w:rPr>
        <w:t>После предоставления декларанту в пользование товара с</w:t>
      </w:r>
      <w:r>
        <w:rPr>
          <w:b/>
          <w:bCs/>
          <w:sz w:val="20"/>
          <w:szCs w:val="20"/>
        </w:rPr>
        <w:t xml:space="preserve"> </w:t>
      </w:r>
      <w:r>
        <w:rPr>
          <w:sz w:val="20"/>
          <w:szCs w:val="20"/>
        </w:rPr>
        <w:t>временной (условной) таможенной оценкой:</w:t>
      </w:r>
    </w:p>
    <w:p w:rsidR="00C55092" w:rsidRDefault="00C55092">
      <w:pPr>
        <w:pStyle w:val="31"/>
        <w:rPr>
          <w:sz w:val="20"/>
          <w:szCs w:val="20"/>
        </w:rPr>
      </w:pPr>
      <w:r>
        <w:rPr>
          <w:sz w:val="20"/>
          <w:szCs w:val="20"/>
        </w:rPr>
        <w:t>а) при определении окончательной таможенной стоимости товара на основании дополнительной информации, представленной декларантом либо при проведении таможенной оценки товара таможенным органом (в случае непредставления декларантом необходимой информации в установленный срок).</w:t>
      </w:r>
    </w:p>
    <w:p w:rsidR="00C55092" w:rsidRDefault="00C55092">
      <w:pPr>
        <w:pStyle w:val="31"/>
        <w:numPr>
          <w:ilvl w:val="0"/>
          <w:numId w:val="18"/>
        </w:numPr>
        <w:rPr>
          <w:sz w:val="20"/>
          <w:szCs w:val="20"/>
        </w:rPr>
      </w:pPr>
      <w:r>
        <w:rPr>
          <w:sz w:val="20"/>
          <w:szCs w:val="20"/>
        </w:rPr>
        <w:t xml:space="preserve">После выпуска товара для свободного обращения: </w:t>
      </w:r>
    </w:p>
    <w:p w:rsidR="00C55092" w:rsidRDefault="00C55092">
      <w:pPr>
        <w:pStyle w:val="31"/>
        <w:rPr>
          <w:sz w:val="20"/>
          <w:szCs w:val="20"/>
          <w:lang w:val="en-US"/>
        </w:rPr>
      </w:pPr>
      <w:r>
        <w:rPr>
          <w:sz w:val="20"/>
          <w:szCs w:val="20"/>
        </w:rPr>
        <w:t>а) при выявлении технических ошибок при декларировании товаров, повлиявших на величину и/или структуру таможенной стоимости;</w:t>
      </w:r>
      <w:r>
        <w:rPr>
          <w:sz w:val="20"/>
          <w:szCs w:val="20"/>
          <w:lang w:val="en-US"/>
        </w:rPr>
        <w:t xml:space="preserve">                                                        </w:t>
      </w:r>
      <w:r>
        <w:rPr>
          <w:sz w:val="20"/>
          <w:szCs w:val="20"/>
          <w:lang w:val="en-US"/>
        </w:rPr>
        <w:tab/>
      </w:r>
    </w:p>
    <w:p w:rsidR="00C55092" w:rsidRDefault="00C55092">
      <w:pPr>
        <w:pStyle w:val="31"/>
        <w:rPr>
          <w:sz w:val="20"/>
          <w:szCs w:val="20"/>
          <w:lang w:val="en-US"/>
        </w:rPr>
      </w:pPr>
      <w:r>
        <w:rPr>
          <w:sz w:val="20"/>
          <w:szCs w:val="20"/>
        </w:rPr>
        <w:t>б) в случае обнаружения недостоверного декларирования, выявленного в ходе проведения последующей проверки как при контроле документов, хранящихся у таможенного органа, так и при</w:t>
      </w:r>
      <w:r>
        <w:rPr>
          <w:sz w:val="20"/>
          <w:szCs w:val="20"/>
          <w:lang w:val="en-US"/>
        </w:rPr>
        <w:t xml:space="preserve"> </w:t>
      </w:r>
      <w:r>
        <w:rPr>
          <w:sz w:val="20"/>
          <w:szCs w:val="20"/>
        </w:rPr>
        <w:t>проведении проверки финансово-хозяйственной деятельности участника внешнеэкономических связей,</w:t>
      </w:r>
      <w:r>
        <w:rPr>
          <w:sz w:val="20"/>
          <w:szCs w:val="20"/>
          <w:lang w:val="en-US"/>
        </w:rPr>
        <w:t xml:space="preserve">                            </w:t>
      </w:r>
    </w:p>
    <w:p w:rsidR="00C55092" w:rsidRDefault="00C55092">
      <w:pPr>
        <w:pStyle w:val="31"/>
        <w:rPr>
          <w:sz w:val="20"/>
          <w:szCs w:val="20"/>
        </w:rPr>
      </w:pPr>
      <w:r>
        <w:rPr>
          <w:sz w:val="20"/>
          <w:szCs w:val="20"/>
        </w:rPr>
        <w:t>в) в случае выявления несоответствия заявленной таможенной</w:t>
      </w:r>
      <w:r>
        <w:rPr>
          <w:sz w:val="20"/>
          <w:szCs w:val="20"/>
          <w:lang w:val="en-US"/>
        </w:rPr>
        <w:t xml:space="preserve"> </w:t>
      </w:r>
      <w:r>
        <w:rPr>
          <w:sz w:val="20"/>
          <w:szCs w:val="20"/>
        </w:rPr>
        <w:t>стоимости действительной стоимости товаров, имевшей место на дату принятия таможенной декларации, в связи с отклонениями ввезенного товара по количеству и/или качеству по сравнению с условиями внешнеторгового контракта.</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В пункте</w:t>
      </w:r>
      <w:r>
        <w:rPr>
          <w:rFonts w:ascii="Arial" w:hAnsi="Arial" w:cs="Arial"/>
          <w:snapToGrid w:val="0"/>
          <w:lang w:eastAsia="en-US"/>
        </w:rPr>
        <w:t xml:space="preserve"> 2</w:t>
      </w:r>
      <w:r>
        <w:rPr>
          <w:rFonts w:ascii="Arial" w:hAnsi="Arial" w:cs="Arial"/>
          <w:snapToGrid w:val="0"/>
          <w:lang w:val="ru-RU" w:eastAsia="en-US"/>
        </w:rPr>
        <w:t xml:space="preserve"> статьи</w:t>
      </w:r>
      <w:r>
        <w:rPr>
          <w:rFonts w:ascii="Arial" w:hAnsi="Arial" w:cs="Arial"/>
          <w:snapToGrid w:val="0"/>
          <w:lang w:eastAsia="en-US"/>
        </w:rPr>
        <w:t xml:space="preserve"> 13</w:t>
      </w:r>
      <w:r>
        <w:rPr>
          <w:rFonts w:ascii="Arial" w:hAnsi="Arial" w:cs="Arial"/>
          <w:snapToGrid w:val="0"/>
          <w:lang w:val="ru-RU" w:eastAsia="en-US"/>
        </w:rPr>
        <w:t xml:space="preserve"> Закона </w:t>
      </w:r>
      <w:r>
        <w:rPr>
          <w:rFonts w:ascii="Arial" w:hAnsi="Arial" w:cs="Arial"/>
          <w:snapToGrid w:val="0"/>
          <w:lang w:eastAsia="en-US"/>
        </w:rPr>
        <w:t>“</w:t>
      </w:r>
      <w:r>
        <w:rPr>
          <w:rFonts w:ascii="Arial" w:hAnsi="Arial" w:cs="Arial"/>
          <w:snapToGrid w:val="0"/>
          <w:lang w:val="ru-RU" w:eastAsia="en-US"/>
        </w:rPr>
        <w:t>О таможенном тарифе</w:t>
      </w:r>
      <w:r>
        <w:rPr>
          <w:rFonts w:ascii="Arial" w:hAnsi="Arial" w:cs="Arial"/>
          <w:snapToGrid w:val="0"/>
          <w:lang w:eastAsia="en-US"/>
        </w:rPr>
        <w:t>”</w:t>
      </w:r>
      <w:r>
        <w:rPr>
          <w:rFonts w:ascii="Arial" w:hAnsi="Arial" w:cs="Arial"/>
          <w:snapToGrid w:val="0"/>
          <w:lang w:val="ru-RU" w:eastAsia="en-US"/>
        </w:rPr>
        <w:t xml:space="preserve"> установлено, что таможенная стоимость товара определяется и заявляется самим декларантом в соответствии с методами, закрепленными в Законе РФ "О таможенном тарифе" (характеристика этих методов дана в разделе</w:t>
      </w:r>
      <w:r>
        <w:rPr>
          <w:rFonts w:ascii="Arial" w:hAnsi="Arial" w:cs="Arial"/>
          <w:snapToGrid w:val="0"/>
          <w:lang w:eastAsia="en-US"/>
        </w:rPr>
        <w:t xml:space="preserve"> IV</w:t>
      </w:r>
      <w:r>
        <w:rPr>
          <w:rFonts w:ascii="Arial" w:hAnsi="Arial" w:cs="Arial"/>
          <w:snapToGrid w:val="0"/>
          <w:lang w:val="ru-RU" w:eastAsia="en-US"/>
        </w:rPr>
        <w:t xml:space="preserve"> Закона).</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Заявленная декларантом таможенная стоимость подлежит контролю со стороны таможенного органа. Основными задачами контроля таможенной стоимости являются:</w:t>
      </w:r>
    </w:p>
    <w:p w:rsidR="00C55092" w:rsidRDefault="00C55092">
      <w:pPr>
        <w:pStyle w:val="21"/>
        <w:numPr>
          <w:ilvl w:val="0"/>
          <w:numId w:val="19"/>
        </w:numPr>
        <w:rPr>
          <w:sz w:val="20"/>
          <w:szCs w:val="20"/>
        </w:rPr>
      </w:pPr>
      <w:r>
        <w:rPr>
          <w:sz w:val="20"/>
          <w:szCs w:val="20"/>
        </w:rPr>
        <w:t>Определение правильности выбора и применения декларантом метода оценки.</w:t>
      </w:r>
    </w:p>
    <w:p w:rsidR="00C55092" w:rsidRDefault="00C55092">
      <w:pPr>
        <w:widowControl w:val="0"/>
        <w:numPr>
          <w:ilvl w:val="0"/>
          <w:numId w:val="19"/>
        </w:numPr>
        <w:spacing w:line="360" w:lineRule="auto"/>
        <w:jc w:val="both"/>
        <w:rPr>
          <w:rFonts w:ascii="Arial" w:hAnsi="Arial" w:cs="Arial"/>
          <w:snapToGrid w:val="0"/>
          <w:lang w:val="ru-RU" w:eastAsia="en-US"/>
        </w:rPr>
      </w:pPr>
      <w:r>
        <w:rPr>
          <w:rFonts w:ascii="Arial" w:hAnsi="Arial" w:cs="Arial"/>
          <w:snapToGrid w:val="0"/>
          <w:lang w:val="ru-RU" w:eastAsia="en-US"/>
        </w:rPr>
        <w:t>Проверка правильности определения декларантом структуры заявленной таможенной стоимости, то есть включения в таможенную стоимость всех элементов, предусмотренных комментируемым Законом, в соответствии с условиями поставки товара и предусмотренными контрактом (договором) условиями внешнеторговой сделки.</w:t>
      </w:r>
    </w:p>
    <w:p w:rsidR="00C55092" w:rsidRDefault="00C55092">
      <w:pPr>
        <w:widowControl w:val="0"/>
        <w:numPr>
          <w:ilvl w:val="0"/>
          <w:numId w:val="19"/>
        </w:numPr>
        <w:spacing w:line="360" w:lineRule="auto"/>
        <w:jc w:val="both"/>
        <w:rPr>
          <w:rFonts w:ascii="Arial" w:hAnsi="Arial" w:cs="Arial"/>
          <w:snapToGrid w:val="0"/>
          <w:lang w:val="ru-RU" w:eastAsia="en-US"/>
        </w:rPr>
      </w:pPr>
      <w:r>
        <w:rPr>
          <w:rFonts w:ascii="Arial" w:hAnsi="Arial" w:cs="Arial"/>
          <w:snapToGrid w:val="0"/>
          <w:lang w:val="ru-RU" w:eastAsia="en-US"/>
        </w:rPr>
        <w:t>Получение документального подтверждения того, что заявленная Декларантом цена действительно уплачена (подлежит уплате), в том числе проверка соответствия представленных таможенному органу документов предъявляемым к ним требованиям.</w:t>
      </w:r>
    </w:p>
    <w:p w:rsidR="00C55092" w:rsidRDefault="00C55092">
      <w:pPr>
        <w:widowControl w:val="0"/>
        <w:numPr>
          <w:ilvl w:val="0"/>
          <w:numId w:val="19"/>
        </w:numPr>
        <w:spacing w:line="360" w:lineRule="auto"/>
        <w:jc w:val="both"/>
        <w:rPr>
          <w:rFonts w:ascii="Arial" w:hAnsi="Arial" w:cs="Arial"/>
          <w:snapToGrid w:val="0"/>
          <w:lang w:val="ru-RU" w:eastAsia="en-US"/>
        </w:rPr>
      </w:pPr>
      <w:r>
        <w:rPr>
          <w:rFonts w:ascii="Arial" w:hAnsi="Arial" w:cs="Arial"/>
          <w:snapToGrid w:val="0"/>
          <w:lang w:val="ru-RU" w:eastAsia="en-US"/>
        </w:rPr>
        <w:t>Оценка правильности определения и заявления декларантом таможенной стоимости ввозимых товаров.</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Контроль за правильностью определения таможенной стоимости возлагается на таможенный орган, осуществляющий таможенное оформление товара, за исключением случаев, предусмотренных приказом ГТК от</w:t>
      </w:r>
      <w:r>
        <w:rPr>
          <w:rFonts w:ascii="Arial" w:hAnsi="Arial" w:cs="Arial"/>
          <w:snapToGrid w:val="0"/>
          <w:lang w:eastAsia="en-US"/>
        </w:rPr>
        <w:t xml:space="preserve"> 29</w:t>
      </w:r>
      <w:r>
        <w:rPr>
          <w:rFonts w:ascii="Arial" w:hAnsi="Arial" w:cs="Arial"/>
          <w:snapToGrid w:val="0"/>
          <w:lang w:val="ru-RU" w:eastAsia="en-US"/>
        </w:rPr>
        <w:t xml:space="preserve"> декабря</w:t>
      </w:r>
      <w:r>
        <w:rPr>
          <w:rFonts w:ascii="Arial" w:hAnsi="Arial" w:cs="Arial"/>
          <w:snapToGrid w:val="0"/>
          <w:lang w:eastAsia="en-US"/>
        </w:rPr>
        <w:t xml:space="preserve"> 1995</w:t>
      </w:r>
      <w:r>
        <w:rPr>
          <w:rFonts w:ascii="Arial" w:hAnsi="Arial" w:cs="Arial"/>
          <w:snapToGrid w:val="0"/>
          <w:lang w:val="ru-RU" w:eastAsia="en-US"/>
        </w:rPr>
        <w:t xml:space="preserve"> года</w:t>
      </w:r>
      <w:r>
        <w:rPr>
          <w:rFonts w:ascii="Arial" w:hAnsi="Arial" w:cs="Arial"/>
          <w:snapToGrid w:val="0"/>
          <w:lang w:eastAsia="en-US"/>
        </w:rPr>
        <w:t xml:space="preserve"> №796</w:t>
      </w:r>
      <w:r>
        <w:rPr>
          <w:rFonts w:ascii="Arial" w:hAnsi="Arial" w:cs="Arial"/>
          <w:snapToGrid w:val="0"/>
          <w:lang w:val="ru-RU" w:eastAsia="en-US"/>
        </w:rPr>
        <w:t xml:space="preserve"> "О распределении компетенции по контролю таможенной стоимости и валютному контролю" и иными нормативными документами, обеспечивающими реализацию данного приказа (например, приказом ГТК от</w:t>
      </w:r>
      <w:r>
        <w:rPr>
          <w:rFonts w:ascii="Arial" w:hAnsi="Arial" w:cs="Arial"/>
          <w:snapToGrid w:val="0"/>
          <w:lang w:eastAsia="en-US"/>
        </w:rPr>
        <w:t xml:space="preserve"> 11</w:t>
      </w:r>
      <w:r>
        <w:rPr>
          <w:rFonts w:ascii="Arial" w:hAnsi="Arial" w:cs="Arial"/>
          <w:snapToGrid w:val="0"/>
          <w:lang w:val="ru-RU" w:eastAsia="en-US"/>
        </w:rPr>
        <w:t xml:space="preserve"> июля </w:t>
      </w:r>
      <w:r>
        <w:rPr>
          <w:rFonts w:ascii="Arial" w:hAnsi="Arial" w:cs="Arial"/>
          <w:snapToGrid w:val="0"/>
          <w:lang w:eastAsia="en-US"/>
        </w:rPr>
        <w:t>1996</w:t>
      </w:r>
      <w:r>
        <w:rPr>
          <w:rFonts w:ascii="Arial" w:hAnsi="Arial" w:cs="Arial"/>
          <w:snapToGrid w:val="0"/>
          <w:lang w:val="ru-RU" w:eastAsia="en-US"/>
        </w:rPr>
        <w:t xml:space="preserve"> года</w:t>
      </w:r>
      <w:r>
        <w:rPr>
          <w:rFonts w:ascii="Arial" w:hAnsi="Arial" w:cs="Arial"/>
          <w:snapToGrid w:val="0"/>
          <w:lang w:eastAsia="en-US"/>
        </w:rPr>
        <w:t xml:space="preserve"> № 436</w:t>
      </w:r>
      <w:r>
        <w:rPr>
          <w:rFonts w:ascii="Arial" w:hAnsi="Arial" w:cs="Arial"/>
          <w:snapToGrid w:val="0"/>
          <w:lang w:val="ru-RU" w:eastAsia="en-US"/>
        </w:rPr>
        <w:t xml:space="preserve"> "О мерах по усилению контроля таможенной стоимости").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 xml:space="preserve">В соответствии с инструкцией по контролю таможенной стоимости товаров, ввозимых на территорию </w:t>
      </w:r>
      <w:r>
        <w:rPr>
          <w:rFonts w:ascii="Arial" w:hAnsi="Arial" w:cs="Arial"/>
          <w:smallCaps/>
          <w:snapToGrid w:val="0"/>
          <w:lang w:val="ru-RU" w:eastAsia="en-US"/>
        </w:rPr>
        <w:t>Российской Фе</w:t>
      </w:r>
      <w:r>
        <w:rPr>
          <w:rFonts w:ascii="Arial" w:hAnsi="Arial" w:cs="Arial"/>
          <w:snapToGrid w:val="0"/>
          <w:lang w:val="ru-RU" w:eastAsia="en-US"/>
        </w:rPr>
        <w:t>дерации (приложение</w:t>
      </w:r>
      <w:r>
        <w:rPr>
          <w:rFonts w:ascii="Arial" w:hAnsi="Arial" w:cs="Arial"/>
          <w:snapToGrid w:val="0"/>
          <w:lang w:eastAsia="en-US"/>
        </w:rPr>
        <w:t xml:space="preserve"> № 2</w:t>
      </w:r>
      <w:r>
        <w:rPr>
          <w:rFonts w:ascii="Arial" w:hAnsi="Arial" w:cs="Arial"/>
          <w:snapToGrid w:val="0"/>
          <w:lang w:val="ru-RU" w:eastAsia="en-US"/>
        </w:rPr>
        <w:t xml:space="preserve"> к приказу ГТК от</w:t>
      </w:r>
      <w:r>
        <w:rPr>
          <w:rFonts w:ascii="Arial" w:hAnsi="Arial" w:cs="Arial"/>
          <w:snapToGrid w:val="0"/>
          <w:lang w:eastAsia="en-US"/>
        </w:rPr>
        <w:t xml:space="preserve"> 5</w:t>
      </w:r>
      <w:r>
        <w:rPr>
          <w:rFonts w:ascii="Arial" w:hAnsi="Arial" w:cs="Arial"/>
          <w:snapToGrid w:val="0"/>
          <w:lang w:val="ru-RU" w:eastAsia="en-US"/>
        </w:rPr>
        <w:t xml:space="preserve"> января</w:t>
      </w:r>
      <w:r>
        <w:rPr>
          <w:rFonts w:ascii="Arial" w:hAnsi="Arial" w:cs="Arial"/>
          <w:snapToGrid w:val="0"/>
          <w:lang w:eastAsia="en-US"/>
        </w:rPr>
        <w:t xml:space="preserve"> 1994</w:t>
      </w:r>
      <w:r>
        <w:rPr>
          <w:rFonts w:ascii="Arial" w:hAnsi="Arial" w:cs="Arial"/>
          <w:snapToGrid w:val="0"/>
          <w:lang w:val="ru-RU" w:eastAsia="en-US"/>
        </w:rPr>
        <w:t xml:space="preserve"> года</w:t>
      </w:r>
      <w:r>
        <w:rPr>
          <w:rFonts w:ascii="Arial" w:hAnsi="Arial" w:cs="Arial"/>
          <w:snapToGrid w:val="0"/>
          <w:lang w:eastAsia="en-US"/>
        </w:rPr>
        <w:t xml:space="preserve"> № 1)</w:t>
      </w:r>
      <w:r>
        <w:rPr>
          <w:rFonts w:ascii="Arial" w:hAnsi="Arial" w:cs="Arial"/>
          <w:snapToGrid w:val="0"/>
          <w:lang w:val="ru-RU" w:eastAsia="en-US"/>
        </w:rPr>
        <w:t xml:space="preserve"> проверка заявленной декларантом таможенной стоимости и оформлении  ДТС осуществляется таможенным постом (конкретно</w:t>
      </w:r>
      <w:r>
        <w:rPr>
          <w:rFonts w:ascii="Arial" w:hAnsi="Arial" w:cs="Arial"/>
          <w:snapToGrid w:val="0"/>
          <w:lang w:eastAsia="en-US"/>
        </w:rPr>
        <w:t xml:space="preserve"> —</w:t>
      </w:r>
      <w:r>
        <w:rPr>
          <w:rFonts w:ascii="Arial" w:hAnsi="Arial" w:cs="Arial"/>
          <w:snapToGrid w:val="0"/>
          <w:lang w:val="ru-RU" w:eastAsia="en-US"/>
        </w:rPr>
        <w:t xml:space="preserve"> инспектором, выполняющим функции контроля таможенной стоимости) и/или таможней (конкретно</w:t>
      </w:r>
      <w:r>
        <w:rPr>
          <w:rFonts w:ascii="Arial" w:hAnsi="Arial" w:cs="Arial"/>
          <w:snapToGrid w:val="0"/>
          <w:lang w:eastAsia="en-US"/>
        </w:rPr>
        <w:t xml:space="preserve"> —</w:t>
      </w:r>
      <w:r>
        <w:rPr>
          <w:rFonts w:ascii="Arial" w:hAnsi="Arial" w:cs="Arial"/>
          <w:snapToGrid w:val="0"/>
          <w:lang w:val="ru-RU" w:eastAsia="en-US"/>
        </w:rPr>
        <w:t xml:space="preserve"> отделом таможенной стоимости и валютного контроля</w:t>
      </w:r>
      <w:r>
        <w:rPr>
          <w:rFonts w:ascii="Arial" w:hAnsi="Arial" w:cs="Arial"/>
          <w:snapToGrid w:val="0"/>
          <w:lang w:eastAsia="en-US"/>
        </w:rPr>
        <w:t xml:space="preserve"> —</w:t>
      </w:r>
      <w:r>
        <w:rPr>
          <w:rFonts w:ascii="Arial" w:hAnsi="Arial" w:cs="Arial"/>
          <w:snapToGrid w:val="0"/>
          <w:lang w:val="ru-RU" w:eastAsia="en-US"/>
        </w:rPr>
        <w:t xml:space="preserve"> ОТС и ВК).</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Таможенное законодательство исходит из того, что процедура контроля таможенной стоимости должна проводиться в возможно короткие сроки с целью недопущения необоснованной задержки выпуска товаров (п.</w:t>
      </w:r>
      <w:r>
        <w:rPr>
          <w:rFonts w:ascii="Arial" w:hAnsi="Arial" w:cs="Arial"/>
          <w:snapToGrid w:val="0"/>
          <w:lang w:eastAsia="en-US"/>
        </w:rPr>
        <w:t xml:space="preserve"> 1.3</w:t>
      </w:r>
      <w:r>
        <w:rPr>
          <w:rFonts w:ascii="Arial" w:hAnsi="Arial" w:cs="Arial"/>
          <w:snapToGrid w:val="0"/>
          <w:lang w:val="ru-RU" w:eastAsia="en-US"/>
        </w:rPr>
        <w:t xml:space="preserve"> приложения</w:t>
      </w:r>
      <w:r>
        <w:rPr>
          <w:rFonts w:ascii="Arial" w:hAnsi="Arial" w:cs="Arial"/>
          <w:snapToGrid w:val="0"/>
          <w:lang w:eastAsia="en-US"/>
        </w:rPr>
        <w:t xml:space="preserve"> № 1</w:t>
      </w:r>
      <w:r>
        <w:rPr>
          <w:rFonts w:ascii="Arial" w:hAnsi="Arial" w:cs="Arial"/>
          <w:snapToGrid w:val="0"/>
          <w:lang w:val="ru-RU" w:eastAsia="en-US"/>
        </w:rPr>
        <w:t xml:space="preserve"> к приказу ГТК от</w:t>
      </w:r>
      <w:r>
        <w:rPr>
          <w:rFonts w:ascii="Arial" w:hAnsi="Arial" w:cs="Arial"/>
          <w:snapToGrid w:val="0"/>
          <w:lang w:eastAsia="en-US"/>
        </w:rPr>
        <w:t xml:space="preserve"> 5</w:t>
      </w:r>
      <w:r>
        <w:rPr>
          <w:rFonts w:ascii="Arial" w:hAnsi="Arial" w:cs="Arial"/>
          <w:snapToGrid w:val="0"/>
          <w:lang w:val="ru-RU" w:eastAsia="en-US"/>
        </w:rPr>
        <w:t xml:space="preserve"> января </w:t>
      </w:r>
      <w:r>
        <w:rPr>
          <w:rFonts w:ascii="Arial" w:hAnsi="Arial" w:cs="Arial"/>
          <w:snapToGrid w:val="0"/>
          <w:lang w:eastAsia="en-US"/>
        </w:rPr>
        <w:t>1994</w:t>
      </w:r>
      <w:r>
        <w:rPr>
          <w:rFonts w:ascii="Arial" w:hAnsi="Arial" w:cs="Arial"/>
          <w:snapToGrid w:val="0"/>
          <w:lang w:val="ru-RU" w:eastAsia="en-US"/>
        </w:rPr>
        <w:t xml:space="preserve"> года</w:t>
      </w:r>
      <w:r>
        <w:rPr>
          <w:rFonts w:ascii="Arial" w:hAnsi="Arial" w:cs="Arial"/>
          <w:snapToGrid w:val="0"/>
          <w:lang w:eastAsia="en-US"/>
        </w:rPr>
        <w:t xml:space="preserve"> № 1).</w:t>
      </w:r>
      <w:r>
        <w:rPr>
          <w:rFonts w:ascii="Arial" w:hAnsi="Arial" w:cs="Arial"/>
          <w:snapToGrid w:val="0"/>
          <w:lang w:val="ru-RU" w:eastAsia="en-US"/>
        </w:rPr>
        <w:t xml:space="preserve"> Таким образом, в вопросе организации контроля таможенной стоимости законодательство обеспечивает баланс интересов государства в лице таможенных органов и декларантов, защищенных от административных проволочек на этапе таможенного оформления и контроля.</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Важной юридической гарантией изложенного принципа является возможность условного выпуска товара. При невозможности на этапе таможенного оформления товара принять решение о признании заявленной декларантом таможенной стоимости либо ее обоснованной корректировке таможенный орган, производящий таможенное оформление, может допустить условный выпуск товара. Это означает, что товар выпускается с условным (временным) определением его таможенной стоимости, а процедура установления окончательной величины таможенной стоимости переносится при условии представления декларантом необходимых для этого дополнительных сведений. Пользование условно выпущенными товарами допускается в соответствии с заявленным таможенным режимом.</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Случаи, когда таможенный орган может принять решение об условном выпуске товаров, перечислены в п.</w:t>
      </w:r>
      <w:r>
        <w:rPr>
          <w:rFonts w:ascii="Arial" w:hAnsi="Arial" w:cs="Arial"/>
          <w:snapToGrid w:val="0"/>
          <w:lang w:eastAsia="en-US"/>
        </w:rPr>
        <w:t xml:space="preserve"> 2.10</w:t>
      </w:r>
      <w:r>
        <w:rPr>
          <w:rFonts w:ascii="Arial" w:hAnsi="Arial" w:cs="Arial"/>
          <w:snapToGrid w:val="0"/>
          <w:lang w:val="ru-RU" w:eastAsia="en-US"/>
        </w:rPr>
        <w:t xml:space="preserve"> Положения о порядке и условиях заявления таможенной стоимости товаров, ввозимых на территорию Российской Федерации:</w:t>
      </w:r>
    </w:p>
    <w:p w:rsidR="00C55092" w:rsidRDefault="00C55092">
      <w:pPr>
        <w:widowControl w:val="0"/>
        <w:numPr>
          <w:ilvl w:val="0"/>
          <w:numId w:val="20"/>
        </w:numPr>
        <w:spacing w:line="360" w:lineRule="auto"/>
        <w:jc w:val="both"/>
        <w:rPr>
          <w:rFonts w:ascii="Arial" w:hAnsi="Arial" w:cs="Arial"/>
          <w:snapToGrid w:val="0"/>
          <w:lang w:val="ru-RU" w:eastAsia="en-US"/>
        </w:rPr>
      </w:pPr>
      <w:r>
        <w:rPr>
          <w:rFonts w:ascii="Arial" w:hAnsi="Arial" w:cs="Arial"/>
          <w:snapToGrid w:val="0"/>
          <w:lang w:val="ru-RU" w:eastAsia="en-US"/>
        </w:rPr>
        <w:t>Отсутствие у декларанта на момент таможенного оформления документов, подтверждающих заявленную таможенную стоимость.</w:t>
      </w:r>
    </w:p>
    <w:p w:rsidR="00C55092" w:rsidRDefault="00C55092">
      <w:pPr>
        <w:widowControl w:val="0"/>
        <w:numPr>
          <w:ilvl w:val="0"/>
          <w:numId w:val="20"/>
        </w:numPr>
        <w:spacing w:line="360" w:lineRule="auto"/>
        <w:jc w:val="both"/>
        <w:rPr>
          <w:rFonts w:ascii="Arial" w:hAnsi="Arial" w:cs="Arial"/>
          <w:snapToGrid w:val="0"/>
          <w:lang w:val="ru-RU" w:eastAsia="en-US"/>
        </w:rPr>
      </w:pPr>
      <w:r>
        <w:rPr>
          <w:rFonts w:ascii="Arial" w:hAnsi="Arial" w:cs="Arial"/>
          <w:snapToGrid w:val="0"/>
          <w:lang w:val="ru-RU" w:eastAsia="en-US"/>
        </w:rPr>
        <w:t>Отсутствие у декларанта доказательств, подтверждающих достоверность использованных данных.</w:t>
      </w:r>
    </w:p>
    <w:p w:rsidR="00C55092" w:rsidRDefault="00C55092">
      <w:pPr>
        <w:widowControl w:val="0"/>
        <w:numPr>
          <w:ilvl w:val="0"/>
          <w:numId w:val="20"/>
        </w:numPr>
        <w:spacing w:line="360" w:lineRule="auto"/>
        <w:jc w:val="both"/>
        <w:rPr>
          <w:rFonts w:ascii="Arial" w:hAnsi="Arial" w:cs="Arial"/>
          <w:snapToGrid w:val="0"/>
          <w:lang w:val="ru-RU" w:eastAsia="en-US"/>
        </w:rPr>
      </w:pPr>
      <w:r>
        <w:rPr>
          <w:rFonts w:ascii="Arial" w:hAnsi="Arial" w:cs="Arial"/>
          <w:snapToGrid w:val="0"/>
          <w:lang w:val="ru-RU" w:eastAsia="en-US"/>
        </w:rPr>
        <w:t>Наличие в контракте положения о пересмотре цен с учетом реализации товара, в соответствии с которым окончательная цена ввозимого товара может быть определена по общей сумме платежей покупателя продавцу.</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В перечисленных случаях таможенный орган может принять решение о предоставлении товара в пользование декларанту при условии обеспечения уплаты всей суммы таможенных платежей. Способами обеспечения уплаты таможенных платежей могут быть залог имущества, гарантия уполномоченного банка и внесение необходимых сумм на депозит таможенного органа. При этом срок действия гарантии или договора о залоге не может быть меньше срока, устанавливаемого таможенным органом для представления указанных документов.</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В течение срока, устанавливаемого таможенным органом и не превышающего</w:t>
      </w:r>
      <w:r>
        <w:rPr>
          <w:rFonts w:ascii="Arial" w:hAnsi="Arial" w:cs="Arial"/>
          <w:snapToGrid w:val="0"/>
          <w:lang w:eastAsia="en-US"/>
        </w:rPr>
        <w:t xml:space="preserve"> 14</w:t>
      </w:r>
      <w:r>
        <w:rPr>
          <w:rFonts w:ascii="Arial" w:hAnsi="Arial" w:cs="Arial"/>
          <w:snapToGrid w:val="0"/>
          <w:lang w:val="ru-RU" w:eastAsia="en-US"/>
        </w:rPr>
        <w:t xml:space="preserve"> дней, декларант собирает и представляет в таможенный орган документы, необходимые для уточнения и/или подтверждения таможенной стоимости.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После представления декларантом необходимых сведений таможенный орган принимает решение о таможенной стоимости и производит окончательный перерасчет соответствующих таможенных платежей, включая возврат излишне уплаченных сумм либо взимание недоплаченных. В случае корректировки таможенной стоимости товаров и таможенных платежей все расчеты производятся в соответствии с нормами, действующими на день принятия таможенной декларации.</w:t>
      </w:r>
    </w:p>
    <w:p w:rsidR="00C55092" w:rsidRDefault="00C55092">
      <w:pPr>
        <w:widowControl w:val="0"/>
        <w:spacing w:before="80" w:line="360" w:lineRule="auto"/>
        <w:ind w:firstLine="720"/>
        <w:jc w:val="both"/>
        <w:rPr>
          <w:rFonts w:ascii="Arial" w:hAnsi="Arial" w:cs="Arial"/>
          <w:snapToGrid w:val="0"/>
          <w:lang w:val="ru-RU" w:eastAsia="en-US"/>
        </w:rPr>
      </w:pPr>
      <w:r>
        <w:rPr>
          <w:rFonts w:ascii="Arial" w:hAnsi="Arial" w:cs="Arial"/>
          <w:snapToGrid w:val="0"/>
          <w:lang w:val="ru-RU" w:eastAsia="en-US"/>
        </w:rPr>
        <w:t>С проблемой контроля за таможенной стоимостью тесно связан вопрос об ответственности за нарушение таможенных правил в связи с недостоверным декларированием таможенной стоимости. Таможенный кодекс устанавливает (ст.</w:t>
      </w:r>
      <w:r>
        <w:rPr>
          <w:rFonts w:ascii="Arial" w:hAnsi="Arial" w:cs="Arial"/>
          <w:snapToGrid w:val="0"/>
          <w:lang w:eastAsia="en-US"/>
        </w:rPr>
        <w:t xml:space="preserve"> 278, 279, 282, 283),</w:t>
      </w:r>
      <w:r>
        <w:rPr>
          <w:rFonts w:ascii="Arial" w:hAnsi="Arial" w:cs="Arial"/>
          <w:snapToGrid w:val="0"/>
          <w:lang w:val="ru-RU" w:eastAsia="en-US"/>
        </w:rPr>
        <w:t xml:space="preserve"> что фальсификация таможенной стоимости является нарушением таможенных правил и определяет соответствующие санкции за это нарушение.</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Если в результате проверки финансово-хозяйственной деятельности выявлено занижение таможенной стоимости, приведшее к недовзысканию таможенных платежей, то эти платежи подлежат бесспорному взысканию и перечислению в бюджет. Кроме того, предусмотрено взыскание пени за фактическую отсрочку платежей и штраф за нарушение таможенных правил. В вопросе установления срока давности за подобные правонарушения следует руководствоваться Законом РФ "Об основах налоговой системы в Российской Федерации"'. В статье</w:t>
      </w:r>
      <w:r>
        <w:rPr>
          <w:rFonts w:ascii="Arial" w:hAnsi="Arial" w:cs="Arial"/>
          <w:snapToGrid w:val="0"/>
          <w:lang w:eastAsia="en-US"/>
        </w:rPr>
        <w:t xml:space="preserve"> 24</w:t>
      </w:r>
      <w:r>
        <w:rPr>
          <w:rFonts w:ascii="Arial" w:hAnsi="Arial" w:cs="Arial"/>
          <w:snapToGrid w:val="0"/>
          <w:lang w:val="ru-RU" w:eastAsia="en-US"/>
        </w:rPr>
        <w:t xml:space="preserve"> этого Закона срок давности определен в</w:t>
      </w:r>
      <w:r>
        <w:rPr>
          <w:rFonts w:ascii="Arial" w:hAnsi="Arial" w:cs="Arial"/>
          <w:snapToGrid w:val="0"/>
          <w:lang w:eastAsia="en-US"/>
        </w:rPr>
        <w:t xml:space="preserve"> 6 </w:t>
      </w:r>
      <w:r>
        <w:rPr>
          <w:rFonts w:ascii="Arial" w:hAnsi="Arial" w:cs="Arial"/>
          <w:snapToGrid w:val="0"/>
          <w:lang w:val="ru-RU" w:eastAsia="en-US"/>
        </w:rPr>
        <w:t>лет.</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 xml:space="preserve">Если участник внешнеэкономической деятельности сам обнаружил ошибку в расчетах таможенной стоимости и соответственно таможенных платежей и хочет внести изменения, то в соответствии со статьей </w:t>
      </w:r>
      <w:r>
        <w:rPr>
          <w:rFonts w:ascii="Arial" w:hAnsi="Arial" w:cs="Arial"/>
          <w:snapToGrid w:val="0"/>
          <w:lang w:eastAsia="en-US"/>
        </w:rPr>
        <w:t>125</w:t>
      </w:r>
      <w:r>
        <w:rPr>
          <w:rFonts w:ascii="Arial" w:hAnsi="Arial" w:cs="Arial"/>
          <w:snapToGrid w:val="0"/>
          <w:lang w:val="ru-RU" w:eastAsia="en-US"/>
        </w:rPr>
        <w:t xml:space="preserve"> Таможенного кодекса он может это сделать в течение одного года с момента уплаты таможенных платежей.</w:t>
      </w:r>
    </w:p>
    <w:p w:rsidR="00C55092" w:rsidRDefault="00C55092">
      <w:pPr>
        <w:widowControl w:val="0"/>
        <w:numPr>
          <w:ilvl w:val="0"/>
          <w:numId w:val="37"/>
        </w:numPr>
        <w:spacing w:line="360" w:lineRule="auto"/>
        <w:jc w:val="both"/>
        <w:rPr>
          <w:rFonts w:ascii="Arial" w:hAnsi="Arial" w:cs="Arial"/>
          <w:snapToGrid w:val="0"/>
          <w:sz w:val="24"/>
          <w:szCs w:val="24"/>
          <w:lang w:val="ru-RU" w:eastAsia="en-US"/>
        </w:rPr>
      </w:pPr>
      <w:r>
        <w:rPr>
          <w:rFonts w:ascii="Arial" w:hAnsi="Arial" w:cs="Arial"/>
          <w:snapToGrid w:val="0"/>
          <w:sz w:val="28"/>
          <w:szCs w:val="28"/>
          <w:lang w:val="ru-RU" w:eastAsia="en-US"/>
        </w:rPr>
        <w:t>Соблюдение конфиденциальности информации таможенным органом.</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Информация предоставляемая декларантом, при заявлении таможенной стоимости товаров, является конфиденциальной.</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Такая информация в случае определения ее в качестве составляющей коммерческую тайну или являющейся конфиденциальной может использоваться исключительно в таможенных целях. Для ее передачи третьим лицам, включая иные государственные органы, необходимо согласие декларанта. Разрешения декларанта на передачу конфиденциальной информации не требуется, если ее запрашивают компетентные правоохранительные и контрольные органы (прокуратура, органы Государственной налоговой службы, ФСБ и т. д.).</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В соответствии со статьей</w:t>
      </w:r>
      <w:r>
        <w:rPr>
          <w:rFonts w:ascii="Arial" w:hAnsi="Arial" w:cs="Arial"/>
          <w:snapToGrid w:val="0"/>
          <w:lang w:eastAsia="en-US"/>
        </w:rPr>
        <w:t xml:space="preserve"> 139</w:t>
      </w:r>
      <w:r>
        <w:rPr>
          <w:rFonts w:ascii="Arial" w:hAnsi="Arial" w:cs="Arial"/>
          <w:snapToGrid w:val="0"/>
          <w:lang w:val="ru-RU" w:eastAsia="en-US"/>
        </w:rPr>
        <w:t xml:space="preserve"> Гражданского кодекса информация составляет служебную или коммерческую тайну, если обладает одновременно следующими тремя признаками:</w:t>
      </w:r>
    </w:p>
    <w:p w:rsidR="00C55092" w:rsidRDefault="00C55092">
      <w:pPr>
        <w:widowControl w:val="0"/>
        <w:spacing w:line="360" w:lineRule="auto"/>
        <w:ind w:left="4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имеет действительную или потенциальную коммерческую ценность в силу ее неизвестности третьим лицам,</w:t>
      </w:r>
    </w:p>
    <w:p w:rsidR="00C55092" w:rsidRDefault="00C55092">
      <w:pPr>
        <w:widowControl w:val="0"/>
        <w:spacing w:line="360" w:lineRule="auto"/>
        <w:ind w:firstLine="4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к ней нет свободного доступа на законном основании,</w:t>
      </w:r>
    </w:p>
    <w:p w:rsidR="00C55092" w:rsidRDefault="00C55092">
      <w:pPr>
        <w:widowControl w:val="0"/>
        <w:spacing w:line="360" w:lineRule="auto"/>
        <w:ind w:firstLine="4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обладатель информации принимает меры для охраны ее конфиденциальности</w:t>
      </w:r>
      <w:r>
        <w:rPr>
          <w:rFonts w:ascii="Arial" w:hAnsi="Arial" w:cs="Arial"/>
          <w:snapToGrid w:val="0"/>
          <w:lang w:eastAsia="en-US"/>
        </w:rPr>
        <w:t>.</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 xml:space="preserve">Под конфиденциальной информацией понимается документированная (то есть зафиксированная на материальном носителе, с реквизитами, позволяющими ее идентифицировать) информация, доступ </w:t>
      </w:r>
      <w:r>
        <w:rPr>
          <w:rFonts w:ascii="Arial" w:hAnsi="Arial" w:cs="Arial"/>
          <w:i/>
          <w:iCs/>
          <w:snapToGrid w:val="0"/>
          <w:lang w:val="ru-RU" w:eastAsia="en-US"/>
        </w:rPr>
        <w:t>к</w:t>
      </w:r>
      <w:r>
        <w:rPr>
          <w:rFonts w:ascii="Arial" w:hAnsi="Arial" w:cs="Arial"/>
          <w:snapToGrid w:val="0"/>
          <w:lang w:val="ru-RU" w:eastAsia="en-US"/>
        </w:rPr>
        <w:t xml:space="preserve"> которой ограничен в соответствии с российским законодательством.</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За разглашение информации, составляющей коммерческую тайну или являющейся конфиденциальной, таможенный орган и его должностные лица несут предусмотренную законодательством ответственность.</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В Российской Федерации защите подлежит любая документированная информация, неправомерное обращение с которой может нанести ущерб ее собственнику, владельцу, пользователю и иному лицу (ст.</w:t>
      </w:r>
      <w:r>
        <w:rPr>
          <w:rFonts w:ascii="Arial" w:hAnsi="Arial" w:cs="Arial"/>
          <w:snapToGrid w:val="0"/>
          <w:lang w:eastAsia="en-US"/>
        </w:rPr>
        <w:t xml:space="preserve"> 21</w:t>
      </w:r>
      <w:r>
        <w:rPr>
          <w:rFonts w:ascii="Arial" w:hAnsi="Arial" w:cs="Arial"/>
          <w:snapToGrid w:val="0"/>
          <w:lang w:val="ru-RU" w:eastAsia="en-US"/>
        </w:rPr>
        <w:t xml:space="preserve"> Федерального закона</w:t>
      </w:r>
      <w:r>
        <w:rPr>
          <w:rFonts w:ascii="Arial" w:hAnsi="Arial" w:cs="Arial"/>
          <w:snapToGrid w:val="0"/>
          <w:lang w:eastAsia="en-US"/>
        </w:rPr>
        <w:t xml:space="preserve"> "0</w:t>
      </w:r>
      <w:r>
        <w:rPr>
          <w:rFonts w:ascii="Arial" w:hAnsi="Arial" w:cs="Arial"/>
          <w:snapToGrid w:val="0"/>
          <w:lang w:val="ru-RU" w:eastAsia="en-US"/>
        </w:rPr>
        <w:t>б информации, информатизации и защите информации"). Защита служебной и коммерческой информации осуществляется способами, предусмотренными Гражданским кодексом (ст.</w:t>
      </w:r>
      <w:r>
        <w:rPr>
          <w:rFonts w:ascii="Arial" w:hAnsi="Arial" w:cs="Arial"/>
          <w:snapToGrid w:val="0"/>
          <w:lang w:eastAsia="en-US"/>
        </w:rPr>
        <w:t xml:space="preserve"> 12)</w:t>
      </w:r>
      <w:r>
        <w:rPr>
          <w:rFonts w:ascii="Arial" w:hAnsi="Arial" w:cs="Arial"/>
          <w:snapToGrid w:val="0"/>
          <w:lang w:val="ru-RU" w:eastAsia="en-US"/>
        </w:rPr>
        <w:t xml:space="preserve"> и другими законами. Один из таких способов</w:t>
      </w:r>
      <w:r>
        <w:rPr>
          <w:rFonts w:ascii="Arial" w:hAnsi="Arial" w:cs="Arial"/>
          <w:snapToGrid w:val="0"/>
          <w:lang w:eastAsia="en-US"/>
        </w:rPr>
        <w:t xml:space="preserve"> —</w:t>
      </w:r>
      <w:r>
        <w:rPr>
          <w:rFonts w:ascii="Arial" w:hAnsi="Arial" w:cs="Arial"/>
          <w:snapToGrid w:val="0"/>
          <w:lang w:val="ru-RU" w:eastAsia="en-US"/>
        </w:rPr>
        <w:t xml:space="preserve"> возмещение убытков: "Лица, незаконными методами получившие информацию, которая составляет служебную или коммерческую тайну, обязаны возместить причиненные убытки. Такая же обязанность возлагается на работников, разгласивших служебную или коммерческую тайну вопреки трудовому договору, в том числе контракту, и на контрагентов, сделавших это вопреки гражданско-правовому договору" (ст.</w:t>
      </w:r>
      <w:r>
        <w:rPr>
          <w:rFonts w:ascii="Arial" w:hAnsi="Arial" w:cs="Arial"/>
          <w:snapToGrid w:val="0"/>
          <w:lang w:eastAsia="en-US"/>
        </w:rPr>
        <w:t xml:space="preserve"> 139</w:t>
      </w:r>
      <w:r>
        <w:rPr>
          <w:rFonts w:ascii="Arial" w:hAnsi="Arial" w:cs="Arial"/>
          <w:snapToGrid w:val="0"/>
          <w:lang w:val="ru-RU" w:eastAsia="en-US"/>
        </w:rPr>
        <w:t xml:space="preserve"> Гражданского Кодекса).</w:t>
      </w:r>
    </w:p>
    <w:p w:rsidR="00C55092" w:rsidRDefault="00C55092">
      <w:pPr>
        <w:widowControl w:val="0"/>
        <w:numPr>
          <w:ilvl w:val="0"/>
          <w:numId w:val="37"/>
        </w:numPr>
        <w:spacing w:line="360" w:lineRule="auto"/>
        <w:jc w:val="both"/>
        <w:rPr>
          <w:rFonts w:ascii="Arial" w:hAnsi="Arial" w:cs="Arial"/>
          <w:snapToGrid w:val="0"/>
          <w:sz w:val="24"/>
          <w:szCs w:val="24"/>
          <w:lang w:val="ru-RU" w:eastAsia="en-US"/>
        </w:rPr>
      </w:pPr>
      <w:r>
        <w:rPr>
          <w:rFonts w:ascii="Arial" w:hAnsi="Arial" w:cs="Arial"/>
          <w:snapToGrid w:val="0"/>
          <w:sz w:val="28"/>
          <w:szCs w:val="28"/>
          <w:lang w:val="ru-RU" w:eastAsia="en-US"/>
        </w:rPr>
        <w:t>Права и обязанности декларанта.</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 xml:space="preserve">Статья 15 Закона </w:t>
      </w:r>
      <w:r>
        <w:rPr>
          <w:rFonts w:ascii="Arial" w:hAnsi="Arial" w:cs="Arial"/>
          <w:snapToGrid w:val="0"/>
          <w:lang w:eastAsia="en-US"/>
        </w:rPr>
        <w:t>“</w:t>
      </w:r>
      <w:r>
        <w:rPr>
          <w:rFonts w:ascii="Arial" w:hAnsi="Arial" w:cs="Arial"/>
          <w:snapToGrid w:val="0"/>
          <w:lang w:val="ru-RU" w:eastAsia="en-US"/>
        </w:rPr>
        <w:t>О таможенном тарифе</w:t>
      </w:r>
      <w:r>
        <w:rPr>
          <w:rFonts w:ascii="Arial" w:hAnsi="Arial" w:cs="Arial"/>
          <w:snapToGrid w:val="0"/>
          <w:lang w:eastAsia="en-US"/>
        </w:rPr>
        <w:t xml:space="preserve">” </w:t>
      </w:r>
      <w:r>
        <w:rPr>
          <w:rFonts w:ascii="Arial" w:hAnsi="Arial" w:cs="Arial"/>
          <w:snapToGrid w:val="0"/>
          <w:lang w:val="ru-RU" w:eastAsia="en-US"/>
        </w:rPr>
        <w:t>определяет правовой статус декларанта, заявляющего таможенную стоимость.</w:t>
      </w:r>
    </w:p>
    <w:p w:rsidR="00C55092" w:rsidRDefault="00C55092">
      <w:pPr>
        <w:widowControl w:val="0"/>
        <w:spacing w:line="360" w:lineRule="auto"/>
        <w:ind w:firstLine="720"/>
        <w:jc w:val="both"/>
        <w:rPr>
          <w:rFonts w:ascii="Arial" w:hAnsi="Arial" w:cs="Arial"/>
          <w:snapToGrid w:val="0"/>
          <w:lang w:eastAsia="en-US"/>
        </w:rPr>
      </w:pPr>
      <w:r>
        <w:rPr>
          <w:rFonts w:ascii="Arial" w:hAnsi="Arial" w:cs="Arial"/>
          <w:snapToGrid w:val="0"/>
          <w:lang w:val="ru-RU" w:eastAsia="en-US"/>
        </w:rPr>
        <w:t>В таможенном законодательстве под декларантом понимается лицо, перемещающее товары, и таможенный брокер (посредник), декларирующие, представляющие и предъявляющие товары и транспортные средства от собственного имени (п.</w:t>
      </w:r>
      <w:r>
        <w:rPr>
          <w:rFonts w:ascii="Arial" w:hAnsi="Arial" w:cs="Arial"/>
          <w:snapToGrid w:val="0"/>
          <w:lang w:eastAsia="en-US"/>
        </w:rPr>
        <w:t xml:space="preserve"> 10</w:t>
      </w:r>
      <w:r>
        <w:rPr>
          <w:rFonts w:ascii="Arial" w:hAnsi="Arial" w:cs="Arial"/>
          <w:snapToGrid w:val="0"/>
          <w:lang w:val="ru-RU" w:eastAsia="en-US"/>
        </w:rPr>
        <w:t xml:space="preserve"> ст.</w:t>
      </w:r>
      <w:r>
        <w:rPr>
          <w:rFonts w:ascii="Arial" w:hAnsi="Arial" w:cs="Arial"/>
          <w:snapToGrid w:val="0"/>
          <w:lang w:eastAsia="en-US"/>
        </w:rPr>
        <w:t xml:space="preserve"> IX</w:t>
      </w:r>
      <w:r>
        <w:rPr>
          <w:rFonts w:ascii="Arial" w:hAnsi="Arial" w:cs="Arial"/>
          <w:snapToGrid w:val="0"/>
          <w:lang w:val="ru-RU" w:eastAsia="en-US"/>
        </w:rPr>
        <w:t xml:space="preserve"> Таможенного кодекса)</w:t>
      </w:r>
      <w:r>
        <w:rPr>
          <w:rFonts w:ascii="Arial" w:hAnsi="Arial" w:cs="Arial"/>
          <w:snapToGrid w:val="0"/>
          <w:lang w:eastAsia="en-US"/>
        </w:rPr>
        <w:t>.</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В соответствии с п.</w:t>
      </w:r>
      <w:r>
        <w:rPr>
          <w:rFonts w:ascii="Arial" w:hAnsi="Arial" w:cs="Arial"/>
          <w:snapToGrid w:val="0"/>
          <w:lang w:eastAsia="en-US"/>
        </w:rPr>
        <w:t xml:space="preserve"> 1 </w:t>
      </w:r>
      <w:r>
        <w:rPr>
          <w:rFonts w:ascii="Arial" w:hAnsi="Arial" w:cs="Arial"/>
          <w:snapToGrid w:val="0"/>
          <w:lang w:val="ru-RU" w:eastAsia="en-US"/>
        </w:rPr>
        <w:t>статьи 15 декларант при заявлении таможенной стоимости обязан располагать информацией, которая должна отвечать одновременно следующим требованиям:</w:t>
      </w:r>
    </w:p>
    <w:p w:rsidR="00C55092" w:rsidRDefault="00C55092">
      <w:pPr>
        <w:widowControl w:val="0"/>
        <w:spacing w:line="360" w:lineRule="auto"/>
        <w:ind w:firstLine="4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быть достоверной,</w:t>
      </w:r>
    </w:p>
    <w:p w:rsidR="00C55092" w:rsidRDefault="00C55092">
      <w:pPr>
        <w:widowControl w:val="0"/>
        <w:spacing w:line="360" w:lineRule="auto"/>
        <w:ind w:firstLine="4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быть количественно определяемой;</w:t>
      </w:r>
    </w:p>
    <w:p w:rsidR="00C55092" w:rsidRDefault="00C55092">
      <w:pPr>
        <w:widowControl w:val="0"/>
        <w:spacing w:line="360" w:lineRule="auto"/>
        <w:ind w:left="420"/>
        <w:jc w:val="both"/>
        <w:rPr>
          <w:rFonts w:ascii="Arial" w:hAnsi="Arial" w:cs="Arial"/>
          <w:snapToGrid w:val="0"/>
          <w:lang w:val="ru-RU" w:eastAsia="en-US"/>
        </w:rPr>
      </w:pPr>
      <w:r>
        <w:rPr>
          <w:rFonts w:ascii="Arial" w:hAnsi="Arial" w:cs="Arial"/>
          <w:snapToGrid w:val="0"/>
          <w:lang w:val="ru-RU" w:eastAsia="en-US"/>
        </w:rPr>
        <w:t xml:space="preserve">- быть документально подтвержденной. </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В соответствии с таможенным законодательством декларант несет ответственность за все сведения, указанные в ДТС и в документах, представленных им в подтверждение таможенной стоимости. Согласно статье</w:t>
      </w:r>
      <w:r>
        <w:rPr>
          <w:rFonts w:ascii="Arial" w:hAnsi="Arial" w:cs="Arial"/>
          <w:snapToGrid w:val="0"/>
          <w:lang w:eastAsia="en-US"/>
        </w:rPr>
        <w:t xml:space="preserve"> 279</w:t>
      </w:r>
      <w:r>
        <w:rPr>
          <w:rFonts w:ascii="Arial" w:hAnsi="Arial" w:cs="Arial"/>
          <w:snapToGrid w:val="0"/>
          <w:lang w:val="ru-RU" w:eastAsia="en-US"/>
        </w:rPr>
        <w:t xml:space="preserve"> Таможенного кодекса недекларирование или недостоверное декларирование товаров и транспортных средств, перемещаемых через таможенную границу Российской Федерации, при отсутствии признаков контрабанды влечет наложение штрафа в размере от ста до двухсот процентов стоимости товаров и транспортных средств, являющихся непосредственными объектами правонарушения, с их конфискацией или без таковой, либо с взысканием стоимости таких товаров и транспортных средств или без такового, либо с отзывом лицензии или квалификационного аттестата или без их отзыва. Заявление недостоверных сведений, которые не влияют на принятие таможенным органом решения о перемещении товаров и транспортных средств через российскую таможенную границу, помещении их под запрашиваемый таможенный режим, размере таможенных платежей, влечет предупреждение либо наложение штрафа в размере до трехкратного установленного законом размера минимальной месячной оплаты труда.</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Поскольку таможенная стоимость является основой для расчета таможенной пошлины, НДС, акцизов и иных таможенных платежей, её величина должна быть установлена на основании количественно определяемой информации.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 xml:space="preserve">Наконец, информация, лежащая в основе расчета таможенной стоимости, должна подтверждаться соответствующими документами. </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При отказе декларанта представить таможенному органу необходимые дополнительные сведения для определения или подтверждения таможенной стоимости и оформить в установленном порядке выпуск товара в соответствии с заявленным таможенным режимом товар остается на временном хранении до принятия таможенным органом окончательного решения в отношении таможенной стоимости товара. Возникающие в связи с этим дополнительные расходы несет сам декларант.</w:t>
      </w:r>
    </w:p>
    <w:p w:rsidR="00C55092" w:rsidRDefault="00C55092">
      <w:pPr>
        <w:widowControl w:val="0"/>
        <w:spacing w:line="360" w:lineRule="auto"/>
        <w:ind w:right="20" w:firstLine="720"/>
        <w:jc w:val="both"/>
        <w:rPr>
          <w:rFonts w:ascii="Arial" w:hAnsi="Arial" w:cs="Arial"/>
          <w:snapToGrid w:val="0"/>
          <w:lang w:val="ru-RU" w:eastAsia="en-US"/>
        </w:rPr>
      </w:pPr>
      <w:r>
        <w:rPr>
          <w:rFonts w:ascii="Arial" w:hAnsi="Arial" w:cs="Arial"/>
          <w:snapToGrid w:val="0"/>
          <w:lang w:val="ru-RU" w:eastAsia="en-US"/>
        </w:rPr>
        <w:t>Оценивая достоверность документов и информации, представляемой декларантом в обоснование расчета таможенной стоимости, таможенный орган вправе выразить сомнение в их подлинности и истинности. В этом случае декларант наделяется правом всеми доступными способами доказывать достоверность представленных документов и информации. Так, декларант (импортер) может располагать информацией о таможенной стоимости идентичных или однородных ввезенных ранее товаров, либо об их цене на внутреннем рынке, либо калькуляциями и прейскурантами изготовителя. Использование такой информации возможно, если в ее подтверждение представлены соответствующие документы, как-то: коммерческие, таможенные и платежные документы, относящиеся к сделкам с идентичными или однородными товарами, счета, накладные и т. д.</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Таможенный орган принимает решение о невозможности использования декларантом выбранного метода таможенной оценки, когда у декларанта нет доказательств, подтверждающих достоверность данных, использованных для расчета таможенной стоимости.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В пункте</w:t>
      </w:r>
      <w:r>
        <w:rPr>
          <w:rFonts w:ascii="Arial" w:hAnsi="Arial" w:cs="Arial"/>
          <w:snapToGrid w:val="0"/>
          <w:lang w:eastAsia="en-US"/>
        </w:rPr>
        <w:t xml:space="preserve"> 3</w:t>
      </w:r>
      <w:r>
        <w:rPr>
          <w:rFonts w:ascii="Arial" w:hAnsi="Arial" w:cs="Arial"/>
          <w:snapToGrid w:val="0"/>
          <w:lang w:val="ru-RU" w:eastAsia="en-US"/>
        </w:rPr>
        <w:t xml:space="preserve"> статьи 15 урегулирована ситуация, когда у декларанта возникает необходимость в уточнении заявленной таможенной стоимости. В подобном случае законодатель допускает два варианта поведения декларанта. Во-первых, он может уплатить таможенные платежи по таможенной оценке товара, осуществленной таможенным органом, и после этого решать вопрос о корректировке таможенной стоимости. В этом случае при уточнении таможенной стоимости в сторону ее уменьшения по сравнению с оценкой таможенного органа соответствующая разница таможенных платежей будет возвращена по процедуре возврата излишне уплаченных или взысканных таможенных платежей (ст.</w:t>
      </w:r>
      <w:r>
        <w:rPr>
          <w:rFonts w:ascii="Arial" w:hAnsi="Arial" w:cs="Arial"/>
          <w:snapToGrid w:val="0"/>
          <w:lang w:eastAsia="en-US"/>
        </w:rPr>
        <w:t xml:space="preserve"> 125</w:t>
      </w:r>
      <w:r>
        <w:rPr>
          <w:rFonts w:ascii="Arial" w:hAnsi="Arial" w:cs="Arial"/>
          <w:snapToGrid w:val="0"/>
          <w:lang w:val="ru-RU" w:eastAsia="en-US"/>
        </w:rPr>
        <w:t xml:space="preserve"> Таможенного кодекса).</w:t>
      </w:r>
    </w:p>
    <w:p w:rsidR="00C55092" w:rsidRDefault="00C55092">
      <w:pPr>
        <w:widowControl w:val="0"/>
        <w:spacing w:line="360" w:lineRule="auto"/>
        <w:ind w:firstLine="720"/>
        <w:jc w:val="both"/>
        <w:rPr>
          <w:rFonts w:ascii="Arial" w:hAnsi="Arial" w:cs="Arial"/>
          <w:snapToGrid w:val="0"/>
          <w:lang w:eastAsia="en-US"/>
        </w:rPr>
      </w:pPr>
      <w:r>
        <w:rPr>
          <w:rFonts w:ascii="Arial" w:hAnsi="Arial" w:cs="Arial"/>
          <w:snapToGrid w:val="0"/>
          <w:lang w:val="ru-RU" w:eastAsia="en-US"/>
        </w:rPr>
        <w:t xml:space="preserve">Во-вторых, декларант может обратиться в таможенный орган с просьбой предоставить ему декларируемый товар в пользование под обеспечение уплаты таможенных платежей. В тексте Закона </w:t>
      </w:r>
      <w:r>
        <w:rPr>
          <w:rFonts w:ascii="Arial" w:hAnsi="Arial" w:cs="Arial"/>
          <w:snapToGrid w:val="0"/>
          <w:lang w:eastAsia="en-US"/>
        </w:rPr>
        <w:t>“</w:t>
      </w:r>
      <w:r>
        <w:rPr>
          <w:rFonts w:ascii="Arial" w:hAnsi="Arial" w:cs="Arial"/>
          <w:snapToGrid w:val="0"/>
          <w:lang w:val="ru-RU" w:eastAsia="en-US"/>
        </w:rPr>
        <w:t>О таможенном тарифе</w:t>
      </w:r>
      <w:r>
        <w:rPr>
          <w:rFonts w:ascii="Arial" w:hAnsi="Arial" w:cs="Arial"/>
          <w:snapToGrid w:val="0"/>
          <w:lang w:eastAsia="en-US"/>
        </w:rPr>
        <w:t>”</w:t>
      </w:r>
      <w:r>
        <w:rPr>
          <w:rFonts w:ascii="Arial" w:hAnsi="Arial" w:cs="Arial"/>
          <w:snapToGrid w:val="0"/>
          <w:lang w:val="ru-RU" w:eastAsia="en-US"/>
        </w:rPr>
        <w:t xml:space="preserve"> названы две возможные формы обеспечения</w:t>
      </w:r>
      <w:r>
        <w:rPr>
          <w:rFonts w:ascii="Arial" w:hAnsi="Arial" w:cs="Arial"/>
          <w:snapToGrid w:val="0"/>
          <w:lang w:eastAsia="en-US"/>
        </w:rPr>
        <w:t xml:space="preserve"> —</w:t>
      </w:r>
      <w:r>
        <w:rPr>
          <w:rFonts w:ascii="Arial" w:hAnsi="Arial" w:cs="Arial"/>
          <w:snapToGrid w:val="0"/>
          <w:lang w:val="ru-RU" w:eastAsia="en-US"/>
        </w:rPr>
        <w:t xml:space="preserve"> залог имущества и гарантия уполномоченного банка. Принятый позже Таможенный кодекс "узаконил" третью форму обеспечения уплаты таможенных платежей</w:t>
      </w:r>
      <w:r>
        <w:rPr>
          <w:rFonts w:ascii="Arial" w:hAnsi="Arial" w:cs="Arial"/>
          <w:snapToGrid w:val="0"/>
          <w:lang w:eastAsia="en-US"/>
        </w:rPr>
        <w:t xml:space="preserve"> —</w:t>
      </w:r>
      <w:r>
        <w:rPr>
          <w:rFonts w:ascii="Arial" w:hAnsi="Arial" w:cs="Arial"/>
          <w:snapToGrid w:val="0"/>
          <w:lang w:val="ru-RU" w:eastAsia="en-US"/>
        </w:rPr>
        <w:t xml:space="preserve"> внесение причитающихся сумм на депозит таможенного органа (ст.</w:t>
      </w:r>
      <w:r>
        <w:rPr>
          <w:rFonts w:ascii="Arial" w:hAnsi="Arial" w:cs="Arial"/>
          <w:snapToGrid w:val="0"/>
          <w:lang w:eastAsia="en-US"/>
        </w:rPr>
        <w:t xml:space="preserve"> 122).</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 xml:space="preserve">Во втором случае декларант подает на имя начальника таможенного органа заявление по форме, приведенной в приложении </w:t>
      </w:r>
      <w:r>
        <w:rPr>
          <w:rFonts w:ascii="Arial" w:hAnsi="Arial" w:cs="Arial"/>
          <w:snapToGrid w:val="0"/>
          <w:lang w:eastAsia="en-US"/>
        </w:rPr>
        <w:t>№4</w:t>
      </w:r>
      <w:r>
        <w:rPr>
          <w:rFonts w:ascii="Arial" w:hAnsi="Arial" w:cs="Arial"/>
          <w:snapToGrid w:val="0"/>
          <w:lang w:val="ru-RU" w:eastAsia="en-US"/>
        </w:rPr>
        <w:t xml:space="preserve"> к Положению, утвержденному приказом ГТК от</w:t>
      </w:r>
      <w:r>
        <w:rPr>
          <w:rFonts w:ascii="Arial" w:hAnsi="Arial" w:cs="Arial"/>
          <w:snapToGrid w:val="0"/>
          <w:lang w:eastAsia="en-US"/>
        </w:rPr>
        <w:t xml:space="preserve"> 5</w:t>
      </w:r>
      <w:r>
        <w:rPr>
          <w:rFonts w:ascii="Arial" w:hAnsi="Arial" w:cs="Arial"/>
          <w:snapToGrid w:val="0"/>
          <w:lang w:val="ru-RU" w:eastAsia="en-US"/>
        </w:rPr>
        <w:t xml:space="preserve"> января</w:t>
      </w:r>
      <w:r>
        <w:rPr>
          <w:rFonts w:ascii="Arial" w:hAnsi="Arial" w:cs="Arial"/>
          <w:snapToGrid w:val="0"/>
          <w:lang w:eastAsia="en-US"/>
        </w:rPr>
        <w:t xml:space="preserve"> 1994 </w:t>
      </w:r>
      <w:r>
        <w:rPr>
          <w:rFonts w:ascii="Arial" w:hAnsi="Arial" w:cs="Arial"/>
          <w:snapToGrid w:val="0"/>
          <w:lang w:val="ru-RU" w:eastAsia="en-US"/>
        </w:rPr>
        <w:t>года</w:t>
      </w:r>
      <w:r>
        <w:rPr>
          <w:rFonts w:ascii="Arial" w:hAnsi="Arial" w:cs="Arial"/>
          <w:snapToGrid w:val="0"/>
          <w:lang w:eastAsia="en-US"/>
        </w:rPr>
        <w:t xml:space="preserve"> № 1.</w:t>
      </w:r>
      <w:r>
        <w:rPr>
          <w:rFonts w:ascii="Arial" w:hAnsi="Arial" w:cs="Arial"/>
          <w:snapToGrid w:val="0"/>
          <w:lang w:val="ru-RU" w:eastAsia="en-US"/>
        </w:rPr>
        <w:t xml:space="preserve"> В нем указывается выбранная декларантом форма обеспечения уплаты таможенных платежей, срок представления дополнительных документов для уточнения заявленной таможенной стоимости. Заявление подписывается руководителем и главным бухгалтером организации-декларанта и скрепляется печатью.</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Уточнение заявленной таможенной стоимости и представление дополнительной информации в связи с подачей ДТС сопряжено с дополнительными расходами, которые в соответствии с пунктом</w:t>
      </w:r>
      <w:r>
        <w:rPr>
          <w:rFonts w:ascii="Arial" w:hAnsi="Arial" w:cs="Arial"/>
          <w:snapToGrid w:val="0"/>
          <w:lang w:eastAsia="en-US"/>
        </w:rPr>
        <w:t xml:space="preserve"> 4 </w:t>
      </w:r>
      <w:r>
        <w:rPr>
          <w:rFonts w:ascii="Arial" w:hAnsi="Arial" w:cs="Arial"/>
          <w:snapToGrid w:val="0"/>
          <w:lang w:val="ru-RU" w:eastAsia="en-US"/>
        </w:rPr>
        <w:t>статьи</w:t>
      </w:r>
      <w:r>
        <w:rPr>
          <w:rFonts w:ascii="Arial" w:hAnsi="Arial" w:cs="Arial"/>
          <w:snapToGrid w:val="0"/>
          <w:lang w:eastAsia="en-US"/>
        </w:rPr>
        <w:t xml:space="preserve"> 15</w:t>
      </w:r>
      <w:r>
        <w:rPr>
          <w:rFonts w:ascii="Arial" w:hAnsi="Arial" w:cs="Arial"/>
          <w:snapToGrid w:val="0"/>
          <w:lang w:val="ru-RU" w:eastAsia="en-US"/>
        </w:rPr>
        <w:t xml:space="preserve"> Закона возлагаются на декларанта.</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Особо оговаривается недопустимость использования увеличения срока таможенного оформления из-за проведения таможенной оценки в целях получения фактической отсрочки уплаты таможенной пошлины. Правовой гарантией этого положения служит закрепленное в статье</w:t>
      </w:r>
      <w:r>
        <w:rPr>
          <w:rFonts w:ascii="Arial" w:hAnsi="Arial" w:cs="Arial"/>
          <w:snapToGrid w:val="0"/>
          <w:lang w:eastAsia="en-US"/>
        </w:rPr>
        <w:t xml:space="preserve"> 174</w:t>
      </w:r>
      <w:r>
        <w:rPr>
          <w:rFonts w:ascii="Arial" w:hAnsi="Arial" w:cs="Arial"/>
          <w:snapToGrid w:val="0"/>
          <w:lang w:val="ru-RU" w:eastAsia="en-US"/>
        </w:rPr>
        <w:t xml:space="preserve"> Таможенного кодекса право таможенного органа устанавливать сроки для представления недостающих документов и сведений.</w:t>
      </w:r>
    </w:p>
    <w:p w:rsidR="00C55092" w:rsidRDefault="00C55092">
      <w:pPr>
        <w:widowControl w:val="0"/>
        <w:numPr>
          <w:ilvl w:val="0"/>
          <w:numId w:val="37"/>
        </w:numPr>
        <w:spacing w:line="360" w:lineRule="auto"/>
        <w:jc w:val="both"/>
        <w:rPr>
          <w:rFonts w:ascii="Arial" w:hAnsi="Arial" w:cs="Arial"/>
          <w:snapToGrid w:val="0"/>
          <w:sz w:val="28"/>
          <w:szCs w:val="28"/>
          <w:lang w:val="ru-RU" w:eastAsia="en-US"/>
        </w:rPr>
      </w:pPr>
      <w:r>
        <w:rPr>
          <w:rFonts w:ascii="Arial" w:hAnsi="Arial" w:cs="Arial"/>
          <w:snapToGrid w:val="0"/>
          <w:sz w:val="28"/>
          <w:szCs w:val="28"/>
          <w:lang w:val="ru-RU" w:eastAsia="en-US"/>
        </w:rPr>
        <w:t>Права и обязанности таможенного органа.</w:t>
      </w:r>
    </w:p>
    <w:p w:rsidR="00C55092" w:rsidRDefault="00C55092">
      <w:pPr>
        <w:widowControl w:val="0"/>
        <w:spacing w:before="80" w:line="360" w:lineRule="auto"/>
        <w:ind w:firstLine="720"/>
        <w:jc w:val="both"/>
        <w:rPr>
          <w:rFonts w:ascii="Arial" w:hAnsi="Arial" w:cs="Arial"/>
          <w:snapToGrid w:val="0"/>
          <w:lang w:val="ru-RU" w:eastAsia="en-US"/>
        </w:rPr>
      </w:pPr>
      <w:r>
        <w:rPr>
          <w:rFonts w:ascii="Arial" w:hAnsi="Arial" w:cs="Arial"/>
          <w:snapToGrid w:val="0"/>
          <w:lang w:val="ru-RU" w:eastAsia="en-US"/>
        </w:rPr>
        <w:t>Ключевым моментом при определении статуса таможенного органа в процессе декларирования стоимости (статья</w:t>
      </w:r>
      <w:r>
        <w:rPr>
          <w:rFonts w:ascii="Arial" w:hAnsi="Arial" w:cs="Arial"/>
          <w:i/>
          <w:iCs/>
          <w:snapToGrid w:val="0"/>
          <w:lang w:eastAsia="en-US"/>
        </w:rPr>
        <w:t xml:space="preserve"> </w:t>
      </w:r>
      <w:r>
        <w:rPr>
          <w:rFonts w:ascii="Arial" w:hAnsi="Arial" w:cs="Arial"/>
          <w:snapToGrid w:val="0"/>
          <w:lang w:eastAsia="en-US"/>
        </w:rPr>
        <w:t>16</w:t>
      </w:r>
      <w:r>
        <w:rPr>
          <w:rFonts w:ascii="Arial" w:hAnsi="Arial" w:cs="Arial"/>
          <w:i/>
          <w:iCs/>
          <w:snapToGrid w:val="0"/>
          <w:lang w:eastAsia="en-US"/>
        </w:rPr>
        <w:t xml:space="preserve"> </w:t>
      </w:r>
      <w:r>
        <w:rPr>
          <w:rFonts w:ascii="Arial" w:hAnsi="Arial" w:cs="Arial"/>
          <w:snapToGrid w:val="0"/>
          <w:lang w:val="ru-RU" w:eastAsia="en-US"/>
        </w:rPr>
        <w:t xml:space="preserve">Закона </w:t>
      </w:r>
      <w:r>
        <w:rPr>
          <w:rFonts w:ascii="Arial" w:hAnsi="Arial" w:cs="Arial"/>
          <w:snapToGrid w:val="0"/>
          <w:lang w:eastAsia="en-US"/>
        </w:rPr>
        <w:t>“</w:t>
      </w:r>
      <w:r>
        <w:rPr>
          <w:rFonts w:ascii="Arial" w:hAnsi="Arial" w:cs="Arial"/>
          <w:snapToGrid w:val="0"/>
          <w:lang w:val="ru-RU" w:eastAsia="en-US"/>
        </w:rPr>
        <w:t>О таможенном тарифе</w:t>
      </w:r>
      <w:r>
        <w:rPr>
          <w:rFonts w:ascii="Arial" w:hAnsi="Arial" w:cs="Arial"/>
          <w:snapToGrid w:val="0"/>
          <w:lang w:eastAsia="en-US"/>
        </w:rPr>
        <w:t>”</w:t>
      </w:r>
      <w:r>
        <w:rPr>
          <w:rFonts w:ascii="Arial" w:hAnsi="Arial" w:cs="Arial"/>
          <w:snapToGrid w:val="0"/>
          <w:lang w:val="ru-RU" w:eastAsia="en-US"/>
        </w:rPr>
        <w:t>) является его право самостоятельно принимать решение о правильности заявленной декларантом таможенной стоимости.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В случае отсутствия данных, подтверждающих правильность определения заявленной декларантом стоимости, а также при наличии оснований полагать, что представленные декларантом сведения не являются достоверными и/или достаточными, таможенный орган самостоятельно определяет таможенную стоимость декларируемого товара.</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В случае выявления более чем одной таможенной стоимости товаров (например, вследствие наличия нескольких вариантов исходных цен сделок по идентичным или однородным товарам, нескольких вариантов тарифов на перевозки и т. д.) таможенный орган должен применять самую низкую из них.</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Таможенный орган, осуществляя самостоятельную таможенную оценку и используя при этом информационные данные по идентичным и однородным товарам, применяет последние только в обезличенном виде в части, непосредственно относящейся к величине таможенной стоимости товара (то есть без указания сведений, позволяющих идентифицировать конкретную сделку,</w:t>
      </w:r>
      <w:r>
        <w:rPr>
          <w:rFonts w:ascii="Arial" w:hAnsi="Arial" w:cs="Arial"/>
          <w:snapToGrid w:val="0"/>
          <w:lang w:eastAsia="en-US"/>
        </w:rPr>
        <w:t xml:space="preserve"> —</w:t>
      </w:r>
      <w:r>
        <w:rPr>
          <w:rFonts w:ascii="Arial" w:hAnsi="Arial" w:cs="Arial"/>
          <w:snapToGrid w:val="0"/>
          <w:lang w:val="ru-RU" w:eastAsia="en-US"/>
        </w:rPr>
        <w:t xml:space="preserve"> о продавце, покупателе, декларанте и т. д.).</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Отказ от расчетов таможенной стоимости, сделанных декларантом, должен быть мотивирован таможенным органом. По письменному запросу декларанта он должен в трехмесячный срок представить письменное разъяснение причин, по которым заявленная таможенная стоимость не может быть принята таможенным органом в качестве базы для начисления таможенных платежей.</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В том случае, когда у таможенного органа возникают сомнения в отношении заявленных в ДТС данных либо в достоверности дополнительно представленных документов, но нет аргументированных обоснований, подтверждающих эти сомнения, все участники внешнеторговой сделки берутся таможенным органом под специальный контроль</w:t>
      </w:r>
      <w:r>
        <w:rPr>
          <w:rFonts w:ascii="Arial" w:hAnsi="Arial" w:cs="Arial"/>
          <w:i/>
          <w:iCs/>
          <w:snapToGrid w:val="0"/>
          <w:lang w:val="ru-RU" w:eastAsia="en-US"/>
        </w:rPr>
        <w:t>.</w:t>
      </w:r>
      <w:r>
        <w:rPr>
          <w:rFonts w:ascii="Arial" w:hAnsi="Arial" w:cs="Arial"/>
          <w:snapToGrid w:val="0"/>
          <w:lang w:val="ru-RU" w:eastAsia="en-US"/>
        </w:rPr>
        <w:t xml:space="preserve"> Суть его состоит в том, что таможенный орган ведет постоянное наблюдение за всеми последующими внешнеторговыми операциями участников взятой под контроль сделки, обращая при этом особое внимание на уровень контрактных цен. При подозрении в систематическом занижении стоимости ввозимых товаров, отсутствии подтверждающих документов и т. д. таможенный орган вправе провести инициативную внешнюю проверку экспортно-импортных операций данного покупателя. Такая проверка может быть проведена совместно с органами налоговой инспекции, налоговой полиции, МВД и др. При получении данных, подтверждающих подозрения таможенного органа в недобросовестности участника внешнеторговой деятельности, принимаются соответствующие меры, предусмотренные налоговым и таможенным законодательством. Информация обо всех таких случаях передается в соответствующее региональное таможенное управление и ГТК.</w:t>
      </w:r>
    </w:p>
    <w:p w:rsidR="00C55092" w:rsidRDefault="00C55092">
      <w:pPr>
        <w:widowControl w:val="0"/>
        <w:spacing w:line="360" w:lineRule="auto"/>
        <w:ind w:right="20" w:firstLine="720"/>
        <w:jc w:val="both"/>
        <w:rPr>
          <w:rFonts w:ascii="Arial" w:hAnsi="Arial" w:cs="Arial"/>
          <w:snapToGrid w:val="0"/>
          <w:lang w:val="ru-RU" w:eastAsia="en-US"/>
        </w:rPr>
      </w:pPr>
      <w:r>
        <w:rPr>
          <w:rFonts w:ascii="Arial" w:hAnsi="Arial" w:cs="Arial"/>
          <w:snapToGrid w:val="0"/>
          <w:lang w:val="ru-RU" w:eastAsia="en-US"/>
        </w:rPr>
        <w:t>Праву таможенного органа самостоятельно определять таможенную стоимость декларируемого товара соответствует право декларанта обжаловать решение таможенного органа по этому вопросу. Порядок такого обжалования установлен в разделе Х</w:t>
      </w:r>
      <w:r>
        <w:rPr>
          <w:rFonts w:ascii="Arial" w:hAnsi="Arial" w:cs="Arial"/>
          <w:snapToGrid w:val="0"/>
          <w:lang w:eastAsia="en-US"/>
        </w:rPr>
        <w:t>III</w:t>
      </w:r>
      <w:r>
        <w:rPr>
          <w:rFonts w:ascii="Arial" w:hAnsi="Arial" w:cs="Arial"/>
          <w:snapToGrid w:val="0"/>
          <w:lang w:val="ru-RU" w:eastAsia="en-US"/>
        </w:rPr>
        <w:t xml:space="preserve"> Таможенного кодекса. Право на обжалование принадлежит как физическому, так и юридическому лицу. Лица, чьи права нарушены одним и тем же решением таможенного органа, могут объединиться и подать коллективную жалобу.</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Таможенное законодательство предусматривает двухзвенный порядок обжалования, включающий первоначальное и вторичное обжалование (ст.</w:t>
      </w:r>
      <w:r>
        <w:rPr>
          <w:rFonts w:ascii="Arial" w:hAnsi="Arial" w:cs="Arial"/>
          <w:snapToGrid w:val="0"/>
          <w:lang w:eastAsia="en-US"/>
        </w:rPr>
        <w:t xml:space="preserve"> 406</w:t>
      </w:r>
      <w:r>
        <w:rPr>
          <w:rFonts w:ascii="Arial" w:hAnsi="Arial" w:cs="Arial"/>
          <w:snapToGrid w:val="0"/>
          <w:lang w:val="ru-RU" w:eastAsia="en-US"/>
        </w:rPr>
        <w:t xml:space="preserve"> Таможенного кодекса).</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Процедура первоначального обжалования решений таможенных органов и их должностных лиц начинается с обращения в вышестоящий таможенный орган. Жалобы на решения ГТК и его должностных лиц направляются непосредственно в ГТК.</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Срок для рассмотрения первоначальной жалобы установлен в один месяц. Вышестоящий таможенный орган может продлить сроки рассмотрения жалобы, но не более чем на два месяца.</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Подача жалобы не приостанавливает исполнения обжалуемого решения, за исключением случая, когда таможенный орган (должностное лицо), которому подана жалоба, имеет "достаточные основания полагать, что обжалуемое решение или действие не соответствует законодательству Российской Федерации" (ч.</w:t>
      </w:r>
      <w:r>
        <w:rPr>
          <w:rFonts w:ascii="Arial" w:hAnsi="Arial" w:cs="Arial"/>
          <w:snapToGrid w:val="0"/>
          <w:lang w:eastAsia="en-US"/>
        </w:rPr>
        <w:t xml:space="preserve"> 2</w:t>
      </w:r>
      <w:r>
        <w:rPr>
          <w:rFonts w:ascii="Arial" w:hAnsi="Arial" w:cs="Arial"/>
          <w:snapToGrid w:val="0"/>
          <w:lang w:val="ru-RU" w:eastAsia="en-US"/>
        </w:rPr>
        <w:t xml:space="preserve"> ст.</w:t>
      </w:r>
      <w:r>
        <w:rPr>
          <w:rFonts w:ascii="Arial" w:hAnsi="Arial" w:cs="Arial"/>
          <w:snapToGrid w:val="0"/>
          <w:lang w:eastAsia="en-US"/>
        </w:rPr>
        <w:t xml:space="preserve"> 412</w:t>
      </w:r>
      <w:r>
        <w:rPr>
          <w:rFonts w:ascii="Arial" w:hAnsi="Arial" w:cs="Arial"/>
          <w:snapToGrid w:val="0"/>
          <w:lang w:val="ru-RU" w:eastAsia="en-US"/>
        </w:rPr>
        <w:t xml:space="preserve"> Таможенного кодекса). Тогда таможенный орган (должностное лицо) может полностью или частично приостановить исполнение обжалуемого решения.</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Решение по первоначальной жалобе принимается в письменной форме. Его содержание доводится до сведения лица, подавшего жалобу. Решение по жалобе, имеющее общее значение, подлежит опубликованию.</w:t>
      </w:r>
    </w:p>
    <w:p w:rsidR="00C55092" w:rsidRDefault="00C55092">
      <w:pPr>
        <w:widowControl w:val="0"/>
        <w:spacing w:line="360" w:lineRule="auto"/>
        <w:ind w:firstLine="380"/>
        <w:jc w:val="both"/>
        <w:rPr>
          <w:rFonts w:ascii="Arial" w:hAnsi="Arial" w:cs="Arial"/>
          <w:snapToGrid w:val="0"/>
          <w:lang w:val="ru-RU" w:eastAsia="en-US"/>
        </w:rPr>
      </w:pPr>
      <w:r>
        <w:rPr>
          <w:rFonts w:ascii="Arial" w:hAnsi="Arial" w:cs="Arial"/>
          <w:snapToGrid w:val="0"/>
          <w:lang w:val="ru-RU" w:eastAsia="en-US"/>
        </w:rPr>
        <w:t>Особое внимание следует обратить на то. что в отличие от общего правила, существующего в административном праве, для лица, подавшего жалобу, решение таможенного органа (должностного лица) может быть менее</w:t>
      </w:r>
      <w:r>
        <w:rPr>
          <w:rFonts w:ascii="Arial" w:hAnsi="Arial" w:cs="Arial"/>
          <w:i/>
          <w:iCs/>
          <w:snapToGrid w:val="0"/>
          <w:lang w:val="ru-RU" w:eastAsia="en-US"/>
        </w:rPr>
        <w:t xml:space="preserve"> </w:t>
      </w:r>
      <w:r>
        <w:rPr>
          <w:rFonts w:ascii="Arial" w:hAnsi="Arial" w:cs="Arial"/>
          <w:snapToGrid w:val="0"/>
          <w:lang w:val="ru-RU" w:eastAsia="en-US"/>
        </w:rPr>
        <w:t>благоприятным, чем обжалуемое решение (ч.</w:t>
      </w:r>
      <w:r>
        <w:rPr>
          <w:rFonts w:ascii="Arial" w:hAnsi="Arial" w:cs="Arial"/>
          <w:snapToGrid w:val="0"/>
          <w:lang w:eastAsia="en-US"/>
        </w:rPr>
        <w:t xml:space="preserve"> 1</w:t>
      </w:r>
      <w:r>
        <w:rPr>
          <w:rFonts w:ascii="Arial" w:hAnsi="Arial" w:cs="Arial"/>
          <w:snapToGrid w:val="0"/>
          <w:lang w:val="ru-RU" w:eastAsia="en-US"/>
        </w:rPr>
        <w:t xml:space="preserve"> ст.</w:t>
      </w:r>
      <w:r>
        <w:rPr>
          <w:rFonts w:ascii="Arial" w:hAnsi="Arial" w:cs="Arial"/>
          <w:snapToGrid w:val="0"/>
          <w:lang w:eastAsia="en-US"/>
        </w:rPr>
        <w:t xml:space="preserve"> 415</w:t>
      </w:r>
      <w:r>
        <w:rPr>
          <w:rFonts w:ascii="Arial" w:hAnsi="Arial" w:cs="Arial"/>
          <w:snapToGrid w:val="0"/>
          <w:lang w:val="ru-RU" w:eastAsia="en-US"/>
        </w:rPr>
        <w:t xml:space="preserve"> Таможенного кодекса).</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Если принятое по первоначальной жалобе решение таможенного органа или его должностного лица не удовлетворяет заявителя, он имеет право на вторичное обжалование</w:t>
      </w:r>
      <w:r>
        <w:rPr>
          <w:rFonts w:ascii="Arial" w:hAnsi="Arial" w:cs="Arial"/>
          <w:i/>
          <w:iCs/>
          <w:snapToGrid w:val="0"/>
          <w:lang w:val="ru-RU" w:eastAsia="en-US"/>
        </w:rPr>
        <w:t>.</w:t>
      </w:r>
      <w:r>
        <w:rPr>
          <w:rFonts w:ascii="Arial" w:hAnsi="Arial" w:cs="Arial"/>
          <w:snapToGrid w:val="0"/>
          <w:lang w:val="ru-RU" w:eastAsia="en-US"/>
        </w:rPr>
        <w:t xml:space="preserve"> Вторичная жалоба подается в районный (городской) суд по месту нахождения таможенного органа либо по месту работы должностного лица таможенного органа, чье решение обжалуется. Приняв жалобу к рассмотрению, суд по просьбе гражданина или по своей инициативе вправе приостановить исполнение обжалуемого решения.</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Для обращения в суд с жалобой устанавливается срок в один месяц со дня получения гражданином письменного уведомления о решении по первоначальной жалобе или со дня истечения месячного срока после подачи первоначальной жалобы, если гражданином не был получен на нее письменный ответ.</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Жалоба рассматривается судом по правилам гражданского судопроизводства. По результатам ее рассмотрения суд выносит решение. Установив обоснованность жалобы, суд признает обжалуемое решение незаконным, обязывает удовлетворить требование заявителя либо иным путем восстанавливает его нарушенные права и свободы. Если суд признает обжалуемое решение законным и не нарушающим прав и свобод гражданина, он отказывает в удовлетворении жалобы.</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Вторичные жалобы подведомственны арбитражному суду, если заявитель стремится защитить свои нарушенные и оспариваемые права и законные интересы в сфере предпринимательской и иной экономической деятельности (ст.</w:t>
      </w:r>
      <w:r>
        <w:rPr>
          <w:rFonts w:ascii="Arial" w:hAnsi="Arial" w:cs="Arial"/>
          <w:snapToGrid w:val="0"/>
          <w:lang w:eastAsia="en-US"/>
        </w:rPr>
        <w:t xml:space="preserve"> 5</w:t>
      </w:r>
      <w:r>
        <w:rPr>
          <w:rFonts w:ascii="Arial" w:hAnsi="Arial" w:cs="Arial"/>
          <w:snapToGrid w:val="0"/>
          <w:lang w:val="ru-RU" w:eastAsia="en-US"/>
        </w:rPr>
        <w:t xml:space="preserve"> Федерального конституционного закона "Об арбитражных судах в Российской Федерации").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Таможенное законодательство предусматривает, что некоторые виды решения таможенных органов обжалованы быть не могут.</w:t>
      </w:r>
    </w:p>
    <w:p w:rsidR="00C55092" w:rsidRDefault="00C55092">
      <w:pPr>
        <w:widowControl w:val="0"/>
        <w:spacing w:line="360" w:lineRule="auto"/>
        <w:ind w:right="20" w:firstLine="720"/>
        <w:jc w:val="both"/>
        <w:rPr>
          <w:rFonts w:ascii="Arial" w:hAnsi="Arial" w:cs="Arial"/>
          <w:snapToGrid w:val="0"/>
          <w:lang w:val="ru-RU" w:eastAsia="en-US"/>
        </w:rPr>
      </w:pPr>
      <w:r>
        <w:rPr>
          <w:rFonts w:ascii="Arial" w:hAnsi="Arial" w:cs="Arial"/>
          <w:snapToGrid w:val="0"/>
          <w:lang w:val="ru-RU" w:eastAsia="en-US"/>
        </w:rPr>
        <w:t>Это относится, например, к случаям отклонения запроса о принятии предварительного решения (ст.</w:t>
      </w:r>
      <w:r>
        <w:rPr>
          <w:rFonts w:ascii="Arial" w:hAnsi="Arial" w:cs="Arial"/>
          <w:snapToGrid w:val="0"/>
          <w:lang w:eastAsia="en-US"/>
        </w:rPr>
        <w:t xml:space="preserve"> 394</w:t>
      </w:r>
      <w:r>
        <w:rPr>
          <w:rFonts w:ascii="Arial" w:hAnsi="Arial" w:cs="Arial"/>
          <w:snapToGrid w:val="0"/>
          <w:lang w:val="ru-RU" w:eastAsia="en-US"/>
        </w:rPr>
        <w:t xml:space="preserve"> Таможенного кодекса), аннулирования, изменения и отзыва предварительного решения (ст. </w:t>
      </w:r>
      <w:r>
        <w:rPr>
          <w:rFonts w:ascii="Arial" w:hAnsi="Arial" w:cs="Arial"/>
          <w:snapToGrid w:val="0"/>
          <w:lang w:eastAsia="en-US"/>
        </w:rPr>
        <w:t>396</w:t>
      </w:r>
      <w:r>
        <w:rPr>
          <w:rFonts w:ascii="Arial" w:hAnsi="Arial" w:cs="Arial"/>
          <w:snapToGrid w:val="0"/>
          <w:lang w:val="ru-RU" w:eastAsia="en-US"/>
        </w:rPr>
        <w:t xml:space="preserve"> Таможенного кодекса).</w:t>
      </w:r>
    </w:p>
    <w:p w:rsidR="00C55092" w:rsidRDefault="00C55092">
      <w:pPr>
        <w:widowControl w:val="0"/>
        <w:spacing w:line="360" w:lineRule="auto"/>
        <w:ind w:right="20" w:firstLine="720"/>
        <w:jc w:val="both"/>
        <w:rPr>
          <w:rFonts w:ascii="Arial" w:hAnsi="Arial" w:cs="Arial"/>
          <w:snapToGrid w:val="0"/>
          <w:sz w:val="24"/>
          <w:szCs w:val="24"/>
          <w:lang w:val="ru-RU" w:eastAsia="en-US"/>
        </w:rPr>
      </w:pPr>
      <w:r>
        <w:rPr>
          <w:rFonts w:ascii="Arial" w:hAnsi="Arial" w:cs="Arial"/>
          <w:snapToGrid w:val="0"/>
          <w:lang w:val="ru-RU" w:eastAsia="en-US"/>
        </w:rPr>
        <w:t>Не подлежит обжалованию и решение таможенного органа о проведении временной (условной) оценки товара. Порядок предоставления товара в пользование декларанту с временной (условной) оценкой</w:t>
      </w:r>
      <w:r>
        <w:rPr>
          <w:rFonts w:ascii="Arial" w:hAnsi="Arial" w:cs="Arial"/>
          <w:snapToGrid w:val="0"/>
          <w:lang w:eastAsia="en-US"/>
        </w:rPr>
        <w:t xml:space="preserve"> —</w:t>
      </w:r>
      <w:r>
        <w:rPr>
          <w:rFonts w:ascii="Arial" w:hAnsi="Arial" w:cs="Arial"/>
          <w:snapToGrid w:val="0"/>
          <w:lang w:val="ru-RU" w:eastAsia="en-US"/>
        </w:rPr>
        <w:t xml:space="preserve"> это льготный порядок, позволяющий участнику внешнеэкономической деятельности избежать дополнительных затрат, связанных с хранением товара, а также сократить потери прибыли от реализации ввезенного товара, поскольку процедура определения таможенной стоимости может растянуться на длительное время. У декларанта всегда сохраняется выбор: либо получить товар в пользование с временной (условной) оценкой (при этом за декларантом остается право и обязанность определить истинную таможенную стоимость), либо держать товар на складе временного хранения и собирать все документы, необходимые для определения и подтверждения таможенной стоимости в соответствии с требованиями, установленными Законом РФ</w:t>
      </w:r>
      <w:r>
        <w:rPr>
          <w:rFonts w:ascii="Arial" w:hAnsi="Arial" w:cs="Arial"/>
          <w:snapToGrid w:val="0"/>
          <w:lang w:eastAsia="en-US"/>
        </w:rPr>
        <w:t xml:space="preserve"> “0</w:t>
      </w:r>
      <w:r>
        <w:rPr>
          <w:rFonts w:ascii="Arial" w:hAnsi="Arial" w:cs="Arial"/>
          <w:snapToGrid w:val="0"/>
          <w:lang w:val="ru-RU" w:eastAsia="en-US"/>
        </w:rPr>
        <w:t xml:space="preserve"> таможенном тарифе".</w:t>
      </w:r>
    </w:p>
    <w:p w:rsidR="00C55092" w:rsidRDefault="00C55092">
      <w:pPr>
        <w:widowControl w:val="0"/>
        <w:spacing w:line="360" w:lineRule="auto"/>
        <w:jc w:val="both"/>
        <w:rPr>
          <w:rFonts w:ascii="Arial" w:hAnsi="Arial" w:cs="Arial"/>
          <w:snapToGrid w:val="0"/>
          <w:sz w:val="28"/>
          <w:szCs w:val="28"/>
          <w:lang w:val="ru-RU" w:eastAsia="en-US"/>
        </w:rPr>
      </w:pPr>
      <w:r>
        <w:rPr>
          <w:rFonts w:ascii="Arial" w:hAnsi="Arial" w:cs="Arial"/>
          <w:snapToGrid w:val="0"/>
          <w:sz w:val="28"/>
          <w:szCs w:val="28"/>
          <w:lang w:val="ru-RU" w:eastAsia="en-US"/>
        </w:rPr>
        <w:t>6. Начисление, уплата и взимание пошлины.</w:t>
      </w:r>
    </w:p>
    <w:p w:rsidR="00C55092" w:rsidRDefault="00C55092">
      <w:pPr>
        <w:widowControl w:val="0"/>
        <w:spacing w:before="160" w:line="360" w:lineRule="auto"/>
        <w:ind w:left="120" w:firstLine="600"/>
        <w:jc w:val="both"/>
        <w:rPr>
          <w:rFonts w:ascii="Arial" w:hAnsi="Arial" w:cs="Arial"/>
          <w:snapToGrid w:val="0"/>
          <w:lang w:val="ru-RU" w:eastAsia="en-US"/>
        </w:rPr>
      </w:pPr>
      <w:r>
        <w:rPr>
          <w:rFonts w:ascii="Arial" w:hAnsi="Arial" w:cs="Arial"/>
          <w:snapToGrid w:val="0"/>
          <w:lang w:val="ru-RU" w:eastAsia="en-US"/>
        </w:rPr>
        <w:t>В статье</w:t>
      </w:r>
      <w:r>
        <w:rPr>
          <w:rFonts w:ascii="Arial" w:hAnsi="Arial" w:cs="Arial"/>
          <w:snapToGrid w:val="0"/>
          <w:lang w:eastAsia="en-US"/>
        </w:rPr>
        <w:t xml:space="preserve"> 117</w:t>
      </w:r>
      <w:r>
        <w:rPr>
          <w:rFonts w:ascii="Arial" w:hAnsi="Arial" w:cs="Arial"/>
          <w:snapToGrid w:val="0"/>
          <w:lang w:val="ru-RU" w:eastAsia="en-US"/>
        </w:rPr>
        <w:t xml:space="preserve"> Таможенного кодекса установлено, что основой для исчисления таможенной пошлины является таможенная стоимость. Таможенная пошлина уплачивается до или одновременно с принятием таможенной декларации.</w:t>
      </w:r>
    </w:p>
    <w:p w:rsidR="00C55092" w:rsidRDefault="00C55092">
      <w:pPr>
        <w:widowControl w:val="0"/>
        <w:spacing w:line="360" w:lineRule="auto"/>
        <w:ind w:left="100" w:firstLine="620"/>
        <w:jc w:val="both"/>
        <w:rPr>
          <w:rFonts w:ascii="Arial" w:hAnsi="Arial" w:cs="Arial"/>
          <w:snapToGrid w:val="0"/>
          <w:lang w:val="ru-RU" w:eastAsia="en-US"/>
        </w:rPr>
      </w:pPr>
      <w:r>
        <w:rPr>
          <w:rFonts w:ascii="Arial" w:hAnsi="Arial" w:cs="Arial"/>
          <w:snapToGrid w:val="0"/>
          <w:lang w:val="ru-RU" w:eastAsia="en-US"/>
        </w:rPr>
        <w:t>В соответствии с указанием ГТК от</w:t>
      </w:r>
      <w:r>
        <w:rPr>
          <w:rFonts w:ascii="Arial" w:hAnsi="Arial" w:cs="Arial"/>
          <w:snapToGrid w:val="0"/>
          <w:lang w:eastAsia="en-US"/>
        </w:rPr>
        <w:t xml:space="preserve"> 10</w:t>
      </w:r>
      <w:r>
        <w:rPr>
          <w:rFonts w:ascii="Arial" w:hAnsi="Arial" w:cs="Arial"/>
          <w:snapToGrid w:val="0"/>
          <w:lang w:val="ru-RU" w:eastAsia="en-US"/>
        </w:rPr>
        <w:t xml:space="preserve"> декабря</w:t>
      </w:r>
      <w:r>
        <w:rPr>
          <w:rFonts w:ascii="Arial" w:hAnsi="Arial" w:cs="Arial"/>
          <w:snapToGrid w:val="0"/>
          <w:lang w:eastAsia="en-US"/>
        </w:rPr>
        <w:t xml:space="preserve"> 1996</w:t>
      </w:r>
      <w:r>
        <w:rPr>
          <w:rFonts w:ascii="Arial" w:hAnsi="Arial" w:cs="Arial"/>
          <w:snapToGrid w:val="0"/>
          <w:lang w:val="ru-RU" w:eastAsia="en-US"/>
        </w:rPr>
        <w:t xml:space="preserve"> года</w:t>
      </w:r>
      <w:r>
        <w:rPr>
          <w:rFonts w:ascii="Arial" w:hAnsi="Arial" w:cs="Arial"/>
          <w:snapToGrid w:val="0"/>
          <w:lang w:eastAsia="en-US"/>
        </w:rPr>
        <w:t xml:space="preserve"> № 01-14/1344</w:t>
      </w:r>
      <w:r>
        <w:rPr>
          <w:rFonts w:ascii="Arial" w:hAnsi="Arial" w:cs="Arial"/>
          <w:snapToGrid w:val="0"/>
          <w:lang w:val="ru-RU" w:eastAsia="en-US"/>
        </w:rPr>
        <w:t xml:space="preserve"> "Об уплате таможенных платежей" (зарегистрировано в Минюсте</w:t>
      </w:r>
      <w:r>
        <w:rPr>
          <w:rFonts w:ascii="Arial" w:hAnsi="Arial" w:cs="Arial"/>
          <w:snapToGrid w:val="0"/>
          <w:lang w:eastAsia="en-US"/>
        </w:rPr>
        <w:t xml:space="preserve"> 31</w:t>
      </w:r>
      <w:r>
        <w:rPr>
          <w:rFonts w:ascii="Arial" w:hAnsi="Arial" w:cs="Arial"/>
          <w:snapToGrid w:val="0"/>
          <w:lang w:val="ru-RU" w:eastAsia="en-US"/>
        </w:rPr>
        <w:t xml:space="preserve"> декабря</w:t>
      </w:r>
      <w:r>
        <w:rPr>
          <w:rFonts w:ascii="Arial" w:hAnsi="Arial" w:cs="Arial"/>
          <w:snapToGrid w:val="0"/>
          <w:lang w:eastAsia="en-US"/>
        </w:rPr>
        <w:t xml:space="preserve"> 1996</w:t>
      </w:r>
      <w:r>
        <w:rPr>
          <w:rFonts w:ascii="Arial" w:hAnsi="Arial" w:cs="Arial"/>
          <w:snapToGrid w:val="0"/>
          <w:lang w:val="ru-RU" w:eastAsia="en-US"/>
        </w:rPr>
        <w:t xml:space="preserve"> года, регистрационный номер</w:t>
      </w:r>
      <w:r>
        <w:rPr>
          <w:rFonts w:ascii="Arial" w:hAnsi="Arial" w:cs="Arial"/>
          <w:snapToGrid w:val="0"/>
          <w:lang w:eastAsia="en-US"/>
        </w:rPr>
        <w:t xml:space="preserve"> 1226) </w:t>
      </w:r>
      <w:r>
        <w:rPr>
          <w:rFonts w:ascii="Arial" w:hAnsi="Arial" w:cs="Arial"/>
          <w:snapToGrid w:val="0"/>
          <w:lang w:val="ru-RU" w:eastAsia="en-US"/>
        </w:rPr>
        <w:t>таможенные органы производят таможенное оформление товаров только при условии фактического поступления подлежащих уплате сумм таможенных платежей на счета таможенного органа, за исключением случаев, когда плательщику предоставляется отсрочка или рассрочка уплаты таких платежей.</w:t>
      </w:r>
    </w:p>
    <w:p w:rsidR="00C55092" w:rsidRDefault="00C55092">
      <w:pPr>
        <w:widowControl w:val="0"/>
        <w:spacing w:line="360" w:lineRule="auto"/>
        <w:ind w:left="100" w:firstLine="620"/>
        <w:jc w:val="both"/>
        <w:rPr>
          <w:rFonts w:ascii="Arial" w:hAnsi="Arial" w:cs="Arial"/>
          <w:snapToGrid w:val="0"/>
          <w:lang w:val="ru-RU" w:eastAsia="en-US"/>
        </w:rPr>
      </w:pPr>
      <w:r>
        <w:rPr>
          <w:rFonts w:ascii="Arial" w:hAnsi="Arial" w:cs="Arial"/>
          <w:snapToGrid w:val="0"/>
          <w:lang w:val="ru-RU" w:eastAsia="en-US"/>
        </w:rPr>
        <w:t>В том случае, если декларант просрочил с подачей таможенной декларации (то есть нарушил норму, содержащуюся в ст.</w:t>
      </w:r>
      <w:r>
        <w:rPr>
          <w:rFonts w:ascii="Arial" w:hAnsi="Arial" w:cs="Arial"/>
          <w:snapToGrid w:val="0"/>
          <w:lang w:eastAsia="en-US"/>
        </w:rPr>
        <w:t xml:space="preserve"> 171</w:t>
      </w:r>
      <w:r>
        <w:rPr>
          <w:rFonts w:ascii="Arial" w:hAnsi="Arial" w:cs="Arial"/>
          <w:snapToGrid w:val="0"/>
          <w:lang w:val="ru-RU" w:eastAsia="en-US"/>
        </w:rPr>
        <w:t xml:space="preserve"> Таможенного кодекса), сроки уплаты таможенной пошлины будут исчисляться со дня истечения срока подачи таможенной декларации. При перемещении через российскую таможенную границу товаров, не предназначенных для коммерческих целей, таможенные пошлины уплачиваются одновременно с принятием таможенной декларации.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Пошлина может уплачиваться как в безналичном порядке, гак и наличными деньгами в кассу таможенного органа в пределах сумм, установленных российским законодательством. При безналичных расчетах в связи с уплатой таможенной пошлины должно соблюдаться действующее банковское законодательство. Все банковские переводы, поступающие на счета таможенного органа, должны быть оформлены в виде платежных поручений или других установленных форм платежных документов.</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Подтверждением факта уплаты таможенной пошлины при безналичных расчетах служит экземпляр платежного документа с отметкой банка об исполнении и выписка банка из лицевого счета организации с отражением произведенного платежа. Если таможенная</w:t>
      </w:r>
      <w:r>
        <w:rPr>
          <w:rFonts w:ascii="Arial" w:hAnsi="Arial" w:cs="Arial"/>
          <w:snapToGrid w:val="0"/>
          <w:lang w:eastAsia="en-US"/>
        </w:rPr>
        <w:t xml:space="preserve">, </w:t>
      </w:r>
      <w:r>
        <w:rPr>
          <w:rFonts w:ascii="Arial" w:hAnsi="Arial" w:cs="Arial"/>
          <w:snapToGrid w:val="0"/>
          <w:lang w:val="ru-RU" w:eastAsia="en-US"/>
        </w:rPr>
        <w:t>пошлина уплачивается наличными деньгами в кассу таможенного органа, копия приходного кассового ордера, подтверждающего произведенный платеж, передается в архив таможенного органа, где хранится вместе с первым экземпляром таможенной декларации.</w:t>
      </w:r>
    </w:p>
    <w:p w:rsidR="00C55092" w:rsidRDefault="00C55092">
      <w:pPr>
        <w:widowControl w:val="0"/>
        <w:spacing w:line="360" w:lineRule="auto"/>
        <w:ind w:right="20" w:firstLine="720"/>
        <w:jc w:val="both"/>
        <w:rPr>
          <w:rFonts w:ascii="Arial" w:hAnsi="Arial" w:cs="Arial"/>
          <w:snapToGrid w:val="0"/>
          <w:lang w:val="ru-RU" w:eastAsia="en-US"/>
        </w:rPr>
      </w:pPr>
      <w:r>
        <w:rPr>
          <w:rFonts w:ascii="Arial" w:hAnsi="Arial" w:cs="Arial"/>
          <w:snapToGrid w:val="0"/>
          <w:lang w:val="ru-RU" w:eastAsia="en-US"/>
        </w:rPr>
        <w:t>Допускается возможность предоставления отсрочки или рассрочки уплаты таможенной пошлины (ст.</w:t>
      </w:r>
      <w:r>
        <w:rPr>
          <w:rFonts w:ascii="Arial" w:hAnsi="Arial" w:cs="Arial"/>
          <w:snapToGrid w:val="0"/>
          <w:lang w:eastAsia="en-US"/>
        </w:rPr>
        <w:t xml:space="preserve"> 121</w:t>
      </w:r>
      <w:r>
        <w:rPr>
          <w:rFonts w:ascii="Arial" w:hAnsi="Arial" w:cs="Arial"/>
          <w:snapToGrid w:val="0"/>
          <w:lang w:val="ru-RU" w:eastAsia="en-US"/>
        </w:rPr>
        <w:t xml:space="preserve"> Таможенного кодекса). Решение об этом принимается таможенным органом, производящим таможенное оформление, по письменному заявлению плательщика, которое подается в таможенный орган одновременно с грузовой таможенной декларацией. Не предоставляется отсрочка и рассрочка уплаты таможенной пошлины физическим лицам. В отношении юридических лиц этого права лишаются лица, предпринимавшие в прошлом попытку уклониться от уплаты таможенных платежей.</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Руководствуясь интересами фискальной политики, таможенные органы максимально ограничивают случаи предоставления отсрочек или рассрочек уплаты таможенных платежей в отношении подакцизных товаров. Во исполнение Указа Президента РФ от</w:t>
      </w:r>
      <w:r>
        <w:rPr>
          <w:rFonts w:ascii="Arial" w:hAnsi="Arial" w:cs="Arial"/>
          <w:snapToGrid w:val="0"/>
          <w:lang w:eastAsia="en-US"/>
        </w:rPr>
        <w:t xml:space="preserve"> 8</w:t>
      </w:r>
      <w:r>
        <w:rPr>
          <w:rFonts w:ascii="Arial" w:hAnsi="Arial" w:cs="Arial"/>
          <w:snapToGrid w:val="0"/>
          <w:lang w:val="ru-RU" w:eastAsia="en-US"/>
        </w:rPr>
        <w:t xml:space="preserve"> мая</w:t>
      </w:r>
      <w:r>
        <w:rPr>
          <w:rFonts w:ascii="Arial" w:hAnsi="Arial" w:cs="Arial"/>
          <w:snapToGrid w:val="0"/>
          <w:lang w:eastAsia="en-US"/>
        </w:rPr>
        <w:t xml:space="preserve"> 1996 </w:t>
      </w:r>
      <w:r>
        <w:rPr>
          <w:rFonts w:ascii="Arial" w:hAnsi="Arial" w:cs="Arial"/>
          <w:snapToGrid w:val="0"/>
          <w:lang w:val="ru-RU" w:eastAsia="en-US"/>
        </w:rPr>
        <w:t>года</w:t>
      </w:r>
      <w:r>
        <w:rPr>
          <w:rFonts w:ascii="Arial" w:hAnsi="Arial" w:cs="Arial"/>
          <w:snapToGrid w:val="0"/>
          <w:lang w:eastAsia="en-US"/>
        </w:rPr>
        <w:t xml:space="preserve"> № 685</w:t>
      </w:r>
      <w:r>
        <w:rPr>
          <w:rFonts w:ascii="Arial" w:hAnsi="Arial" w:cs="Arial"/>
          <w:snapToGrid w:val="0"/>
          <w:lang w:val="ru-RU" w:eastAsia="en-US"/>
        </w:rPr>
        <w:t xml:space="preserve"> "Об основных направлениях налоговой реформы в Российской Федерации и мерах по укреплению налоговой и платежной дисциплины" было издано указание ГТК от26 июня</w:t>
      </w:r>
      <w:r>
        <w:rPr>
          <w:rFonts w:ascii="Arial" w:hAnsi="Arial" w:cs="Arial"/>
          <w:snapToGrid w:val="0"/>
          <w:lang w:eastAsia="en-US"/>
        </w:rPr>
        <w:t xml:space="preserve"> 1996</w:t>
      </w:r>
      <w:r>
        <w:rPr>
          <w:rFonts w:ascii="Arial" w:hAnsi="Arial" w:cs="Arial"/>
          <w:snapToGrid w:val="0"/>
          <w:lang w:val="ru-RU" w:eastAsia="en-US"/>
        </w:rPr>
        <w:t xml:space="preserve"> года</w:t>
      </w:r>
      <w:r>
        <w:rPr>
          <w:rFonts w:ascii="Arial" w:hAnsi="Arial" w:cs="Arial"/>
          <w:snapToGrid w:val="0"/>
          <w:lang w:eastAsia="en-US"/>
        </w:rPr>
        <w:t xml:space="preserve"> № 01-14/684,</w:t>
      </w:r>
      <w:r>
        <w:rPr>
          <w:rFonts w:ascii="Arial" w:hAnsi="Arial" w:cs="Arial"/>
          <w:snapToGrid w:val="0"/>
          <w:lang w:val="ru-RU" w:eastAsia="en-US"/>
        </w:rPr>
        <w:t xml:space="preserve"> предписывающее таможенным органом не предоставлять с</w:t>
      </w:r>
      <w:r>
        <w:rPr>
          <w:rFonts w:ascii="Arial" w:hAnsi="Arial" w:cs="Arial"/>
          <w:snapToGrid w:val="0"/>
          <w:lang w:eastAsia="en-US"/>
        </w:rPr>
        <w:t xml:space="preserve"> 1 </w:t>
      </w:r>
      <w:r>
        <w:rPr>
          <w:rFonts w:ascii="Arial" w:hAnsi="Arial" w:cs="Arial"/>
          <w:snapToGrid w:val="0"/>
          <w:lang w:val="ru-RU" w:eastAsia="en-US"/>
        </w:rPr>
        <w:t>июля</w:t>
      </w:r>
      <w:r>
        <w:rPr>
          <w:rFonts w:ascii="Arial" w:hAnsi="Arial" w:cs="Arial"/>
          <w:snapToGrid w:val="0"/>
          <w:lang w:eastAsia="en-US"/>
        </w:rPr>
        <w:t xml:space="preserve"> 1996</w:t>
      </w:r>
      <w:r>
        <w:rPr>
          <w:rFonts w:ascii="Arial" w:hAnsi="Arial" w:cs="Arial"/>
          <w:snapToGrid w:val="0"/>
          <w:lang w:val="ru-RU" w:eastAsia="en-US"/>
        </w:rPr>
        <w:t xml:space="preserve"> года отсрочки и рассрочки по уплате акцизов на товары, ввозимые на российскую таможенную территорию.</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За использование отсрочки или рассрочки уплаты таможенной пошлины взимаются проценты по ставкам, установленным Банком России по предоставленным им кредитам. Проценты за отсрочку уплачиваются одновременно с уплатой таможенных пошлин, по которым предоставлялась отсрочка. Проценты за рассрочку уплачиваются одновременно с внесением периодических  платежей.</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В статье</w:t>
      </w:r>
      <w:r>
        <w:rPr>
          <w:rFonts w:ascii="Arial" w:hAnsi="Arial" w:cs="Arial"/>
          <w:snapToGrid w:val="0"/>
          <w:lang w:eastAsia="en-US"/>
        </w:rPr>
        <w:t xml:space="preserve"> 122</w:t>
      </w:r>
      <w:r>
        <w:rPr>
          <w:rFonts w:ascii="Arial" w:hAnsi="Arial" w:cs="Arial"/>
          <w:snapToGrid w:val="0"/>
          <w:lang w:val="ru-RU" w:eastAsia="en-US"/>
        </w:rPr>
        <w:t xml:space="preserve"> Таможенного кодекса установлены способы обеспечения уплаты таможенных платежей, представляющие собой специальные меры имущественного характера, которые стимулируют надлежащую (то есть в предусмотренные законом сроки и в определенном законом порядке) уплату таможенных пошлин путем установления дополнительных гарантий удовлетворения финансовых требований государства.</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К таким способам обеспечения уплаты таможенных платежей отнесены:</w:t>
      </w:r>
    </w:p>
    <w:p w:rsidR="00C55092" w:rsidRDefault="00C55092">
      <w:pPr>
        <w:widowControl w:val="0"/>
        <w:numPr>
          <w:ilvl w:val="0"/>
          <w:numId w:val="23"/>
        </w:numPr>
        <w:spacing w:line="360" w:lineRule="auto"/>
        <w:rPr>
          <w:rFonts w:ascii="Arial" w:hAnsi="Arial" w:cs="Arial"/>
          <w:snapToGrid w:val="0"/>
          <w:lang w:val="ru-RU" w:eastAsia="en-US"/>
        </w:rPr>
      </w:pPr>
      <w:r>
        <w:rPr>
          <w:rFonts w:ascii="Arial" w:hAnsi="Arial" w:cs="Arial"/>
          <w:snapToGrid w:val="0"/>
          <w:lang w:val="ru-RU" w:eastAsia="en-US"/>
        </w:rPr>
        <w:t>залог товаров и транспортных средств.</w:t>
      </w:r>
    </w:p>
    <w:p w:rsidR="00C55092" w:rsidRDefault="00C55092">
      <w:pPr>
        <w:widowControl w:val="0"/>
        <w:numPr>
          <w:ilvl w:val="0"/>
          <w:numId w:val="23"/>
        </w:numPr>
        <w:spacing w:line="360" w:lineRule="auto"/>
        <w:rPr>
          <w:rFonts w:ascii="Arial" w:hAnsi="Arial" w:cs="Arial"/>
          <w:snapToGrid w:val="0"/>
          <w:lang w:val="ru-RU" w:eastAsia="en-US"/>
        </w:rPr>
      </w:pPr>
      <w:r>
        <w:rPr>
          <w:rFonts w:ascii="Arial" w:hAnsi="Arial" w:cs="Arial"/>
          <w:snapToGrid w:val="0"/>
          <w:lang w:val="ru-RU" w:eastAsia="en-US"/>
        </w:rPr>
        <w:t>гарантия банка и иного кредитного учреждения, получившего лицензию Банка России на проведение операций в иностранной валюте.</w:t>
      </w:r>
    </w:p>
    <w:p w:rsidR="00C55092" w:rsidRDefault="00C55092">
      <w:pPr>
        <w:widowControl w:val="0"/>
        <w:numPr>
          <w:ilvl w:val="0"/>
          <w:numId w:val="23"/>
        </w:numPr>
        <w:spacing w:line="360" w:lineRule="auto"/>
        <w:jc w:val="both"/>
        <w:rPr>
          <w:rFonts w:ascii="Arial" w:hAnsi="Arial" w:cs="Arial"/>
          <w:snapToGrid w:val="0"/>
          <w:lang w:val="ru-RU" w:eastAsia="en-US"/>
        </w:rPr>
      </w:pPr>
      <w:r>
        <w:rPr>
          <w:rFonts w:ascii="Arial" w:hAnsi="Arial" w:cs="Arial"/>
          <w:snapToGrid w:val="0"/>
          <w:lang w:val="ru-RU" w:eastAsia="en-US"/>
        </w:rPr>
        <w:t>внесение причитающихся сумм на депозит таможенного органа.</w:t>
      </w:r>
    </w:p>
    <w:p w:rsidR="00C55092" w:rsidRDefault="00C55092">
      <w:pPr>
        <w:widowControl w:val="0"/>
        <w:spacing w:line="360" w:lineRule="auto"/>
        <w:ind w:right="20" w:firstLine="440"/>
        <w:jc w:val="both"/>
        <w:rPr>
          <w:rFonts w:ascii="Arial" w:hAnsi="Arial" w:cs="Arial"/>
          <w:snapToGrid w:val="0"/>
          <w:lang w:val="ru-RU" w:eastAsia="en-US"/>
        </w:rPr>
      </w:pPr>
      <w:r>
        <w:rPr>
          <w:rFonts w:ascii="Arial" w:hAnsi="Arial" w:cs="Arial"/>
          <w:snapToGrid w:val="0"/>
          <w:lang w:val="ru-RU" w:eastAsia="en-US"/>
        </w:rPr>
        <w:t>Отношения залога в таможенной сфере возникают между таможенным органом, выступающим в роли залогодержателя, и лицом, которому предмет залога принадлежит на праве собственности или хозяйственного ведения,</w:t>
      </w:r>
      <w:r>
        <w:rPr>
          <w:rFonts w:ascii="Arial" w:hAnsi="Arial" w:cs="Arial"/>
          <w:snapToGrid w:val="0"/>
          <w:lang w:eastAsia="en-US"/>
        </w:rPr>
        <w:t xml:space="preserve"> —</w:t>
      </w:r>
      <w:r>
        <w:rPr>
          <w:rFonts w:ascii="Arial" w:hAnsi="Arial" w:cs="Arial"/>
          <w:snapToGrid w:val="0"/>
          <w:lang w:val="ru-RU" w:eastAsia="en-US"/>
        </w:rPr>
        <w:t xml:space="preserve"> залогодателем и оформляются договором о залоге, заключаемым в письменной форме.</w:t>
      </w:r>
    </w:p>
    <w:p w:rsidR="00C55092" w:rsidRDefault="00C55092">
      <w:pPr>
        <w:widowControl w:val="0"/>
        <w:spacing w:line="360" w:lineRule="auto"/>
        <w:ind w:right="20" w:firstLine="720"/>
        <w:jc w:val="both"/>
        <w:rPr>
          <w:rFonts w:ascii="Arial" w:hAnsi="Arial" w:cs="Arial"/>
          <w:snapToGrid w:val="0"/>
          <w:lang w:eastAsia="en-US"/>
        </w:rPr>
      </w:pPr>
      <w:r>
        <w:rPr>
          <w:rFonts w:ascii="Arial" w:hAnsi="Arial" w:cs="Arial"/>
          <w:snapToGrid w:val="0"/>
          <w:lang w:val="ru-RU" w:eastAsia="en-US"/>
        </w:rPr>
        <w:t>При использовании банковской гарантии для обеспечения уплаты таможенных платежей принципалом будет плательщик таможенной пошлины, бенефициаром</w:t>
      </w:r>
      <w:r>
        <w:rPr>
          <w:rFonts w:ascii="Arial" w:hAnsi="Arial" w:cs="Arial"/>
          <w:snapToGrid w:val="0"/>
          <w:lang w:eastAsia="en-US"/>
        </w:rPr>
        <w:t xml:space="preserve"> —</w:t>
      </w:r>
      <w:r>
        <w:rPr>
          <w:rFonts w:ascii="Arial" w:hAnsi="Arial" w:cs="Arial"/>
          <w:snapToGrid w:val="0"/>
          <w:lang w:val="ru-RU" w:eastAsia="en-US"/>
        </w:rPr>
        <w:t xml:space="preserve"> таможенный орган, а гарантами</w:t>
      </w:r>
      <w:r>
        <w:rPr>
          <w:rFonts w:ascii="Arial" w:hAnsi="Arial" w:cs="Arial"/>
          <w:snapToGrid w:val="0"/>
          <w:lang w:eastAsia="en-US"/>
        </w:rPr>
        <w:t xml:space="preserve"> — </w:t>
      </w:r>
      <w:r>
        <w:rPr>
          <w:rFonts w:ascii="Arial" w:hAnsi="Arial" w:cs="Arial"/>
          <w:snapToGrid w:val="0"/>
          <w:lang w:val="ru-RU" w:eastAsia="en-US"/>
        </w:rPr>
        <w:t xml:space="preserve">банки и иные кредитные учреждения, включенные в специальный реестр банков и иных кредитных учреждений, которые могут выступать в качестве гаранта перед таможенными органами (приказ ГТК от </w:t>
      </w:r>
      <w:r>
        <w:rPr>
          <w:rFonts w:ascii="Arial" w:hAnsi="Arial" w:cs="Arial"/>
          <w:snapToGrid w:val="0"/>
          <w:lang w:eastAsia="en-US"/>
        </w:rPr>
        <w:t>19</w:t>
      </w:r>
      <w:r>
        <w:rPr>
          <w:rFonts w:ascii="Arial" w:hAnsi="Arial" w:cs="Arial"/>
          <w:snapToGrid w:val="0"/>
          <w:lang w:val="ru-RU" w:eastAsia="en-US"/>
        </w:rPr>
        <w:t xml:space="preserve"> сентября</w:t>
      </w:r>
      <w:r>
        <w:rPr>
          <w:rFonts w:ascii="Arial" w:hAnsi="Arial" w:cs="Arial"/>
          <w:snapToGrid w:val="0"/>
          <w:lang w:eastAsia="en-US"/>
        </w:rPr>
        <w:t xml:space="preserve"> 1995</w:t>
      </w:r>
      <w:r>
        <w:rPr>
          <w:rFonts w:ascii="Arial" w:hAnsi="Arial" w:cs="Arial"/>
          <w:snapToGrid w:val="0"/>
          <w:lang w:val="ru-RU" w:eastAsia="en-US"/>
        </w:rPr>
        <w:t xml:space="preserve"> года №</w:t>
      </w:r>
      <w:r>
        <w:rPr>
          <w:rFonts w:ascii="Arial" w:hAnsi="Arial" w:cs="Arial"/>
          <w:snapToGrid w:val="0"/>
          <w:lang w:eastAsia="en-US"/>
        </w:rPr>
        <w:t xml:space="preserve"> 580).</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Третьим способом обеспечения уплаты таможенных пошлин является внесение причитающихся сумм на депозит таможенного органа. Приказом ГТК от</w:t>
      </w:r>
      <w:r>
        <w:rPr>
          <w:rFonts w:ascii="Arial" w:hAnsi="Arial" w:cs="Arial"/>
          <w:snapToGrid w:val="0"/>
          <w:lang w:eastAsia="en-US"/>
        </w:rPr>
        <w:t xml:space="preserve"> 22</w:t>
      </w:r>
      <w:r>
        <w:rPr>
          <w:rFonts w:ascii="Arial" w:hAnsi="Arial" w:cs="Arial"/>
          <w:snapToGrid w:val="0"/>
          <w:lang w:val="ru-RU" w:eastAsia="en-US"/>
        </w:rPr>
        <w:t xml:space="preserve"> декабря</w:t>
      </w:r>
      <w:r>
        <w:rPr>
          <w:rFonts w:ascii="Arial" w:hAnsi="Arial" w:cs="Arial"/>
          <w:snapToGrid w:val="0"/>
          <w:lang w:eastAsia="en-US"/>
        </w:rPr>
        <w:t xml:space="preserve"> 1993</w:t>
      </w:r>
      <w:r>
        <w:rPr>
          <w:rFonts w:ascii="Arial" w:hAnsi="Arial" w:cs="Arial"/>
          <w:snapToGrid w:val="0"/>
          <w:lang w:val="ru-RU" w:eastAsia="en-US"/>
        </w:rPr>
        <w:t xml:space="preserve"> года</w:t>
      </w:r>
      <w:r>
        <w:rPr>
          <w:rFonts w:ascii="Arial" w:hAnsi="Arial" w:cs="Arial"/>
          <w:snapToGrid w:val="0"/>
          <w:lang w:eastAsia="en-US"/>
        </w:rPr>
        <w:t xml:space="preserve"> № 594</w:t>
      </w:r>
      <w:r>
        <w:rPr>
          <w:rFonts w:ascii="Arial" w:hAnsi="Arial" w:cs="Arial"/>
          <w:snapToGrid w:val="0"/>
          <w:lang w:val="ru-RU" w:eastAsia="en-US"/>
        </w:rPr>
        <w:t xml:space="preserve"> были утверждены Временные правила обеспечения уплаты таможенных платежей в виде внесения причитающихся сумм на депозит таможенного органа, применяемые к подакцизным товарам,  доставляемым во внутренний таможенный орган автомобильным транспортом, в том числе в случае их перевалки с железнодорожного, морского, речного и воздушного транспорта на автомобильный, а также перемещаемым автомобильным транспортом по российской территории в соответствии с таможенным режимом транзита.</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Денежные средства, предназначенные для обеспечения уплаты таможенных пошлин в отношении товаров, ввозимых на российскую территорию, вносятся на депозит таможенного органа не позднее десяти календарных дней до предполагаемого дня фактического пересечения товарами российской таможенной границы. Что касается транзитных товаров, то суммы обеспечения должны поступить на депозит таможенного органа до момента фактического пересечения этими товарами российской границы.</w:t>
      </w:r>
    </w:p>
    <w:p w:rsidR="00C55092" w:rsidRDefault="00C55092">
      <w:pPr>
        <w:widowControl w:val="0"/>
        <w:spacing w:before="80" w:line="360" w:lineRule="auto"/>
        <w:ind w:firstLine="720"/>
        <w:jc w:val="both"/>
        <w:rPr>
          <w:rFonts w:ascii="Arial" w:hAnsi="Arial" w:cs="Arial"/>
          <w:b/>
          <w:bCs/>
          <w:i/>
          <w:iCs/>
          <w:snapToGrid w:val="0"/>
          <w:lang w:val="ru-RU" w:eastAsia="en-US"/>
        </w:rPr>
      </w:pPr>
      <w:r>
        <w:rPr>
          <w:rFonts w:ascii="Arial" w:hAnsi="Arial" w:cs="Arial"/>
          <w:snapToGrid w:val="0"/>
          <w:lang w:val="ru-RU" w:eastAsia="en-US"/>
        </w:rPr>
        <w:t>Размер денежных средств, необходимых для обеспечения уплаты таможенных платежей, рассчитывается по специальным</w:t>
      </w:r>
      <w:r>
        <w:rPr>
          <w:rFonts w:ascii="Arial" w:hAnsi="Arial" w:cs="Arial"/>
          <w:b/>
          <w:bCs/>
          <w:snapToGrid w:val="0"/>
          <w:lang w:val="ru-RU" w:eastAsia="en-US"/>
        </w:rPr>
        <w:t xml:space="preserve"> </w:t>
      </w:r>
      <w:r>
        <w:rPr>
          <w:rFonts w:ascii="Arial" w:hAnsi="Arial" w:cs="Arial"/>
          <w:snapToGrid w:val="0"/>
          <w:lang w:val="ru-RU" w:eastAsia="en-US"/>
        </w:rPr>
        <w:t>ставкам обеспечения.</w:t>
      </w:r>
      <w:r>
        <w:rPr>
          <w:rFonts w:ascii="Arial" w:hAnsi="Arial" w:cs="Arial"/>
          <w:b/>
          <w:bCs/>
          <w:i/>
          <w:iCs/>
          <w:snapToGrid w:val="0"/>
          <w:lang w:val="ru-RU" w:eastAsia="en-US"/>
        </w:rPr>
        <w:t xml:space="preserve"> </w:t>
      </w:r>
    </w:p>
    <w:p w:rsidR="00C55092" w:rsidRDefault="00C55092">
      <w:pPr>
        <w:widowControl w:val="0"/>
        <w:spacing w:line="360" w:lineRule="auto"/>
        <w:ind w:right="60" w:firstLine="720"/>
        <w:jc w:val="both"/>
        <w:rPr>
          <w:rFonts w:ascii="Arial" w:hAnsi="Arial" w:cs="Arial"/>
          <w:snapToGrid w:val="0"/>
          <w:lang w:val="ru-RU" w:eastAsia="en-US"/>
        </w:rPr>
      </w:pPr>
      <w:r>
        <w:rPr>
          <w:rFonts w:ascii="Arial" w:hAnsi="Arial" w:cs="Arial"/>
          <w:snapToGrid w:val="0"/>
          <w:lang w:val="ru-RU" w:eastAsia="en-US"/>
        </w:rPr>
        <w:t>За время задолженности, возникшей в результате неуплаты или просрочки уплаты таможенной пошлины, таможенными органами взыскивается пеня в размере</w:t>
      </w:r>
      <w:r>
        <w:rPr>
          <w:rFonts w:ascii="Arial" w:hAnsi="Arial" w:cs="Arial"/>
          <w:snapToGrid w:val="0"/>
          <w:lang w:eastAsia="en-US"/>
        </w:rPr>
        <w:t xml:space="preserve"> 0,3%</w:t>
      </w:r>
      <w:r>
        <w:rPr>
          <w:rFonts w:ascii="Arial" w:hAnsi="Arial" w:cs="Arial"/>
          <w:snapToGrid w:val="0"/>
          <w:lang w:val="ru-RU" w:eastAsia="en-US"/>
        </w:rPr>
        <w:t xml:space="preserve"> суммы недоимки за каждый день просрочки, включая день уплаты или взыскания в бесспорном порядке. При взыскании таможенной пошлины, по которой предоставлялась отсрочка или рассрочка платежа, пеня начисляется на всю сумму недоимки, включающую в себя как саму неуплаченную пошлину, так и проценты за предоставленную по ней отсрочку или рассрочку.</w:t>
      </w:r>
    </w:p>
    <w:p w:rsidR="00C55092" w:rsidRDefault="00C55092">
      <w:pPr>
        <w:widowControl w:val="0"/>
        <w:spacing w:line="360" w:lineRule="auto"/>
        <w:ind w:right="80" w:firstLine="720"/>
        <w:jc w:val="both"/>
        <w:rPr>
          <w:rFonts w:ascii="Arial" w:hAnsi="Arial" w:cs="Arial"/>
          <w:snapToGrid w:val="0"/>
          <w:lang w:val="ru-RU" w:eastAsia="en-US"/>
        </w:rPr>
      </w:pPr>
      <w:r>
        <w:rPr>
          <w:rFonts w:ascii="Arial" w:hAnsi="Arial" w:cs="Arial"/>
          <w:snapToGrid w:val="0"/>
          <w:lang w:val="ru-RU" w:eastAsia="en-US"/>
        </w:rPr>
        <w:t>Неуплаченные таможенные пошлины, а также пеня взыскиваются с юридических лиц в течение шести лет с момента образования недоимки, а с физических</w:t>
      </w:r>
      <w:r>
        <w:rPr>
          <w:rFonts w:ascii="Arial" w:hAnsi="Arial" w:cs="Arial"/>
          <w:snapToGrid w:val="0"/>
          <w:lang w:eastAsia="en-US"/>
        </w:rPr>
        <w:t xml:space="preserve"> —</w:t>
      </w:r>
      <w:r>
        <w:rPr>
          <w:rFonts w:ascii="Arial" w:hAnsi="Arial" w:cs="Arial"/>
          <w:snapToGrid w:val="0"/>
          <w:lang w:val="ru-RU" w:eastAsia="en-US"/>
        </w:rPr>
        <w:t xml:space="preserve"> в течение трех лет (ст.</w:t>
      </w:r>
      <w:r>
        <w:rPr>
          <w:rFonts w:ascii="Arial" w:hAnsi="Arial" w:cs="Arial"/>
          <w:snapToGrid w:val="0"/>
          <w:lang w:eastAsia="en-US"/>
        </w:rPr>
        <w:t xml:space="preserve"> 24</w:t>
      </w:r>
      <w:r>
        <w:rPr>
          <w:rFonts w:ascii="Arial" w:hAnsi="Arial" w:cs="Arial"/>
          <w:snapToGrid w:val="0"/>
          <w:lang w:val="ru-RU" w:eastAsia="en-US"/>
        </w:rPr>
        <w:t xml:space="preserve"> Закона РФ "Об основах налоговой системы в Российской Федерации").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При обнаружении факта неуплаты (недоплаты) юридическими лицами таможенных платежей, процентов за предоставленную отсрочку или рассрочку и пени отдел таможенных платежей таможенного органа, обнаружившего факт неуплаты (недоплаты), оформляет акт на бесспорное списание суммы недоимки. Акт составляется в пяти экземплярах; первый хранится в таможенном органе, остальные четыре вместе с платежными документами на бесспорное списание направляются в банк где открыт счет плательщика. При получении от таможенных органов инкассовых поручений на списание в бесспорном порядке сумм задолженности по уплате таможенной пошлины банки и иные кредитные учреждения принимают их к обязательному исполнению, не рассматривая по существу возражения плательщиков против указанного списания.</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Суммы излишне уплаченных или взысканных таможенных пошлин подлежат возврату по письменному заявлению плательщика, поданному в таможенные органы не позднее одного года с момента уплаты или взыскания таких сумм (ст.</w:t>
      </w:r>
      <w:r>
        <w:rPr>
          <w:rFonts w:ascii="Arial" w:hAnsi="Arial" w:cs="Arial"/>
          <w:snapToGrid w:val="0"/>
          <w:lang w:eastAsia="en-US"/>
        </w:rPr>
        <w:t xml:space="preserve"> 125</w:t>
      </w:r>
      <w:r>
        <w:rPr>
          <w:rFonts w:ascii="Arial" w:hAnsi="Arial" w:cs="Arial"/>
          <w:snapToGrid w:val="0"/>
          <w:lang w:val="ru-RU" w:eastAsia="en-US"/>
        </w:rPr>
        <w:t xml:space="preserve"> Таможенного кодекса). При возврате таможенной пошлины проценты с нее не выплачиваются, суммы не индексируются, а банковская комиссия уплачивается за счет переводимых средств.</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Решение о возврате таможенной пошлины принимается заместителем начальника таможенного органа по экономическим вопросам.</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На практике возврат таможенной пошлины осуществляется в случае пересчета сумм таможенных платежей из-за корректировки таможенной стоимости товара, изменения ставок таможенной пошлины, налогов и сборов, двойного обложения товаров таможенными налогами, несостоявшейся экспортной поставки; предоставления льгот по уплате таможенных пошлин и др.</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Таможенные органы информируют органы Государственной налоговой службы по месту регистрации плательщика обо всех случаях произведенного возврата денежных средств.</w:t>
      </w:r>
    </w:p>
    <w:p w:rsidR="00C55092" w:rsidRDefault="00C55092">
      <w:pPr>
        <w:widowControl w:val="0"/>
        <w:spacing w:line="360" w:lineRule="auto"/>
        <w:ind w:firstLine="720"/>
        <w:jc w:val="both"/>
        <w:rPr>
          <w:rFonts w:ascii="Arial" w:hAnsi="Arial" w:cs="Arial"/>
          <w:snapToGrid w:val="0"/>
          <w:sz w:val="24"/>
          <w:szCs w:val="24"/>
          <w:lang w:val="ru-RU" w:eastAsia="en-US"/>
        </w:rPr>
      </w:pPr>
      <w:r>
        <w:rPr>
          <w:rFonts w:ascii="Arial" w:hAnsi="Arial" w:cs="Arial"/>
          <w:snapToGrid w:val="0"/>
          <w:lang w:val="ru-RU" w:eastAsia="en-US"/>
        </w:rPr>
        <w:t>В пункте</w:t>
      </w:r>
      <w:r>
        <w:rPr>
          <w:rFonts w:ascii="Arial" w:hAnsi="Arial" w:cs="Arial"/>
          <w:snapToGrid w:val="0"/>
          <w:lang w:eastAsia="en-US"/>
        </w:rPr>
        <w:t xml:space="preserve"> 2</w:t>
      </w:r>
      <w:r>
        <w:rPr>
          <w:rFonts w:ascii="Arial" w:hAnsi="Arial" w:cs="Arial"/>
          <w:snapToGrid w:val="0"/>
          <w:lang w:val="ru-RU" w:eastAsia="en-US"/>
        </w:rPr>
        <w:t xml:space="preserve"> Закона </w:t>
      </w:r>
      <w:r>
        <w:rPr>
          <w:rFonts w:ascii="Arial" w:hAnsi="Arial" w:cs="Arial"/>
          <w:snapToGrid w:val="0"/>
          <w:lang w:eastAsia="en-US"/>
        </w:rPr>
        <w:t>“</w:t>
      </w:r>
      <w:r>
        <w:rPr>
          <w:rFonts w:ascii="Arial" w:hAnsi="Arial" w:cs="Arial"/>
          <w:snapToGrid w:val="0"/>
          <w:lang w:val="ru-RU" w:eastAsia="en-US"/>
        </w:rPr>
        <w:t>О таможенном тарифе</w:t>
      </w:r>
      <w:r>
        <w:rPr>
          <w:rFonts w:ascii="Arial" w:hAnsi="Arial" w:cs="Arial"/>
          <w:snapToGrid w:val="0"/>
          <w:lang w:eastAsia="en-US"/>
        </w:rPr>
        <w:t>”</w:t>
      </w:r>
      <w:r>
        <w:rPr>
          <w:rFonts w:ascii="Arial" w:hAnsi="Arial" w:cs="Arial"/>
          <w:snapToGrid w:val="0"/>
          <w:lang w:val="ru-RU" w:eastAsia="en-US"/>
        </w:rPr>
        <w:t xml:space="preserve"> закрепляется, что таможенная пошлина вносится в федеральный бюджет. Эта норма впоследствии была повторена в статье</w:t>
      </w:r>
      <w:r>
        <w:rPr>
          <w:rFonts w:ascii="Arial" w:hAnsi="Arial" w:cs="Arial"/>
          <w:snapToGrid w:val="0"/>
          <w:lang w:eastAsia="en-US"/>
        </w:rPr>
        <w:t xml:space="preserve"> 401</w:t>
      </w:r>
      <w:r>
        <w:rPr>
          <w:rFonts w:ascii="Arial" w:hAnsi="Arial" w:cs="Arial"/>
          <w:snapToGrid w:val="0"/>
          <w:lang w:val="ru-RU" w:eastAsia="en-US"/>
        </w:rPr>
        <w:t xml:space="preserve"> Таможенного кодекса: "Средства, полученные от взимания таможенными органами РФ таможенных пошлин, НДС и акцизов, вносятся в федеральный бюджет".</w:t>
      </w: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pStyle w:val="1"/>
        <w:numPr>
          <w:ilvl w:val="0"/>
          <w:numId w:val="2"/>
        </w:numPr>
        <w:rPr>
          <w:b/>
          <w:bCs/>
          <w:lang w:val="en-US"/>
        </w:rPr>
      </w:pPr>
      <w:r>
        <w:rPr>
          <w:b/>
          <w:bCs/>
        </w:rPr>
        <w:t xml:space="preserve">Методы определения таможенной стоимости товара и порядок их применения. </w:t>
      </w:r>
    </w:p>
    <w:p w:rsidR="00C55092" w:rsidRDefault="00C55092">
      <w:pPr>
        <w:numPr>
          <w:ilvl w:val="0"/>
          <w:numId w:val="39"/>
        </w:numPr>
        <w:rPr>
          <w:rFonts w:ascii="Arial" w:hAnsi="Arial" w:cs="Arial"/>
          <w:sz w:val="28"/>
          <w:szCs w:val="28"/>
          <w:lang w:val="ru-RU"/>
        </w:rPr>
      </w:pPr>
      <w:r>
        <w:rPr>
          <w:rFonts w:ascii="Arial" w:hAnsi="Arial" w:cs="Arial"/>
          <w:sz w:val="28"/>
          <w:szCs w:val="28"/>
          <w:lang w:val="ru-RU"/>
        </w:rPr>
        <w:t>Порядок применения методов.</w:t>
      </w:r>
    </w:p>
    <w:p w:rsidR="00C55092" w:rsidRDefault="00C55092">
      <w:pPr>
        <w:widowControl w:val="0"/>
        <w:spacing w:before="160" w:line="360" w:lineRule="auto"/>
        <w:ind w:firstLine="720"/>
        <w:jc w:val="both"/>
        <w:rPr>
          <w:rFonts w:ascii="Arial" w:hAnsi="Arial" w:cs="Arial"/>
          <w:snapToGrid w:val="0"/>
        </w:rPr>
      </w:pPr>
      <w:r>
        <w:rPr>
          <w:rFonts w:ascii="Arial" w:hAnsi="Arial" w:cs="Arial"/>
          <w:snapToGrid w:val="0"/>
        </w:rPr>
        <w:t>В статье 18 Закона</w:t>
      </w:r>
      <w:r>
        <w:rPr>
          <w:rFonts w:ascii="Arial" w:hAnsi="Arial" w:cs="Arial"/>
          <w:snapToGrid w:val="0"/>
          <w:lang w:val="ru-RU"/>
        </w:rPr>
        <w:t xml:space="preserve"> </w:t>
      </w:r>
      <w:r>
        <w:rPr>
          <w:rFonts w:ascii="Arial" w:hAnsi="Arial" w:cs="Arial"/>
          <w:snapToGrid w:val="0"/>
        </w:rPr>
        <w:t>“</w:t>
      </w:r>
      <w:r>
        <w:rPr>
          <w:rFonts w:ascii="Arial" w:hAnsi="Arial" w:cs="Arial"/>
          <w:snapToGrid w:val="0"/>
          <w:lang w:val="ru-RU"/>
        </w:rPr>
        <w:t>О таможенном тарифе</w:t>
      </w:r>
      <w:r>
        <w:rPr>
          <w:rFonts w:ascii="Arial" w:hAnsi="Arial" w:cs="Arial"/>
          <w:snapToGrid w:val="0"/>
        </w:rPr>
        <w:t>” закреплена система методов определения таможенной стоимости. Как уже отмечалось, российское законодательство по этому вопросу восприняло соответствующие договоренности в рамках ГАТТ, что позволило нашей стране подключиться к объективному процессу мсждународно-правовой унификации правил оценки товаров в таможенных целях.</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Как известно, таможенная стоимость</w:t>
      </w:r>
      <w:r>
        <w:rPr>
          <w:rFonts w:ascii="Arial" w:hAnsi="Arial" w:cs="Arial"/>
          <w:snapToGrid w:val="0"/>
          <w:lang w:eastAsia="en-US"/>
        </w:rPr>
        <w:t xml:space="preserve"> —</w:t>
      </w:r>
      <w:r>
        <w:rPr>
          <w:rFonts w:ascii="Arial" w:hAnsi="Arial" w:cs="Arial"/>
          <w:snapToGrid w:val="0"/>
          <w:lang w:val="ru-RU" w:eastAsia="en-US"/>
        </w:rPr>
        <w:t xml:space="preserve"> это особая разновидность стоимости товара, в определении которой помимо продавца и покупателя участвует третья сторона</w:t>
      </w:r>
      <w:r>
        <w:rPr>
          <w:rFonts w:ascii="Arial" w:hAnsi="Arial" w:cs="Arial"/>
          <w:snapToGrid w:val="0"/>
          <w:lang w:eastAsia="en-US"/>
        </w:rPr>
        <w:t xml:space="preserve"> —</w:t>
      </w:r>
      <w:r>
        <w:rPr>
          <w:rFonts w:ascii="Arial" w:hAnsi="Arial" w:cs="Arial"/>
          <w:snapToGrid w:val="0"/>
          <w:lang w:val="ru-RU" w:eastAsia="en-US"/>
        </w:rPr>
        <w:t xml:space="preserve"> таможенный орган. Таможенный орган при оценке товара принимает в расчет не только обстоятельства данной конкретной сделки, но и существенные характеристики других однородных сделок с целью обеспечения справедливого характера таможенно-тарифного регулирования, чтобы ни один из импортеров не находился в предпочтительном или, наоборот, худшем положении из-за различий в методике определения налогооблагаемой базы по уплате таможенной пошлины (НДС, акциза) с внешнеторговых грузов.</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Современные международно-правовые стандарты были сформированы в рамках ГАТТ (ст.</w:t>
      </w:r>
      <w:r>
        <w:rPr>
          <w:rFonts w:ascii="Arial" w:hAnsi="Arial" w:cs="Arial"/>
          <w:snapToGrid w:val="0"/>
          <w:lang w:eastAsia="en-US"/>
        </w:rPr>
        <w:t xml:space="preserve"> VII</w:t>
      </w:r>
      <w:r>
        <w:rPr>
          <w:rFonts w:ascii="Arial" w:hAnsi="Arial" w:cs="Arial"/>
          <w:snapToGrid w:val="0"/>
          <w:lang w:val="ru-RU" w:eastAsia="en-US"/>
        </w:rPr>
        <w:t xml:space="preserve"> этого Соглашения посвящена проблеме определения стоимости в таможенных целях). В настоящее время сложились две международные системы по определению таможенной стоимости. Первая установлена Брюссельской конвенцией по оценке товаров в таможенных целях (подписана</w:t>
      </w:r>
      <w:r>
        <w:rPr>
          <w:rFonts w:ascii="Arial" w:hAnsi="Arial" w:cs="Arial"/>
          <w:snapToGrid w:val="0"/>
          <w:lang w:eastAsia="en-US"/>
        </w:rPr>
        <w:t xml:space="preserve"> 15</w:t>
      </w:r>
      <w:r>
        <w:rPr>
          <w:rFonts w:ascii="Arial" w:hAnsi="Arial" w:cs="Arial"/>
          <w:snapToGrid w:val="0"/>
          <w:lang w:val="ru-RU" w:eastAsia="en-US"/>
        </w:rPr>
        <w:t xml:space="preserve"> декабря</w:t>
      </w:r>
      <w:r>
        <w:rPr>
          <w:rFonts w:ascii="Arial" w:hAnsi="Arial" w:cs="Arial"/>
          <w:snapToGrid w:val="0"/>
          <w:lang w:eastAsia="en-US"/>
        </w:rPr>
        <w:t xml:space="preserve"> 1950 </w:t>
      </w:r>
      <w:r>
        <w:rPr>
          <w:rFonts w:ascii="Arial" w:hAnsi="Arial" w:cs="Arial"/>
          <w:snapToGrid w:val="0"/>
          <w:lang w:val="ru-RU" w:eastAsia="en-US"/>
        </w:rPr>
        <w:t>года, вступила в силу</w:t>
      </w:r>
      <w:r>
        <w:rPr>
          <w:rFonts w:ascii="Arial" w:hAnsi="Arial" w:cs="Arial"/>
          <w:snapToGrid w:val="0"/>
          <w:lang w:eastAsia="en-US"/>
        </w:rPr>
        <w:t xml:space="preserve"> 28</w:t>
      </w:r>
      <w:r>
        <w:rPr>
          <w:rFonts w:ascii="Arial" w:hAnsi="Arial" w:cs="Arial"/>
          <w:snapToGrid w:val="0"/>
          <w:lang w:val="ru-RU" w:eastAsia="en-US"/>
        </w:rPr>
        <w:t xml:space="preserve"> июля</w:t>
      </w:r>
      <w:r>
        <w:rPr>
          <w:rFonts w:ascii="Arial" w:hAnsi="Arial" w:cs="Arial"/>
          <w:snapToGrid w:val="0"/>
          <w:lang w:eastAsia="en-US"/>
        </w:rPr>
        <w:t xml:space="preserve"> 1953</w:t>
      </w:r>
      <w:r>
        <w:rPr>
          <w:rFonts w:ascii="Arial" w:hAnsi="Arial" w:cs="Arial"/>
          <w:snapToGrid w:val="0"/>
          <w:lang w:val="ru-RU" w:eastAsia="en-US"/>
        </w:rPr>
        <w:t xml:space="preserve"> года). Вторая регламентирована Соглашением о порядке применения статьи</w:t>
      </w:r>
      <w:r>
        <w:rPr>
          <w:rFonts w:ascii="Arial" w:hAnsi="Arial" w:cs="Arial"/>
          <w:snapToGrid w:val="0"/>
          <w:lang w:eastAsia="en-US"/>
        </w:rPr>
        <w:t xml:space="preserve"> VII</w:t>
      </w:r>
      <w:r>
        <w:rPr>
          <w:rFonts w:ascii="Arial" w:hAnsi="Arial" w:cs="Arial"/>
          <w:snapToGrid w:val="0"/>
          <w:lang w:val="ru-RU" w:eastAsia="en-US"/>
        </w:rPr>
        <w:t xml:space="preserve"> ГАТТ</w:t>
      </w:r>
      <w:r>
        <w:rPr>
          <w:rFonts w:ascii="Arial" w:hAnsi="Arial" w:cs="Arial"/>
          <w:snapToGrid w:val="0"/>
          <w:lang w:eastAsia="en-US"/>
        </w:rPr>
        <w:t xml:space="preserve"> 1979</w:t>
      </w:r>
      <w:r>
        <w:rPr>
          <w:rFonts w:ascii="Arial" w:hAnsi="Arial" w:cs="Arial"/>
          <w:snapToGrid w:val="0"/>
          <w:lang w:val="ru-RU" w:eastAsia="en-US"/>
        </w:rPr>
        <w:t xml:space="preserve"> года. В основе обеих систем лежит статья</w:t>
      </w:r>
      <w:r>
        <w:rPr>
          <w:rFonts w:ascii="Arial" w:hAnsi="Arial" w:cs="Arial"/>
          <w:snapToGrid w:val="0"/>
          <w:lang w:eastAsia="en-US"/>
        </w:rPr>
        <w:t xml:space="preserve"> VII</w:t>
      </w:r>
      <w:r>
        <w:rPr>
          <w:rFonts w:ascii="Arial" w:hAnsi="Arial" w:cs="Arial"/>
          <w:snapToGrid w:val="0"/>
          <w:lang w:val="ru-RU" w:eastAsia="en-US"/>
        </w:rPr>
        <w:t xml:space="preserve"> ГАТТ, что предполагает отсутствие принципиальных, существенных расхождений между ними. Различия проявляются в основном на уровне понятийного аппарата.</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В соответствии с Брюссельской конвенцией основой для определения стоимости является нормальная цена</w:t>
      </w:r>
      <w:r>
        <w:rPr>
          <w:rFonts w:ascii="Arial" w:hAnsi="Arial" w:cs="Arial"/>
          <w:i/>
          <w:iCs/>
          <w:snapToGrid w:val="0"/>
          <w:lang w:val="ru-RU" w:eastAsia="en-US"/>
        </w:rPr>
        <w:t>,</w:t>
      </w:r>
      <w:r>
        <w:rPr>
          <w:rFonts w:ascii="Arial" w:hAnsi="Arial" w:cs="Arial"/>
          <w:snapToGrid w:val="0"/>
          <w:lang w:val="ru-RU" w:eastAsia="en-US"/>
        </w:rPr>
        <w:t xml:space="preserve"> под которой понимается цена товара в условиях свободной конкуренции между независимыми продавцом и покупателем. Предполагается, что нормальная цена является единственным встречным удовлетворением и что на нее не оказывают влияния никакие коммерческие, финансовые или иные отношения, как подтвержденные договором, так и нет. В Соглашении</w:t>
      </w:r>
      <w:r>
        <w:rPr>
          <w:rFonts w:ascii="Arial" w:hAnsi="Arial" w:cs="Arial"/>
          <w:snapToGrid w:val="0"/>
          <w:lang w:eastAsia="en-US"/>
        </w:rPr>
        <w:t xml:space="preserve"> 1979</w:t>
      </w:r>
      <w:r>
        <w:rPr>
          <w:rFonts w:ascii="Arial" w:hAnsi="Arial" w:cs="Arial"/>
          <w:snapToGrid w:val="0"/>
          <w:lang w:val="ru-RU" w:eastAsia="en-US"/>
        </w:rPr>
        <w:t xml:space="preserve"> года вместо термина "нормальная цена" употребляется "цена сделки", под которой понимается фактическая цена, уплаченная или подлежащая уплате и включающая в себя комиссионные, куртаж, стоимость контейнеров, упаковки, услуг, предоставляемых вместе с товаром, и т. д., при условии, что не существует ограничений по распоряжению товаром, в отношении сделки и её цены, которые не позволяют определить таможенную стоимость, отсутствует взаимозависимость между продавцом и покупателем.</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Соглашение</w:t>
      </w:r>
      <w:r>
        <w:rPr>
          <w:rFonts w:ascii="Arial" w:hAnsi="Arial" w:cs="Arial"/>
          <w:snapToGrid w:val="0"/>
          <w:lang w:eastAsia="en-US"/>
        </w:rPr>
        <w:t xml:space="preserve"> 1979</w:t>
      </w:r>
      <w:r>
        <w:rPr>
          <w:rFonts w:ascii="Arial" w:hAnsi="Arial" w:cs="Arial"/>
          <w:snapToGrid w:val="0"/>
          <w:lang w:val="ru-RU" w:eastAsia="en-US"/>
        </w:rPr>
        <w:t xml:space="preserve"> года о порядке применения статьи</w:t>
      </w:r>
      <w:r>
        <w:rPr>
          <w:rFonts w:ascii="Arial" w:hAnsi="Arial" w:cs="Arial"/>
          <w:snapToGrid w:val="0"/>
          <w:lang w:eastAsia="en-US"/>
        </w:rPr>
        <w:t xml:space="preserve"> VII</w:t>
      </w:r>
      <w:r>
        <w:rPr>
          <w:rFonts w:ascii="Arial" w:hAnsi="Arial" w:cs="Arial"/>
          <w:snapToGrid w:val="0"/>
          <w:lang w:val="ru-RU" w:eastAsia="en-US"/>
        </w:rPr>
        <w:t xml:space="preserve"> ГАТТ (иначе именуемое Кодексом по определению таможенной стоимости) отличается большей обстоятельностью и разработанностью проблемы по сравнению с Брюссельской конвенцией. Поэтому в Сеульской</w:t>
      </w:r>
      <w:r>
        <w:rPr>
          <w:rFonts w:ascii="Arial" w:hAnsi="Arial" w:cs="Arial"/>
          <w:snapToGrid w:val="0"/>
          <w:lang w:eastAsia="en-US"/>
        </w:rPr>
        <w:t xml:space="preserve"> (1984</w:t>
      </w:r>
      <w:r>
        <w:rPr>
          <w:rFonts w:ascii="Arial" w:hAnsi="Arial" w:cs="Arial"/>
          <w:snapToGrid w:val="0"/>
          <w:lang w:val="ru-RU" w:eastAsia="en-US"/>
        </w:rPr>
        <w:t xml:space="preserve"> года) и Оттавской</w:t>
      </w:r>
      <w:r>
        <w:rPr>
          <w:rFonts w:ascii="Arial" w:hAnsi="Arial" w:cs="Arial"/>
          <w:snapToGrid w:val="0"/>
          <w:lang w:eastAsia="en-US"/>
        </w:rPr>
        <w:t xml:space="preserve"> (1987</w:t>
      </w:r>
      <w:r>
        <w:rPr>
          <w:rFonts w:ascii="Arial" w:hAnsi="Arial" w:cs="Arial"/>
          <w:snapToGrid w:val="0"/>
          <w:lang w:val="ru-RU" w:eastAsia="en-US"/>
        </w:rPr>
        <w:t xml:space="preserve"> года) декларациях Совета таможенного сотрудничества содержится призыв к тем государствам, которые до сих пор не участвуют в Соглашении</w:t>
      </w:r>
      <w:r>
        <w:rPr>
          <w:rFonts w:ascii="Arial" w:hAnsi="Arial" w:cs="Arial"/>
          <w:snapToGrid w:val="0"/>
          <w:lang w:eastAsia="en-US"/>
        </w:rPr>
        <w:t xml:space="preserve"> 1979</w:t>
      </w:r>
      <w:r>
        <w:rPr>
          <w:rFonts w:ascii="Arial" w:hAnsi="Arial" w:cs="Arial"/>
          <w:snapToGrid w:val="0"/>
          <w:lang w:val="ru-RU" w:eastAsia="en-US"/>
        </w:rPr>
        <w:t xml:space="preserve"> года, приложить все усилия для скорейшего присоединения к этому международно-правовому акту и применения его положений на практике.</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Российское законодательство заимствовало методы определения таможенной стоимости, выработанные в рамках ГАТТ. Для определения таможенной стоимости импортируемых в Российскую Федерацию товаров используются в заданном порядке шесть методов:</w:t>
      </w:r>
    </w:p>
    <w:p w:rsidR="00C55092" w:rsidRDefault="00C55092">
      <w:pPr>
        <w:widowControl w:val="0"/>
        <w:numPr>
          <w:ilvl w:val="0"/>
          <w:numId w:val="33"/>
        </w:numPr>
        <w:spacing w:line="360" w:lineRule="auto"/>
        <w:jc w:val="both"/>
        <w:rPr>
          <w:rFonts w:ascii="Arial" w:hAnsi="Arial" w:cs="Arial"/>
          <w:snapToGrid w:val="0"/>
          <w:lang w:val="ru-RU" w:eastAsia="en-US"/>
        </w:rPr>
      </w:pPr>
      <w:r>
        <w:rPr>
          <w:rFonts w:ascii="Arial" w:hAnsi="Arial" w:cs="Arial"/>
          <w:snapToGrid w:val="0"/>
          <w:lang w:val="ru-RU" w:eastAsia="en-US"/>
        </w:rPr>
        <w:t>по цене сделки с ввозимыми товарами,</w:t>
      </w:r>
    </w:p>
    <w:p w:rsidR="00C55092" w:rsidRDefault="00C55092">
      <w:pPr>
        <w:widowControl w:val="0"/>
        <w:numPr>
          <w:ilvl w:val="0"/>
          <w:numId w:val="33"/>
        </w:numPr>
        <w:spacing w:line="360" w:lineRule="auto"/>
        <w:jc w:val="both"/>
        <w:rPr>
          <w:rFonts w:ascii="Arial" w:hAnsi="Arial" w:cs="Arial"/>
          <w:snapToGrid w:val="0"/>
          <w:lang w:val="ru-RU" w:eastAsia="en-US"/>
        </w:rPr>
      </w:pPr>
      <w:r>
        <w:rPr>
          <w:rFonts w:ascii="Arial" w:hAnsi="Arial" w:cs="Arial"/>
          <w:snapToGrid w:val="0"/>
          <w:lang w:val="ru-RU" w:eastAsia="en-US"/>
        </w:rPr>
        <w:t>по цене сделки с идентичными товарами,</w:t>
      </w:r>
    </w:p>
    <w:p w:rsidR="00C55092" w:rsidRDefault="00C55092">
      <w:pPr>
        <w:widowControl w:val="0"/>
        <w:numPr>
          <w:ilvl w:val="0"/>
          <w:numId w:val="33"/>
        </w:numPr>
        <w:spacing w:line="360" w:lineRule="auto"/>
        <w:jc w:val="both"/>
        <w:rPr>
          <w:rFonts w:ascii="Arial" w:hAnsi="Arial" w:cs="Arial"/>
          <w:snapToGrid w:val="0"/>
          <w:lang w:val="ru-RU" w:eastAsia="en-US"/>
        </w:rPr>
      </w:pPr>
      <w:r>
        <w:rPr>
          <w:rFonts w:ascii="Arial" w:hAnsi="Arial" w:cs="Arial"/>
          <w:snapToGrid w:val="0"/>
          <w:lang w:val="ru-RU" w:eastAsia="en-US"/>
        </w:rPr>
        <w:t>по цене сделки с однородными товарами,</w:t>
      </w:r>
    </w:p>
    <w:p w:rsidR="00C55092" w:rsidRDefault="00C55092">
      <w:pPr>
        <w:widowControl w:val="0"/>
        <w:numPr>
          <w:ilvl w:val="0"/>
          <w:numId w:val="33"/>
        </w:numPr>
        <w:spacing w:line="360" w:lineRule="auto"/>
        <w:jc w:val="both"/>
        <w:rPr>
          <w:rFonts w:ascii="Arial" w:hAnsi="Arial" w:cs="Arial"/>
          <w:snapToGrid w:val="0"/>
          <w:lang w:val="ru-RU" w:eastAsia="en-US"/>
        </w:rPr>
      </w:pPr>
      <w:r>
        <w:rPr>
          <w:rFonts w:ascii="Arial" w:hAnsi="Arial" w:cs="Arial"/>
          <w:snapToGrid w:val="0"/>
          <w:lang w:val="ru-RU" w:eastAsia="en-US"/>
        </w:rPr>
        <w:t>вычитания стоимости,</w:t>
      </w:r>
    </w:p>
    <w:p w:rsidR="00C55092" w:rsidRDefault="00C55092">
      <w:pPr>
        <w:widowControl w:val="0"/>
        <w:numPr>
          <w:ilvl w:val="0"/>
          <w:numId w:val="33"/>
        </w:numPr>
        <w:spacing w:line="360" w:lineRule="auto"/>
        <w:jc w:val="both"/>
        <w:rPr>
          <w:rFonts w:ascii="Arial" w:hAnsi="Arial" w:cs="Arial"/>
          <w:snapToGrid w:val="0"/>
          <w:lang w:val="ru-RU" w:eastAsia="en-US"/>
        </w:rPr>
      </w:pPr>
      <w:r>
        <w:rPr>
          <w:rFonts w:ascii="Arial" w:hAnsi="Arial" w:cs="Arial"/>
          <w:snapToGrid w:val="0"/>
          <w:lang w:val="ru-RU" w:eastAsia="en-US"/>
        </w:rPr>
        <w:t>сложения стоимости,</w:t>
      </w:r>
    </w:p>
    <w:p w:rsidR="00C55092" w:rsidRDefault="00C55092">
      <w:pPr>
        <w:widowControl w:val="0"/>
        <w:numPr>
          <w:ilvl w:val="0"/>
          <w:numId w:val="33"/>
        </w:numPr>
        <w:spacing w:line="360" w:lineRule="auto"/>
        <w:jc w:val="both"/>
        <w:rPr>
          <w:rFonts w:ascii="Arial" w:hAnsi="Arial" w:cs="Arial"/>
          <w:snapToGrid w:val="0"/>
          <w:u w:val="single"/>
          <w:lang w:eastAsia="en-US"/>
        </w:rPr>
      </w:pPr>
      <w:r>
        <w:rPr>
          <w:rFonts w:ascii="Arial" w:hAnsi="Arial" w:cs="Arial"/>
          <w:snapToGrid w:val="0"/>
          <w:lang w:val="ru-RU" w:eastAsia="en-US"/>
        </w:rPr>
        <w:t>резервный метод.</w:t>
      </w:r>
    </w:p>
    <w:p w:rsidR="00C55092" w:rsidRDefault="00C55092">
      <w:pPr>
        <w:widowControl w:val="0"/>
        <w:spacing w:line="360" w:lineRule="auto"/>
        <w:ind w:right="60" w:firstLine="720"/>
        <w:jc w:val="both"/>
        <w:rPr>
          <w:rFonts w:ascii="Arial" w:hAnsi="Arial" w:cs="Arial"/>
          <w:snapToGrid w:val="0"/>
          <w:lang w:val="ru-RU" w:eastAsia="en-US"/>
        </w:rPr>
      </w:pPr>
      <w:r>
        <w:rPr>
          <w:rFonts w:ascii="Arial" w:hAnsi="Arial" w:cs="Arial"/>
          <w:snapToGrid w:val="0"/>
          <w:lang w:val="ru-RU" w:eastAsia="en-US"/>
        </w:rPr>
        <w:t>Указанная последовательность применения методов не может быть изменена, за исключением методов</w:t>
      </w:r>
      <w:r>
        <w:rPr>
          <w:rFonts w:ascii="Arial" w:hAnsi="Arial" w:cs="Arial"/>
          <w:snapToGrid w:val="0"/>
          <w:lang w:eastAsia="en-US"/>
        </w:rPr>
        <w:t xml:space="preserve"> 4</w:t>
      </w:r>
      <w:r>
        <w:rPr>
          <w:rFonts w:ascii="Arial" w:hAnsi="Arial" w:cs="Arial"/>
          <w:snapToGrid w:val="0"/>
          <w:lang w:val="ru-RU" w:eastAsia="en-US"/>
        </w:rPr>
        <w:t xml:space="preserve"> и</w:t>
      </w:r>
      <w:r>
        <w:rPr>
          <w:rFonts w:ascii="Arial" w:hAnsi="Arial" w:cs="Arial"/>
          <w:snapToGrid w:val="0"/>
          <w:lang w:eastAsia="en-US"/>
        </w:rPr>
        <w:t xml:space="preserve"> 5,</w:t>
      </w:r>
      <w:r>
        <w:rPr>
          <w:rFonts w:ascii="Arial" w:hAnsi="Arial" w:cs="Arial"/>
          <w:snapToGrid w:val="0"/>
          <w:lang w:val="ru-RU" w:eastAsia="en-US"/>
        </w:rPr>
        <w:t xml:space="preserve"> последовательность использования которых выбирает сам декларант.</w:t>
      </w:r>
    </w:p>
    <w:p w:rsidR="00C55092" w:rsidRDefault="00C55092">
      <w:pPr>
        <w:widowControl w:val="0"/>
        <w:spacing w:line="360" w:lineRule="auto"/>
        <w:ind w:right="60" w:firstLine="720"/>
        <w:jc w:val="both"/>
        <w:rPr>
          <w:rFonts w:ascii="Arial" w:hAnsi="Arial" w:cs="Arial"/>
          <w:snapToGrid w:val="0"/>
          <w:lang w:val="ru-RU" w:eastAsia="en-US"/>
        </w:rPr>
      </w:pPr>
      <w:r>
        <w:rPr>
          <w:rFonts w:ascii="Arial" w:hAnsi="Arial" w:cs="Arial"/>
          <w:snapToGrid w:val="0"/>
          <w:lang w:val="ru-RU" w:eastAsia="en-US"/>
        </w:rPr>
        <w:t>Основным методом определения таможенной стоимости для сделок купли-продажи (то есть сделок на стоимостной основе) является оценка по цене сделки с ввозимыми товарами (метод</w:t>
      </w:r>
      <w:r>
        <w:rPr>
          <w:rFonts w:ascii="Arial" w:hAnsi="Arial" w:cs="Arial"/>
          <w:snapToGrid w:val="0"/>
          <w:lang w:eastAsia="en-US"/>
        </w:rPr>
        <w:t xml:space="preserve"> 1).</w:t>
      </w:r>
      <w:r>
        <w:rPr>
          <w:rFonts w:ascii="Arial" w:hAnsi="Arial" w:cs="Arial"/>
          <w:snapToGrid w:val="0"/>
          <w:lang w:val="ru-RU" w:eastAsia="en-US"/>
        </w:rPr>
        <w:t xml:space="preserve"> Поэтому начинать оценку следует всегда с проверки применимости этого метода.</w:t>
      </w:r>
    </w:p>
    <w:p w:rsidR="00C55092" w:rsidRDefault="00C55092">
      <w:pPr>
        <w:widowControl w:val="0"/>
        <w:spacing w:line="360" w:lineRule="auto"/>
        <w:ind w:right="80" w:firstLine="720"/>
        <w:jc w:val="both"/>
        <w:rPr>
          <w:rFonts w:ascii="Arial" w:hAnsi="Arial" w:cs="Arial"/>
          <w:snapToGrid w:val="0"/>
          <w:lang w:val="ru-RU" w:eastAsia="en-US"/>
        </w:rPr>
      </w:pPr>
      <w:r>
        <w:rPr>
          <w:rFonts w:ascii="Arial" w:hAnsi="Arial" w:cs="Arial"/>
          <w:snapToGrid w:val="0"/>
          <w:lang w:val="ru-RU" w:eastAsia="en-US"/>
        </w:rPr>
        <w:t>Если основной метод в силу ряда причин не может быть использован, применяется один из пяти оставшихся методов. Каждый последующий метод оценки применяется только тогда, когда таможенная стоимость не может быть определена путем использования предыдущего метода.</w:t>
      </w:r>
    </w:p>
    <w:p w:rsidR="00C55092" w:rsidRDefault="00C55092">
      <w:pPr>
        <w:widowControl w:val="0"/>
        <w:spacing w:line="360" w:lineRule="auto"/>
        <w:ind w:right="80" w:firstLine="720"/>
        <w:jc w:val="both"/>
        <w:rPr>
          <w:rFonts w:ascii="Arial" w:hAnsi="Arial" w:cs="Arial"/>
          <w:snapToGrid w:val="0"/>
          <w:lang w:val="ru-RU" w:eastAsia="en-US"/>
        </w:rPr>
      </w:pPr>
      <w:r>
        <w:rPr>
          <w:rFonts w:ascii="Arial" w:hAnsi="Arial" w:cs="Arial"/>
          <w:snapToGrid w:val="0"/>
          <w:lang w:val="ru-RU" w:eastAsia="en-US"/>
        </w:rPr>
        <w:t>Методы</w:t>
      </w:r>
      <w:r>
        <w:rPr>
          <w:rFonts w:ascii="Arial" w:hAnsi="Arial" w:cs="Arial"/>
          <w:snapToGrid w:val="0"/>
          <w:lang w:eastAsia="en-US"/>
        </w:rPr>
        <w:t xml:space="preserve"> 2</w:t>
      </w:r>
      <w:r>
        <w:rPr>
          <w:rFonts w:ascii="Arial" w:hAnsi="Arial" w:cs="Arial"/>
          <w:snapToGrid w:val="0"/>
          <w:lang w:val="ru-RU" w:eastAsia="en-US"/>
        </w:rPr>
        <w:t xml:space="preserve"> и</w:t>
      </w:r>
      <w:r>
        <w:rPr>
          <w:rFonts w:ascii="Arial" w:hAnsi="Arial" w:cs="Arial"/>
          <w:snapToGrid w:val="0"/>
          <w:lang w:eastAsia="en-US"/>
        </w:rPr>
        <w:t xml:space="preserve"> 3</w:t>
      </w:r>
      <w:r>
        <w:rPr>
          <w:rFonts w:ascii="Arial" w:hAnsi="Arial" w:cs="Arial"/>
          <w:snapToGrid w:val="0"/>
          <w:lang w:val="ru-RU" w:eastAsia="en-US"/>
        </w:rPr>
        <w:t xml:space="preserve"> основаны на использовании в качестве исходной базы для определения таможенной стоимости цены сделки с идентичными и однородными товарами. При этом в равной мере может применяться как информация, имеющаяся у таможенных органов, так и документально подтвержденная информация, представляемая декларантом. Основным критерием при выборе информации в качестве исходной базы для определения таможенной стоимости становится степень близости к условиям оцениваемой сделки.</w:t>
      </w:r>
    </w:p>
    <w:p w:rsidR="00C55092" w:rsidRDefault="00C55092">
      <w:pPr>
        <w:widowControl w:val="0"/>
        <w:spacing w:line="360" w:lineRule="auto"/>
        <w:ind w:right="100" w:firstLine="720"/>
        <w:jc w:val="both"/>
        <w:rPr>
          <w:rFonts w:ascii="Arial" w:hAnsi="Arial" w:cs="Arial"/>
          <w:snapToGrid w:val="0"/>
          <w:lang w:val="ru-RU" w:eastAsia="en-US"/>
        </w:rPr>
      </w:pPr>
      <w:r>
        <w:rPr>
          <w:rFonts w:ascii="Arial" w:hAnsi="Arial" w:cs="Arial"/>
          <w:snapToGrid w:val="0"/>
          <w:lang w:val="ru-RU" w:eastAsia="en-US"/>
        </w:rPr>
        <w:t>Методы вычитания и сложения (методы</w:t>
      </w:r>
      <w:r>
        <w:rPr>
          <w:rFonts w:ascii="Arial" w:hAnsi="Arial" w:cs="Arial"/>
          <w:snapToGrid w:val="0"/>
          <w:lang w:eastAsia="en-US"/>
        </w:rPr>
        <w:t xml:space="preserve"> 4</w:t>
      </w:r>
      <w:r>
        <w:rPr>
          <w:rFonts w:ascii="Arial" w:hAnsi="Arial" w:cs="Arial"/>
          <w:snapToGrid w:val="0"/>
          <w:lang w:val="ru-RU" w:eastAsia="en-US"/>
        </w:rPr>
        <w:t xml:space="preserve"> и</w:t>
      </w:r>
      <w:r>
        <w:rPr>
          <w:rFonts w:ascii="Arial" w:hAnsi="Arial" w:cs="Arial"/>
          <w:snapToGrid w:val="0"/>
          <w:lang w:eastAsia="en-US"/>
        </w:rPr>
        <w:t xml:space="preserve"> 5)</w:t>
      </w:r>
      <w:r>
        <w:rPr>
          <w:rFonts w:ascii="Arial" w:hAnsi="Arial" w:cs="Arial"/>
          <w:snapToGrid w:val="0"/>
          <w:lang w:val="ru-RU" w:eastAsia="en-US"/>
        </w:rPr>
        <w:t xml:space="preserve"> предусматривают принципиально иную базу расчета таможенной стоимости. Метод</w:t>
      </w:r>
      <w:r>
        <w:rPr>
          <w:rFonts w:ascii="Arial" w:hAnsi="Arial" w:cs="Arial"/>
          <w:snapToGrid w:val="0"/>
          <w:lang w:eastAsia="en-US"/>
        </w:rPr>
        <w:t xml:space="preserve"> 4 </w:t>
      </w:r>
      <w:r>
        <w:rPr>
          <w:rFonts w:ascii="Arial" w:hAnsi="Arial" w:cs="Arial"/>
          <w:snapToGrid w:val="0"/>
          <w:lang w:val="ru-RU" w:eastAsia="en-US"/>
        </w:rPr>
        <w:t>базируется на цене, по которой товары продаются в неизменном виде (либо в переработанном виде, если возможно определить влияние этой переработки на цену товара). Метод</w:t>
      </w:r>
      <w:r>
        <w:rPr>
          <w:rFonts w:ascii="Arial" w:hAnsi="Arial" w:cs="Arial"/>
          <w:snapToGrid w:val="0"/>
          <w:lang w:eastAsia="en-US"/>
        </w:rPr>
        <w:t xml:space="preserve"> 5</w:t>
      </w:r>
      <w:r>
        <w:rPr>
          <w:rFonts w:ascii="Arial" w:hAnsi="Arial" w:cs="Arial"/>
          <w:snapToGrid w:val="0"/>
          <w:lang w:val="ru-RU" w:eastAsia="en-US"/>
        </w:rPr>
        <w:t xml:space="preserve"> основан на данных о затратах на производство товара.</w:t>
      </w:r>
    </w:p>
    <w:p w:rsidR="00C55092" w:rsidRDefault="00C55092">
      <w:pPr>
        <w:widowControl w:val="0"/>
        <w:spacing w:line="360" w:lineRule="auto"/>
        <w:ind w:right="120" w:firstLine="720"/>
        <w:jc w:val="both"/>
        <w:rPr>
          <w:rFonts w:ascii="Arial" w:hAnsi="Arial" w:cs="Arial"/>
          <w:snapToGrid w:val="0"/>
          <w:sz w:val="24"/>
          <w:szCs w:val="24"/>
          <w:lang w:val="ru-RU" w:eastAsia="en-US"/>
        </w:rPr>
      </w:pPr>
      <w:r>
        <w:rPr>
          <w:rFonts w:ascii="Arial" w:hAnsi="Arial" w:cs="Arial"/>
          <w:snapToGrid w:val="0"/>
          <w:lang w:val="ru-RU" w:eastAsia="en-US"/>
        </w:rPr>
        <w:t>Метод</w:t>
      </w:r>
      <w:r>
        <w:rPr>
          <w:rFonts w:ascii="Arial" w:hAnsi="Arial" w:cs="Arial"/>
          <w:snapToGrid w:val="0"/>
          <w:lang w:eastAsia="en-US"/>
        </w:rPr>
        <w:t xml:space="preserve"> 6</w:t>
      </w:r>
      <w:r>
        <w:rPr>
          <w:rFonts w:ascii="Arial" w:hAnsi="Arial" w:cs="Arial"/>
          <w:snapToGrid w:val="0"/>
          <w:lang w:val="ru-RU" w:eastAsia="en-US"/>
        </w:rPr>
        <w:t xml:space="preserve"> является резервным и применяется в тех случаях, когда для определения таможенной стоимости не удастся использовать ни один из предыдущих методов.</w:t>
      </w:r>
    </w:p>
    <w:p w:rsidR="00C55092" w:rsidRDefault="00C55092">
      <w:pPr>
        <w:numPr>
          <w:ilvl w:val="0"/>
          <w:numId w:val="39"/>
        </w:numPr>
        <w:spacing w:line="360" w:lineRule="auto"/>
        <w:rPr>
          <w:rFonts w:ascii="Arial" w:hAnsi="Arial" w:cs="Arial"/>
          <w:snapToGrid w:val="0"/>
          <w:sz w:val="28"/>
          <w:szCs w:val="28"/>
          <w:lang w:val="ru-RU" w:eastAsia="en-US"/>
        </w:rPr>
      </w:pPr>
      <w:r>
        <w:rPr>
          <w:rFonts w:ascii="Arial" w:hAnsi="Arial" w:cs="Arial"/>
          <w:snapToGrid w:val="0"/>
          <w:sz w:val="28"/>
          <w:szCs w:val="28"/>
          <w:lang w:val="ru-RU" w:eastAsia="en-US"/>
        </w:rPr>
        <w:t>Метод по цене сделки с ввозимыми товарами.</w:t>
      </w:r>
    </w:p>
    <w:p w:rsidR="00C55092" w:rsidRDefault="00C55092">
      <w:pPr>
        <w:widowControl w:val="0"/>
        <w:tabs>
          <w:tab w:val="left" w:pos="5022"/>
        </w:tabs>
        <w:spacing w:line="360" w:lineRule="auto"/>
        <w:ind w:right="60" w:firstLine="720"/>
        <w:jc w:val="both"/>
        <w:rPr>
          <w:rFonts w:ascii="Arial" w:hAnsi="Arial" w:cs="Arial"/>
          <w:snapToGrid w:val="0"/>
          <w:lang w:val="ru-RU" w:eastAsia="en-US"/>
        </w:rPr>
      </w:pPr>
      <w:r>
        <w:rPr>
          <w:rFonts w:ascii="Arial" w:hAnsi="Arial" w:cs="Arial"/>
          <w:snapToGrid w:val="0"/>
          <w:lang w:val="ru-RU" w:eastAsia="en-US"/>
        </w:rPr>
        <w:t>Метод</w:t>
      </w:r>
      <w:r>
        <w:rPr>
          <w:rFonts w:ascii="Arial" w:hAnsi="Arial" w:cs="Arial"/>
          <w:snapToGrid w:val="0"/>
          <w:lang w:eastAsia="en-US"/>
        </w:rPr>
        <w:t xml:space="preserve"> 1</w:t>
      </w:r>
      <w:r>
        <w:rPr>
          <w:rFonts w:ascii="Arial" w:hAnsi="Arial" w:cs="Arial"/>
          <w:snapToGrid w:val="0"/>
          <w:lang w:val="ru-RU" w:eastAsia="en-US"/>
        </w:rPr>
        <w:t>(по цене сделки с ввозимыми товарами) применяется в отношении определения таможенной стоимости товаров, ввозимых в соответствии с внешнеторговыми сделками купли-продажи, имеющими стоимостную основу (когда расчеты за купленный товар производятся посредством денежных платежей). Форма расчетов (инкассо, банковский перевод, аккредитив) принципиального значения не имеет. Отсутствие платежных документов на момент таможенного оформления не может служить причиной отказа от применения метода</w:t>
      </w:r>
      <w:r>
        <w:rPr>
          <w:rFonts w:ascii="Arial" w:hAnsi="Arial" w:cs="Arial"/>
          <w:snapToGrid w:val="0"/>
          <w:lang w:eastAsia="en-US"/>
        </w:rPr>
        <w:t xml:space="preserve"> 1</w:t>
      </w:r>
      <w:r>
        <w:rPr>
          <w:rFonts w:ascii="Arial" w:hAnsi="Arial" w:cs="Arial"/>
          <w:snapToGrid w:val="0"/>
          <w:lang w:val="ru-RU" w:eastAsia="en-US"/>
        </w:rPr>
        <w:t xml:space="preserve"> и перехода к последующим методам. Если заявляемая декларантом и фигурирующая в счете-фактуре таможенная стоимость не признается таможенным органом без ее подтверждения платежными документами, то в этом случае может быть использован механизм условного (временного) выпуска товаров.</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В пункте</w:t>
      </w:r>
      <w:r>
        <w:rPr>
          <w:rFonts w:ascii="Arial" w:hAnsi="Arial" w:cs="Arial"/>
          <w:snapToGrid w:val="0"/>
          <w:lang w:eastAsia="en-US"/>
        </w:rPr>
        <w:t xml:space="preserve"> 1</w:t>
      </w:r>
      <w:r>
        <w:rPr>
          <w:rFonts w:ascii="Arial" w:hAnsi="Arial" w:cs="Arial"/>
          <w:snapToGrid w:val="0"/>
          <w:lang w:val="ru-RU" w:eastAsia="en-US"/>
        </w:rPr>
        <w:t xml:space="preserve"> статьи</w:t>
      </w:r>
      <w:r>
        <w:rPr>
          <w:rFonts w:ascii="Arial" w:hAnsi="Arial" w:cs="Arial"/>
          <w:snapToGrid w:val="0"/>
          <w:lang w:eastAsia="en-US"/>
        </w:rPr>
        <w:t xml:space="preserve"> 19</w:t>
      </w:r>
      <w:r>
        <w:rPr>
          <w:rFonts w:ascii="Arial" w:hAnsi="Arial" w:cs="Arial"/>
          <w:snapToGrid w:val="0"/>
          <w:lang w:val="ru-RU" w:eastAsia="en-US"/>
        </w:rPr>
        <w:t xml:space="preserve"> Закона </w:t>
      </w:r>
      <w:r>
        <w:rPr>
          <w:rFonts w:ascii="Arial" w:hAnsi="Arial" w:cs="Arial"/>
          <w:snapToGrid w:val="0"/>
          <w:lang w:eastAsia="en-US"/>
        </w:rPr>
        <w:t>“</w:t>
      </w:r>
      <w:r>
        <w:rPr>
          <w:rFonts w:ascii="Arial" w:hAnsi="Arial" w:cs="Arial"/>
          <w:snapToGrid w:val="0"/>
          <w:lang w:val="ru-RU" w:eastAsia="en-US"/>
        </w:rPr>
        <w:t>О таможенном тарифе</w:t>
      </w:r>
      <w:r>
        <w:rPr>
          <w:rFonts w:ascii="Arial" w:hAnsi="Arial" w:cs="Arial"/>
          <w:snapToGrid w:val="0"/>
          <w:lang w:eastAsia="en-US"/>
        </w:rPr>
        <w:t xml:space="preserve">” </w:t>
      </w:r>
      <w:r>
        <w:rPr>
          <w:rFonts w:ascii="Arial" w:hAnsi="Arial" w:cs="Arial"/>
          <w:snapToGrid w:val="0"/>
          <w:lang w:val="ru-RU" w:eastAsia="en-US"/>
        </w:rPr>
        <w:t>закреплено, что таможенной стоимостью ввозимого на российскую таможенную территорию товара является цена сделки, фактически уплаченная или подлежащая уплате за ввозимый товар на момент пересечения им таможенной границы. Цена сделки корректируется с учетом установленных надбавок и вычетов.</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Цена, фактически уплаченная или подлежащая уплате,</w:t>
      </w:r>
      <w:r>
        <w:rPr>
          <w:rFonts w:ascii="Arial" w:hAnsi="Arial" w:cs="Arial"/>
          <w:i/>
          <w:iCs/>
          <w:snapToGrid w:val="0"/>
          <w:lang w:eastAsia="en-US"/>
        </w:rPr>
        <w:t xml:space="preserve"> — </w:t>
      </w:r>
      <w:r>
        <w:rPr>
          <w:rFonts w:ascii="Arial" w:hAnsi="Arial" w:cs="Arial"/>
          <w:snapToGrid w:val="0"/>
          <w:lang w:val="ru-RU" w:eastAsia="en-US"/>
        </w:rPr>
        <w:t>это общая сумма платежа, уже осуществленного или того, который предстоит осуществить покупателю в пользу продавца за импортируемые товары, но оплата которого на момент таможенного оформления товаров еще не произведена. Платеж может быть осуществлен посредством:   а)   перевода,   б)   аккредитива,   в)   инкассо, г) смешанных форм расчетов. В случаях, не противоречащих валютному законодательству, допускается применение авансовых платежей.</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В соответствии с письмом ГТК от</w:t>
      </w:r>
      <w:r>
        <w:rPr>
          <w:rFonts w:ascii="Arial" w:hAnsi="Arial" w:cs="Arial"/>
          <w:snapToGrid w:val="0"/>
          <w:lang w:eastAsia="en-US"/>
        </w:rPr>
        <w:t xml:space="preserve"> 19</w:t>
      </w:r>
      <w:r>
        <w:rPr>
          <w:rFonts w:ascii="Arial" w:hAnsi="Arial" w:cs="Arial"/>
          <w:snapToGrid w:val="0"/>
          <w:lang w:val="ru-RU" w:eastAsia="en-US"/>
        </w:rPr>
        <w:t xml:space="preserve"> апреля</w:t>
      </w:r>
      <w:r>
        <w:rPr>
          <w:rFonts w:ascii="Arial" w:hAnsi="Arial" w:cs="Arial"/>
          <w:snapToGrid w:val="0"/>
          <w:lang w:eastAsia="en-US"/>
        </w:rPr>
        <w:t xml:space="preserve"> 1994</w:t>
      </w:r>
      <w:r>
        <w:rPr>
          <w:rFonts w:ascii="Arial" w:hAnsi="Arial" w:cs="Arial"/>
          <w:snapToGrid w:val="0"/>
          <w:lang w:val="ru-RU" w:eastAsia="en-US"/>
        </w:rPr>
        <w:t xml:space="preserve"> года</w:t>
      </w:r>
      <w:r>
        <w:rPr>
          <w:rFonts w:ascii="Arial" w:hAnsi="Arial" w:cs="Arial"/>
          <w:snapToGrid w:val="0"/>
          <w:lang w:eastAsia="en-US"/>
        </w:rPr>
        <w:t xml:space="preserve"> №01-13/4234</w:t>
      </w:r>
      <w:r>
        <w:rPr>
          <w:rFonts w:ascii="Arial" w:hAnsi="Arial" w:cs="Arial"/>
          <w:snapToGrid w:val="0"/>
          <w:lang w:val="ru-RU" w:eastAsia="en-US"/>
        </w:rPr>
        <w:t xml:space="preserve"> "Об уточнении порядка определения и контроля таможенной стоимости ввозимых товаров" (в редакции приказов ГТК от</w:t>
      </w:r>
      <w:r>
        <w:rPr>
          <w:rFonts w:ascii="Arial" w:hAnsi="Arial" w:cs="Arial"/>
          <w:snapToGrid w:val="0"/>
          <w:lang w:eastAsia="en-US"/>
        </w:rPr>
        <w:t xml:space="preserve"> 16</w:t>
      </w:r>
      <w:r>
        <w:rPr>
          <w:rFonts w:ascii="Arial" w:hAnsi="Arial" w:cs="Arial"/>
          <w:snapToGrid w:val="0"/>
          <w:lang w:val="ru-RU" w:eastAsia="en-US"/>
        </w:rPr>
        <w:t xml:space="preserve"> августа </w:t>
      </w:r>
      <w:r>
        <w:rPr>
          <w:rFonts w:ascii="Arial" w:hAnsi="Arial" w:cs="Arial"/>
          <w:snapToGrid w:val="0"/>
          <w:lang w:eastAsia="en-US"/>
        </w:rPr>
        <w:t>1994</w:t>
      </w:r>
      <w:r>
        <w:rPr>
          <w:rFonts w:ascii="Arial" w:hAnsi="Arial" w:cs="Arial"/>
          <w:snapToGrid w:val="0"/>
          <w:lang w:val="ru-RU" w:eastAsia="en-US"/>
        </w:rPr>
        <w:t xml:space="preserve"> года</w:t>
      </w:r>
      <w:r>
        <w:rPr>
          <w:rFonts w:ascii="Arial" w:hAnsi="Arial" w:cs="Arial"/>
          <w:snapToGrid w:val="0"/>
          <w:lang w:eastAsia="en-US"/>
        </w:rPr>
        <w:t xml:space="preserve"> №417</w:t>
      </w:r>
      <w:r>
        <w:rPr>
          <w:rFonts w:ascii="Arial" w:hAnsi="Arial" w:cs="Arial"/>
          <w:snapToGrid w:val="0"/>
          <w:lang w:val="ru-RU" w:eastAsia="en-US"/>
        </w:rPr>
        <w:t xml:space="preserve"> и от</w:t>
      </w:r>
      <w:r>
        <w:rPr>
          <w:rFonts w:ascii="Arial" w:hAnsi="Arial" w:cs="Arial"/>
          <w:snapToGrid w:val="0"/>
          <w:lang w:eastAsia="en-US"/>
        </w:rPr>
        <w:t xml:space="preserve"> 30</w:t>
      </w:r>
      <w:r>
        <w:rPr>
          <w:rFonts w:ascii="Arial" w:hAnsi="Arial" w:cs="Arial"/>
          <w:snapToGrid w:val="0"/>
          <w:lang w:val="ru-RU" w:eastAsia="en-US"/>
        </w:rPr>
        <w:t xml:space="preserve"> мая</w:t>
      </w:r>
      <w:r>
        <w:rPr>
          <w:rFonts w:ascii="Arial" w:hAnsi="Arial" w:cs="Arial"/>
          <w:snapToGrid w:val="0"/>
          <w:lang w:eastAsia="en-US"/>
        </w:rPr>
        <w:t xml:space="preserve"> 1996</w:t>
      </w:r>
      <w:r>
        <w:rPr>
          <w:rFonts w:ascii="Arial" w:hAnsi="Arial" w:cs="Arial"/>
          <w:snapToGrid w:val="0"/>
          <w:lang w:val="ru-RU" w:eastAsia="en-US"/>
        </w:rPr>
        <w:t xml:space="preserve"> года</w:t>
      </w:r>
      <w:r>
        <w:rPr>
          <w:rFonts w:ascii="Arial" w:hAnsi="Arial" w:cs="Arial"/>
          <w:snapToGrid w:val="0"/>
          <w:lang w:eastAsia="en-US"/>
        </w:rPr>
        <w:t xml:space="preserve"> № 332)</w:t>
      </w:r>
      <w:r>
        <w:rPr>
          <w:rFonts w:ascii="Arial" w:hAnsi="Arial" w:cs="Arial"/>
          <w:snapToGrid w:val="0"/>
          <w:lang w:val="ru-RU" w:eastAsia="en-US"/>
        </w:rPr>
        <w:t xml:space="preserve"> во всех случаях, когда в качестве документов, подтверждающих платеж покупателя продавцу за ввозимый товар, требуется предъявление декларантом таможенному органу банковских платежных докуметов, вместе с копией платежного поручения с отметкой банка об исполнении в обязательном порядке представляется выписка (копия) из лицевого счета организации, заверенная руководителем и главным бухгалтером данной организации. Данные банковские документы должны содержать все необходимые реквизиты для идентификации их с оформляемой поставкой.</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При этом особое внимание таможенные органы обращают на полноту платежа</w:t>
      </w:r>
      <w:r>
        <w:rPr>
          <w:rFonts w:ascii="Arial" w:hAnsi="Arial" w:cs="Arial"/>
          <w:snapToGrid w:val="0"/>
          <w:lang w:eastAsia="en-US"/>
        </w:rPr>
        <w:t xml:space="preserve"> —</w:t>
      </w:r>
      <w:r>
        <w:rPr>
          <w:rFonts w:ascii="Arial" w:hAnsi="Arial" w:cs="Arial"/>
          <w:snapToGrid w:val="0"/>
          <w:lang w:val="ru-RU" w:eastAsia="en-US"/>
        </w:rPr>
        <w:t xml:space="preserve"> произведен ли данный платеж в целом за весь товар либо только за его часть (как при предоплате, так и при платеже за уже полученный товар), отражает ли денежная часть платежа полную стоимость ввозимых товаров (то есть не предусматриваются ли контрактом какие-либо условия, повлиявшие на цену сделки, в том числе осуществление частичной оплаты за данный товар в виде косвенного платежа третьему лицу в пользу продавца, в виде встречной поставки товаров или оказания каких-либо услуг покупателем продавцу).</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 xml:space="preserve">В том случае, если на момент таможенного оформления сумма платежа в полном объеме неизвестна, но будет определена в течение </w:t>
      </w:r>
      <w:r>
        <w:rPr>
          <w:rFonts w:ascii="Arial" w:hAnsi="Arial" w:cs="Arial"/>
          <w:snapToGrid w:val="0"/>
          <w:lang w:eastAsia="en-US"/>
        </w:rPr>
        <w:t>60</w:t>
      </w:r>
      <w:r>
        <w:rPr>
          <w:rFonts w:ascii="Arial" w:hAnsi="Arial" w:cs="Arial"/>
          <w:snapToGrid w:val="0"/>
          <w:lang w:val="ru-RU" w:eastAsia="en-US"/>
        </w:rPr>
        <w:t xml:space="preserve"> дней (п.</w:t>
      </w:r>
      <w:r>
        <w:rPr>
          <w:rFonts w:ascii="Arial" w:hAnsi="Arial" w:cs="Arial"/>
          <w:snapToGrid w:val="0"/>
          <w:lang w:eastAsia="en-US"/>
        </w:rPr>
        <w:t xml:space="preserve"> 2.10</w:t>
      </w:r>
      <w:r>
        <w:rPr>
          <w:rFonts w:ascii="Arial" w:hAnsi="Arial" w:cs="Arial"/>
          <w:snapToGrid w:val="0"/>
          <w:lang w:val="ru-RU" w:eastAsia="en-US"/>
        </w:rPr>
        <w:t xml:space="preserve"> Положения о порядке и условиях заявления таможенной стоимости товаров, ввозимых на территорию Российской Федерации), товар может быть предоставлен декларанту в пользование под временную (условную) оценку согласно установленному порядку.</w:t>
      </w:r>
    </w:p>
    <w:p w:rsidR="00C55092" w:rsidRDefault="00C55092">
      <w:pPr>
        <w:widowControl w:val="0"/>
        <w:tabs>
          <w:tab w:val="left" w:pos="5022"/>
        </w:tabs>
        <w:spacing w:line="360" w:lineRule="auto"/>
        <w:ind w:firstLine="720"/>
        <w:jc w:val="both"/>
        <w:rPr>
          <w:rFonts w:ascii="Arial" w:hAnsi="Arial" w:cs="Arial"/>
          <w:snapToGrid w:val="0"/>
          <w:lang w:eastAsia="en-US"/>
        </w:rPr>
      </w:pPr>
      <w:r>
        <w:rPr>
          <w:rFonts w:ascii="Arial" w:hAnsi="Arial" w:cs="Arial"/>
          <w:snapToGrid w:val="0"/>
          <w:lang w:val="ru-RU" w:eastAsia="en-US"/>
        </w:rPr>
        <w:t>Если же счет-фактура или банковские платежные документы, представленные декларантом в подтверждение цены сделки, не могут быть идентифицированы с данным контрактом или соответствующей поставкой по нему либо не позволяют определить полную сумму платежа, метод</w:t>
      </w:r>
      <w:r>
        <w:rPr>
          <w:rFonts w:ascii="Arial" w:hAnsi="Arial" w:cs="Arial"/>
          <w:snapToGrid w:val="0"/>
          <w:lang w:eastAsia="en-US"/>
        </w:rPr>
        <w:t xml:space="preserve"> 1</w:t>
      </w:r>
      <w:r>
        <w:rPr>
          <w:rFonts w:ascii="Arial" w:hAnsi="Arial" w:cs="Arial"/>
          <w:snapToGrid w:val="0"/>
          <w:lang w:val="ru-RU" w:eastAsia="en-US"/>
        </w:rPr>
        <w:t xml:space="preserve"> не может быть применен и следует использовать оценочные методы (методы</w:t>
      </w:r>
      <w:r>
        <w:rPr>
          <w:rFonts w:ascii="Arial" w:hAnsi="Arial" w:cs="Arial"/>
          <w:snapToGrid w:val="0"/>
          <w:lang w:eastAsia="en-US"/>
        </w:rPr>
        <w:t xml:space="preserve"> 2 — 6).</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Метод по цене сделки с ввозимыми товарами применяется при соблюдении ряда условий.Одним из них является отсутствие ограничений в отношении прав импортера на оцениваемый товар. Однако метод по цене сделки с ввозимыми товарами может быть применен при наличии одного из следующих ограничений</w:t>
      </w:r>
      <w:r>
        <w:rPr>
          <w:rFonts w:ascii="Arial" w:hAnsi="Arial" w:cs="Arial"/>
          <w:snapToGrid w:val="0"/>
          <w:lang w:eastAsia="en-US"/>
        </w:rPr>
        <w:t>:</w:t>
      </w:r>
    </w:p>
    <w:p w:rsidR="00C55092" w:rsidRDefault="00C55092">
      <w:pPr>
        <w:widowControl w:val="0"/>
        <w:tabs>
          <w:tab w:val="left" w:pos="5022"/>
        </w:tabs>
        <w:spacing w:line="360" w:lineRule="auto"/>
        <w:ind w:right="40" w:firstLine="4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ограничения, установленные российским законодательством. </w:t>
      </w:r>
    </w:p>
    <w:p w:rsidR="00C55092" w:rsidRDefault="00C55092">
      <w:pPr>
        <w:widowControl w:val="0"/>
        <w:tabs>
          <w:tab w:val="left" w:pos="5022"/>
        </w:tabs>
        <w:spacing w:line="360" w:lineRule="auto"/>
        <w:ind w:right="60" w:firstLine="440"/>
        <w:jc w:val="both"/>
        <w:rPr>
          <w:rFonts w:ascii="Arial" w:hAnsi="Arial" w:cs="Arial"/>
          <w:snapToGrid w:val="0"/>
          <w:lang w:val="ru-RU" w:eastAsia="en-US"/>
        </w:rPr>
      </w:pPr>
      <w:r>
        <w:rPr>
          <w:rFonts w:ascii="Arial" w:hAnsi="Arial" w:cs="Arial"/>
          <w:snapToGrid w:val="0"/>
          <w:lang w:eastAsia="en-US"/>
        </w:rPr>
        <w:t xml:space="preserve">- </w:t>
      </w:r>
      <w:r>
        <w:rPr>
          <w:rFonts w:ascii="Arial" w:hAnsi="Arial" w:cs="Arial"/>
          <w:snapToGrid w:val="0"/>
          <w:lang w:val="ru-RU" w:eastAsia="en-US"/>
        </w:rPr>
        <w:t xml:space="preserve">ограничения, существенно не влияющие на цену товара. </w:t>
      </w:r>
    </w:p>
    <w:p w:rsidR="00C55092" w:rsidRDefault="00C55092">
      <w:pPr>
        <w:widowControl w:val="0"/>
        <w:tabs>
          <w:tab w:val="left" w:pos="5022"/>
        </w:tabs>
        <w:spacing w:line="360" w:lineRule="auto"/>
        <w:ind w:firstLine="4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ограничения географического региона, в котором товары могут быть перепроданы. </w:t>
      </w:r>
    </w:p>
    <w:p w:rsidR="00C55092" w:rsidRDefault="00C55092">
      <w:pPr>
        <w:widowControl w:val="0"/>
        <w:tabs>
          <w:tab w:val="left" w:pos="5022"/>
        </w:tabs>
        <w:spacing w:line="360" w:lineRule="auto"/>
        <w:ind w:right="140" w:firstLine="720"/>
        <w:jc w:val="both"/>
        <w:rPr>
          <w:rFonts w:ascii="Arial" w:hAnsi="Arial" w:cs="Arial"/>
          <w:snapToGrid w:val="0"/>
          <w:lang w:val="ru-RU" w:eastAsia="en-US"/>
        </w:rPr>
      </w:pPr>
      <w:r>
        <w:rPr>
          <w:rFonts w:ascii="Arial" w:hAnsi="Arial" w:cs="Arial"/>
          <w:snapToGrid w:val="0"/>
          <w:lang w:val="ru-RU" w:eastAsia="en-US"/>
        </w:rPr>
        <w:t xml:space="preserve">Метод определения таможенной стоимости по цене сделки с ввозимыми товарами не может быть использован, если продажа и цена сделки зависят от соблюдения условий, влияние которых не может быть учтено. </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Практика внешнеторговых сделок изобилует многочисленными примерами, когда условия конкретной сделки в значительной степени затрудняют таможенную оценку товара. Например, договор купли-продажи предусматривает условие исключительной покупки только у данного продавца. Другой пример: товар, подлежащий таможенной оценке,</w:t>
      </w:r>
      <w:r>
        <w:rPr>
          <w:rFonts w:ascii="Arial" w:hAnsi="Arial" w:cs="Arial"/>
          <w:snapToGrid w:val="0"/>
          <w:lang w:eastAsia="en-US"/>
        </w:rPr>
        <w:t xml:space="preserve"> —</w:t>
      </w:r>
      <w:r>
        <w:rPr>
          <w:rFonts w:ascii="Arial" w:hAnsi="Arial" w:cs="Arial"/>
          <w:snapToGrid w:val="0"/>
          <w:lang w:val="ru-RU" w:eastAsia="en-US"/>
        </w:rPr>
        <w:t xml:space="preserve"> это полуфабрикат, поставляемый на том условии, что его экспортер по данному внешнеторговому контракту получает определенное количество готовых изделий.</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В приведенных и иных подобных примерах следует выяснять, повлияли ли "особые" условия контракта на цену сделки и можно ли количественно определить это влияние. В том случае, если такое влияние количественно неопределяемо, метод</w:t>
      </w:r>
      <w:r>
        <w:rPr>
          <w:rFonts w:ascii="Arial" w:hAnsi="Arial" w:cs="Arial"/>
          <w:snapToGrid w:val="0"/>
          <w:lang w:eastAsia="en-US"/>
        </w:rPr>
        <w:t xml:space="preserve"> 1</w:t>
      </w:r>
      <w:r>
        <w:rPr>
          <w:rFonts w:ascii="Arial" w:hAnsi="Arial" w:cs="Arial"/>
          <w:snapToGrid w:val="0"/>
          <w:lang w:val="ru-RU" w:eastAsia="en-US"/>
        </w:rPr>
        <w:t xml:space="preserve"> не может быть применен. Если же количественное определение степени влияния конкретного условия на цену сделки возможно (при этом сама заявленная цена является фактически уплаченной или подлежащей уплате), то использование метода</w:t>
      </w:r>
      <w:r>
        <w:rPr>
          <w:rFonts w:ascii="Arial" w:hAnsi="Arial" w:cs="Arial"/>
          <w:snapToGrid w:val="0"/>
          <w:lang w:eastAsia="en-US"/>
        </w:rPr>
        <w:t xml:space="preserve"> 1</w:t>
      </w:r>
      <w:r>
        <w:rPr>
          <w:rFonts w:ascii="Arial" w:hAnsi="Arial" w:cs="Arial"/>
          <w:snapToGrid w:val="0"/>
          <w:lang w:val="ru-RU" w:eastAsia="en-US"/>
        </w:rPr>
        <w:t xml:space="preserve"> допустимо.</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Метод по цене сделки с ввозимыми товарами применим, если во внешнеторговом контракте фигурируют общепринятые условия поставки (прежде всего те условия поставки, которым дано толкование в Инкотермс</w:t>
      </w:r>
      <w:r>
        <w:rPr>
          <w:rFonts w:ascii="Arial" w:hAnsi="Arial" w:cs="Arial"/>
          <w:snapToGrid w:val="0"/>
          <w:lang w:eastAsia="en-US"/>
        </w:rPr>
        <w:t xml:space="preserve"> ).</w:t>
      </w:r>
      <w:r>
        <w:rPr>
          <w:rFonts w:ascii="Arial" w:hAnsi="Arial" w:cs="Arial"/>
          <w:snapToGrid w:val="0"/>
          <w:lang w:val="ru-RU" w:eastAsia="en-US"/>
        </w:rPr>
        <w:t xml:space="preserve"> Метод</w:t>
      </w:r>
      <w:r>
        <w:rPr>
          <w:rFonts w:ascii="Arial" w:hAnsi="Arial" w:cs="Arial"/>
          <w:snapToGrid w:val="0"/>
          <w:lang w:eastAsia="en-US"/>
        </w:rPr>
        <w:t xml:space="preserve"> 1</w:t>
      </w:r>
      <w:r>
        <w:rPr>
          <w:rFonts w:ascii="Arial" w:hAnsi="Arial" w:cs="Arial"/>
          <w:snapToGrid w:val="0"/>
          <w:lang w:val="ru-RU" w:eastAsia="en-US"/>
        </w:rPr>
        <w:t xml:space="preserve"> может быть применен при заключении сделки с оговорками типа "покупка при условии подключения эксперта (наличия экспертного заключения)", "покупка при условии поставки товара до определенной даты", "предоставление скидки за "верность" данному продавцу", а также с использованием других условий, которые являются общепринятыми для внешнеторговых операций и не оказывают влияния на цену сделки.</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Одним из важнейших требований при использовании метода</w:t>
      </w:r>
      <w:r>
        <w:rPr>
          <w:rFonts w:ascii="Arial" w:hAnsi="Arial" w:cs="Arial"/>
          <w:snapToGrid w:val="0"/>
          <w:lang w:eastAsia="en-US"/>
        </w:rPr>
        <w:t xml:space="preserve"> 1</w:t>
      </w:r>
      <w:r>
        <w:rPr>
          <w:rFonts w:ascii="Arial" w:hAnsi="Arial" w:cs="Arial"/>
          <w:snapToGrid w:val="0"/>
          <w:lang w:val="ru-RU" w:eastAsia="en-US"/>
        </w:rPr>
        <w:t xml:space="preserve"> является документальное подтверждение данных, представляемых декларантом для определения таможенной стоимости. Таможенная стоимость может быть определена по методу</w:t>
      </w:r>
      <w:r>
        <w:rPr>
          <w:rFonts w:ascii="Arial" w:hAnsi="Arial" w:cs="Arial"/>
          <w:snapToGrid w:val="0"/>
          <w:lang w:eastAsia="en-US"/>
        </w:rPr>
        <w:t xml:space="preserve"> 1</w:t>
      </w:r>
      <w:r>
        <w:rPr>
          <w:rFonts w:ascii="Arial" w:hAnsi="Arial" w:cs="Arial"/>
          <w:snapToGrid w:val="0"/>
          <w:lang w:val="ru-RU" w:eastAsia="en-US"/>
        </w:rPr>
        <w:t xml:space="preserve"> только в том случае, когда все ее элементы, указанные в ДТС, подтверждены соответствующими документами. </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В статье</w:t>
      </w:r>
      <w:r>
        <w:rPr>
          <w:rFonts w:ascii="Arial" w:hAnsi="Arial" w:cs="Arial"/>
          <w:snapToGrid w:val="0"/>
          <w:lang w:eastAsia="en-US"/>
        </w:rPr>
        <w:t xml:space="preserve"> 19 </w:t>
      </w:r>
      <w:r>
        <w:rPr>
          <w:rFonts w:ascii="Arial" w:hAnsi="Arial" w:cs="Arial"/>
          <w:snapToGrid w:val="0"/>
          <w:lang w:val="ru-RU" w:eastAsia="en-US"/>
        </w:rPr>
        <w:t xml:space="preserve">Закона </w:t>
      </w:r>
      <w:r>
        <w:rPr>
          <w:rFonts w:ascii="Arial" w:hAnsi="Arial" w:cs="Arial"/>
          <w:snapToGrid w:val="0"/>
          <w:lang w:eastAsia="en-US"/>
        </w:rPr>
        <w:t>“</w:t>
      </w:r>
      <w:r>
        <w:rPr>
          <w:rFonts w:ascii="Arial" w:hAnsi="Arial" w:cs="Arial"/>
          <w:snapToGrid w:val="0"/>
          <w:lang w:val="ru-RU" w:eastAsia="en-US"/>
        </w:rPr>
        <w:t>Закона о таможенном тарифе</w:t>
      </w:r>
      <w:r>
        <w:rPr>
          <w:rFonts w:ascii="Arial" w:hAnsi="Arial" w:cs="Arial"/>
          <w:snapToGrid w:val="0"/>
          <w:lang w:eastAsia="en-US"/>
        </w:rPr>
        <w:t xml:space="preserve">” </w:t>
      </w:r>
      <w:r>
        <w:rPr>
          <w:rFonts w:ascii="Arial" w:hAnsi="Arial" w:cs="Arial"/>
          <w:snapToGrid w:val="0"/>
          <w:lang w:val="ru-RU" w:eastAsia="en-US"/>
        </w:rPr>
        <w:t xml:space="preserve"> закреплено, что метод</w:t>
      </w:r>
      <w:r>
        <w:rPr>
          <w:rFonts w:ascii="Arial" w:hAnsi="Arial" w:cs="Arial"/>
          <w:snapToGrid w:val="0"/>
          <w:lang w:eastAsia="en-US"/>
        </w:rPr>
        <w:t xml:space="preserve"> 1</w:t>
      </w:r>
      <w:r>
        <w:rPr>
          <w:rFonts w:ascii="Arial" w:hAnsi="Arial" w:cs="Arial"/>
          <w:snapToGrid w:val="0"/>
          <w:lang w:val="ru-RU" w:eastAsia="en-US"/>
        </w:rPr>
        <w:t xml:space="preserve"> не может быть использован, если участники сделки являются взаимозависимыми лицами. Участники внешнеторговой сделки считаются взаимозависимыми, если они отвечают хотя бы одному из перечисленных признаков:</w:t>
      </w:r>
    </w:p>
    <w:p w:rsidR="00C55092" w:rsidRDefault="00C55092">
      <w:pPr>
        <w:widowControl w:val="0"/>
        <w:tabs>
          <w:tab w:val="left" w:pos="5022"/>
        </w:tabs>
        <w:spacing w:line="360" w:lineRule="auto"/>
        <w:ind w:firstLine="4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один из участников сделки (физическое лицо) или должностное лицо одного из участников сделки является одновременно должностным лицом другого участника сделки,</w:t>
      </w:r>
    </w:p>
    <w:p w:rsidR="00C55092" w:rsidRDefault="00C55092">
      <w:pPr>
        <w:widowControl w:val="0"/>
        <w:tabs>
          <w:tab w:val="left" w:pos="5022"/>
        </w:tabs>
        <w:spacing w:line="360" w:lineRule="auto"/>
        <w:ind w:firstLine="4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участники сделки являются совладельцами организации,</w:t>
      </w:r>
    </w:p>
    <w:p w:rsidR="00C55092" w:rsidRDefault="00C55092">
      <w:pPr>
        <w:widowControl w:val="0"/>
        <w:tabs>
          <w:tab w:val="left" w:pos="5022"/>
        </w:tabs>
        <w:spacing w:line="360" w:lineRule="auto"/>
        <w:ind w:firstLine="4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участники сделки связаны трудовыми отношениями,</w:t>
      </w:r>
    </w:p>
    <w:p w:rsidR="00C55092" w:rsidRDefault="00C55092">
      <w:pPr>
        <w:widowControl w:val="0"/>
        <w:tabs>
          <w:tab w:val="left" w:pos="5022"/>
        </w:tabs>
        <w:spacing w:line="360" w:lineRule="auto"/>
        <w:ind w:firstLine="4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один из участников сделки является владельцем вклада (пая) или обладателем акций с правом голоса в уставном капитале другого участника сделки, составляющих не менее</w:t>
      </w:r>
      <w:r>
        <w:rPr>
          <w:rFonts w:ascii="Arial" w:hAnsi="Arial" w:cs="Arial"/>
          <w:snapToGrid w:val="0"/>
          <w:lang w:eastAsia="en-US"/>
        </w:rPr>
        <w:t xml:space="preserve"> 5%</w:t>
      </w:r>
      <w:r>
        <w:rPr>
          <w:rFonts w:ascii="Arial" w:hAnsi="Arial" w:cs="Arial"/>
          <w:snapToGrid w:val="0"/>
          <w:lang w:val="ru-RU" w:eastAsia="en-US"/>
        </w:rPr>
        <w:t xml:space="preserve"> уставного капитала,</w:t>
      </w:r>
    </w:p>
    <w:p w:rsidR="00C55092" w:rsidRDefault="00C55092">
      <w:pPr>
        <w:widowControl w:val="0"/>
        <w:tabs>
          <w:tab w:val="left" w:pos="5022"/>
        </w:tabs>
        <w:spacing w:line="360" w:lineRule="auto"/>
        <w:ind w:right="20" w:firstLine="4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оба участника сделки находятся под непосредственным либо косвенным контролем третьего лица,</w:t>
      </w:r>
    </w:p>
    <w:p w:rsidR="00C55092" w:rsidRDefault="00C55092">
      <w:pPr>
        <w:widowControl w:val="0"/>
        <w:tabs>
          <w:tab w:val="left" w:pos="5022"/>
        </w:tabs>
        <w:spacing w:line="360" w:lineRule="auto"/>
        <w:ind w:right="20" w:firstLine="420"/>
        <w:jc w:val="both"/>
        <w:rPr>
          <w:rFonts w:ascii="Arial" w:hAnsi="Arial" w:cs="Arial"/>
          <w:snapToGrid w:val="0"/>
          <w:lang w:val="ru-RU" w:eastAsia="en-US"/>
        </w:rPr>
      </w:pPr>
      <w:r>
        <w:rPr>
          <w:rFonts w:ascii="Arial" w:hAnsi="Arial" w:cs="Arial"/>
          <w:i/>
          <w:iCs/>
          <w:snapToGrid w:val="0"/>
          <w:lang w:eastAsia="en-US"/>
        </w:rPr>
        <w:t>-</w:t>
      </w:r>
      <w:r>
        <w:rPr>
          <w:rFonts w:ascii="Arial" w:hAnsi="Arial" w:cs="Arial"/>
          <w:snapToGrid w:val="0"/>
          <w:lang w:val="ru-RU" w:eastAsia="en-US"/>
        </w:rPr>
        <w:t xml:space="preserve"> участники сделки совместно контролируют (непосредственно или косвенно) третье лицо,</w:t>
      </w:r>
    </w:p>
    <w:p w:rsidR="00C55092" w:rsidRDefault="00C55092">
      <w:pPr>
        <w:widowControl w:val="0"/>
        <w:tabs>
          <w:tab w:val="left" w:pos="5022"/>
        </w:tabs>
        <w:spacing w:line="360" w:lineRule="auto"/>
        <w:ind w:firstLine="34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один из участников сделки находится под непосредственным или косвенным контролем другого участника,</w:t>
      </w:r>
    </w:p>
    <w:p w:rsidR="00C55092" w:rsidRDefault="00C55092">
      <w:pPr>
        <w:widowControl w:val="0"/>
        <w:tabs>
          <w:tab w:val="left" w:pos="5022"/>
        </w:tabs>
        <w:spacing w:line="360" w:lineRule="auto"/>
        <w:ind w:firstLine="36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участники сделки или их должностные лица являются родственниками.</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При наличии конкретных подозрений данные по внешнеторговой сделке должны ставиться на специальный контроль. В ходе проверки, проводимой таможенными органами, устанавливается, совершались ли ранее сделки с данной фирмой и какие по ним имелись замечания, анализируется вся прямо или косвенно касающаяся данной сделки информация, которой располагают таможенные органы.</w:t>
      </w:r>
    </w:p>
    <w:p w:rsidR="00C55092" w:rsidRDefault="00C55092">
      <w:pPr>
        <w:widowControl w:val="0"/>
        <w:tabs>
          <w:tab w:val="left" w:pos="5022"/>
        </w:tabs>
        <w:spacing w:line="360" w:lineRule="auto"/>
        <w:ind w:firstLine="720"/>
        <w:jc w:val="both"/>
        <w:rPr>
          <w:rFonts w:ascii="Arial" w:hAnsi="Arial" w:cs="Arial"/>
          <w:snapToGrid w:val="0"/>
          <w:lang w:eastAsia="en-US"/>
        </w:rPr>
      </w:pPr>
      <w:r>
        <w:rPr>
          <w:rFonts w:ascii="Arial" w:hAnsi="Arial" w:cs="Arial"/>
          <w:snapToGrid w:val="0"/>
          <w:lang w:val="ru-RU" w:eastAsia="en-US"/>
        </w:rPr>
        <w:t>Таможенный и орган может самостоятельно произвести контрольное сопоставление со сделками, заключенными между невзаимозависимыми контрагентами, предметом которых были идентичные или подобные товары. Если по данным, полученным таможенным органом, взаимозависимость не повлияла на цену сделки, дальнейшее расследование может не проводиться. В этом случае допускается применение метода</w:t>
      </w:r>
      <w:r>
        <w:rPr>
          <w:rFonts w:ascii="Arial" w:hAnsi="Arial" w:cs="Arial"/>
          <w:snapToGrid w:val="0"/>
          <w:lang w:eastAsia="en-US"/>
        </w:rPr>
        <w:t xml:space="preserve"> 1.</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Реализуя свое право доказывать отсутствие влияния взаимозависимости участников контракта на цену сделки, декларант в течение</w:t>
      </w:r>
      <w:r>
        <w:rPr>
          <w:rFonts w:ascii="Arial" w:hAnsi="Arial" w:cs="Arial"/>
          <w:snapToGrid w:val="0"/>
          <w:lang w:eastAsia="en-US"/>
        </w:rPr>
        <w:t xml:space="preserve"> 10</w:t>
      </w:r>
      <w:r>
        <w:rPr>
          <w:rFonts w:ascii="Arial" w:hAnsi="Arial" w:cs="Arial"/>
          <w:snapToGrid w:val="0"/>
          <w:lang w:val="ru-RU" w:eastAsia="en-US"/>
        </w:rPr>
        <w:t xml:space="preserve"> дней должен документально подтвердить, что заявленная цена была действительно уплачена или что цена сделки по оцениваемым товарам близка к цене сделки при продаже продавцами, не связанными с покупателями, идентичных или однородных товаров или к таможенной стоимости идентичных или однородных товаров, рассчитанной по методу</w:t>
      </w:r>
      <w:r>
        <w:rPr>
          <w:rFonts w:ascii="Arial" w:hAnsi="Arial" w:cs="Arial"/>
          <w:snapToGrid w:val="0"/>
          <w:lang w:eastAsia="en-US"/>
        </w:rPr>
        <w:t xml:space="preserve"> 4</w:t>
      </w:r>
      <w:r>
        <w:rPr>
          <w:rFonts w:ascii="Arial" w:hAnsi="Arial" w:cs="Arial"/>
          <w:snapToGrid w:val="0"/>
          <w:lang w:val="ru-RU" w:eastAsia="en-US"/>
        </w:rPr>
        <w:t xml:space="preserve"> или по методу</w:t>
      </w:r>
      <w:r>
        <w:rPr>
          <w:rFonts w:ascii="Arial" w:hAnsi="Arial" w:cs="Arial"/>
          <w:snapToGrid w:val="0"/>
          <w:lang w:eastAsia="en-US"/>
        </w:rPr>
        <w:t xml:space="preserve"> 5.</w:t>
      </w:r>
      <w:r>
        <w:rPr>
          <w:rFonts w:ascii="Arial" w:hAnsi="Arial" w:cs="Arial"/>
          <w:snapToGrid w:val="0"/>
          <w:lang w:val="ru-RU" w:eastAsia="en-US"/>
        </w:rPr>
        <w:t xml:space="preserve"> Все эти сопоставления проводятся декларантом с учетом различий в условиях сравниваемых сделок (объемы партий, условия поставки, вид транспортировки и т. д.).</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После того как возможность применения метода</w:t>
      </w:r>
      <w:r>
        <w:rPr>
          <w:rFonts w:ascii="Arial" w:hAnsi="Arial" w:cs="Arial"/>
          <w:snapToGrid w:val="0"/>
          <w:lang w:eastAsia="en-US"/>
        </w:rPr>
        <w:t xml:space="preserve"> 1</w:t>
      </w:r>
      <w:r>
        <w:rPr>
          <w:rFonts w:ascii="Arial" w:hAnsi="Arial" w:cs="Arial"/>
          <w:snapToGrid w:val="0"/>
          <w:lang w:val="ru-RU" w:eastAsia="en-US"/>
        </w:rPr>
        <w:t xml:space="preserve"> установлена, происходит корректировка цены сделки</w:t>
      </w:r>
      <w:r>
        <w:rPr>
          <w:rFonts w:ascii="Arial" w:hAnsi="Arial" w:cs="Arial"/>
          <w:snapToGrid w:val="0"/>
          <w:lang w:eastAsia="en-US"/>
        </w:rPr>
        <w:t xml:space="preserve"> —</w:t>
      </w:r>
      <w:r>
        <w:rPr>
          <w:rFonts w:ascii="Arial" w:hAnsi="Arial" w:cs="Arial"/>
          <w:snapToGrid w:val="0"/>
          <w:lang w:val="ru-RU" w:eastAsia="en-US"/>
        </w:rPr>
        <w:t xml:space="preserve"> в нее включаются перечисленные в пункте</w:t>
      </w:r>
      <w:r>
        <w:rPr>
          <w:rFonts w:ascii="Arial" w:hAnsi="Arial" w:cs="Arial"/>
          <w:snapToGrid w:val="0"/>
          <w:lang w:eastAsia="en-US"/>
        </w:rPr>
        <w:t xml:space="preserve"> 1</w:t>
      </w:r>
      <w:r>
        <w:rPr>
          <w:rFonts w:ascii="Arial" w:hAnsi="Arial" w:cs="Arial"/>
          <w:snapToGrid w:val="0"/>
          <w:lang w:val="ru-RU" w:eastAsia="en-US"/>
        </w:rPr>
        <w:t xml:space="preserve"> статьи</w:t>
      </w:r>
      <w:r>
        <w:rPr>
          <w:rFonts w:ascii="Arial" w:hAnsi="Arial" w:cs="Arial"/>
          <w:snapToGrid w:val="0"/>
          <w:lang w:eastAsia="en-US"/>
        </w:rPr>
        <w:t xml:space="preserve"> 19</w:t>
      </w:r>
      <w:r>
        <w:rPr>
          <w:rFonts w:ascii="Arial" w:hAnsi="Arial" w:cs="Arial"/>
          <w:snapToGrid w:val="0"/>
          <w:lang w:val="ru-RU" w:eastAsia="en-US"/>
        </w:rPr>
        <w:t xml:space="preserve"> Закона компоненты (если ранее они нс были включены в цену сделки).</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Первым компонентом корректировки цены сделки являются расходы по</w:t>
      </w:r>
      <w:r>
        <w:rPr>
          <w:rFonts w:ascii="Arial" w:hAnsi="Arial" w:cs="Arial"/>
          <w:i/>
          <w:iCs/>
          <w:snapToGrid w:val="0"/>
          <w:lang w:val="ru-RU" w:eastAsia="en-US"/>
        </w:rPr>
        <w:t xml:space="preserve"> </w:t>
      </w:r>
      <w:r>
        <w:rPr>
          <w:rFonts w:ascii="Arial" w:hAnsi="Arial" w:cs="Arial"/>
          <w:snapToGrid w:val="0"/>
          <w:lang w:val="ru-RU" w:eastAsia="en-US"/>
        </w:rPr>
        <w:t>доставке товара до авиапорта, порта или иного места ввоза товара на российскую таможенную территорию.</w:t>
      </w:r>
    </w:p>
    <w:p w:rsidR="00C55092" w:rsidRDefault="00C55092">
      <w:pPr>
        <w:widowControl w:val="0"/>
        <w:tabs>
          <w:tab w:val="left" w:pos="5022"/>
        </w:tabs>
        <w:spacing w:line="360" w:lineRule="auto"/>
        <w:ind w:firstLine="720"/>
        <w:jc w:val="both"/>
        <w:rPr>
          <w:rFonts w:ascii="Arial" w:hAnsi="Arial" w:cs="Arial"/>
          <w:snapToGrid w:val="0"/>
          <w:lang w:eastAsia="en-US"/>
        </w:rPr>
      </w:pPr>
      <w:r>
        <w:rPr>
          <w:rFonts w:ascii="Arial" w:hAnsi="Arial" w:cs="Arial"/>
          <w:snapToGrid w:val="0"/>
          <w:lang w:val="ru-RU" w:eastAsia="en-US"/>
        </w:rPr>
        <w:t>Для целей определения таможенной стоимости под местом ввоза понимается</w:t>
      </w:r>
      <w:r>
        <w:rPr>
          <w:rFonts w:ascii="Arial" w:hAnsi="Arial" w:cs="Arial"/>
          <w:snapToGrid w:val="0"/>
          <w:lang w:eastAsia="en-US"/>
        </w:rPr>
        <w:t>:</w:t>
      </w:r>
    </w:p>
    <w:p w:rsidR="00C55092" w:rsidRDefault="00C55092">
      <w:pPr>
        <w:widowControl w:val="0"/>
        <w:tabs>
          <w:tab w:val="left" w:pos="5022"/>
        </w:tabs>
        <w:spacing w:line="360" w:lineRule="auto"/>
        <w:ind w:right="20" w:firstLine="420"/>
        <w:jc w:val="both"/>
        <w:rPr>
          <w:rFonts w:ascii="Arial" w:hAnsi="Arial" w:cs="Arial"/>
          <w:snapToGrid w:val="0"/>
          <w:lang w:val="ru-RU" w:eastAsia="en-US"/>
        </w:rPr>
      </w:pPr>
      <w:r>
        <w:rPr>
          <w:rFonts w:ascii="Arial" w:hAnsi="Arial" w:cs="Arial"/>
          <w:snapToGrid w:val="0"/>
          <w:lang w:val="ru-RU" w:eastAsia="en-US"/>
        </w:rPr>
        <w:t>а) для авиаперевозок</w:t>
      </w:r>
      <w:r>
        <w:rPr>
          <w:rFonts w:ascii="Arial" w:hAnsi="Arial" w:cs="Arial"/>
          <w:snapToGrid w:val="0"/>
          <w:lang w:eastAsia="en-US"/>
        </w:rPr>
        <w:t xml:space="preserve"> —</w:t>
      </w:r>
      <w:r>
        <w:rPr>
          <w:rFonts w:ascii="Arial" w:hAnsi="Arial" w:cs="Arial"/>
          <w:snapToGrid w:val="0"/>
          <w:lang w:val="ru-RU" w:eastAsia="en-US"/>
        </w:rPr>
        <w:t>аэропорт назначения или первый аэропорт на территории Российской Федерации, в котором самолет, перевозящий товары, совершает посадку и где производится разгрузка товаров,</w:t>
      </w:r>
    </w:p>
    <w:p w:rsidR="00C55092" w:rsidRDefault="00C55092">
      <w:pPr>
        <w:widowControl w:val="0"/>
        <w:tabs>
          <w:tab w:val="left" w:pos="5022"/>
        </w:tabs>
        <w:spacing w:line="360" w:lineRule="auto"/>
        <w:ind w:right="40" w:firstLine="420"/>
        <w:jc w:val="both"/>
        <w:rPr>
          <w:rFonts w:ascii="Arial" w:hAnsi="Arial" w:cs="Arial"/>
          <w:snapToGrid w:val="0"/>
          <w:lang w:val="ru-RU" w:eastAsia="en-US"/>
        </w:rPr>
      </w:pPr>
      <w:r>
        <w:rPr>
          <w:rFonts w:ascii="Arial" w:hAnsi="Arial" w:cs="Arial"/>
          <w:snapToGrid w:val="0"/>
          <w:lang w:val="ru-RU" w:eastAsia="en-US"/>
        </w:rPr>
        <w:t>б) для морских и речных перевозок</w:t>
      </w:r>
      <w:r>
        <w:rPr>
          <w:rFonts w:ascii="Arial" w:hAnsi="Arial" w:cs="Arial"/>
          <w:snapToGrid w:val="0"/>
          <w:lang w:eastAsia="en-US"/>
        </w:rPr>
        <w:t xml:space="preserve"> —</w:t>
      </w:r>
      <w:r>
        <w:rPr>
          <w:rFonts w:ascii="Arial" w:hAnsi="Arial" w:cs="Arial"/>
          <w:snapToGrid w:val="0"/>
          <w:lang w:val="ru-RU" w:eastAsia="en-US"/>
        </w:rPr>
        <w:t xml:space="preserve"> первый порт разгрузки или порт перевалки на территории Российской Федерации, если факт перевозки товара подтвержден таможенным органом этого порта,</w:t>
      </w:r>
    </w:p>
    <w:p w:rsidR="00C55092" w:rsidRDefault="00C55092">
      <w:pPr>
        <w:widowControl w:val="0"/>
        <w:tabs>
          <w:tab w:val="left" w:pos="5022"/>
        </w:tabs>
        <w:spacing w:line="360" w:lineRule="auto"/>
        <w:ind w:right="60" w:firstLine="440"/>
        <w:jc w:val="both"/>
        <w:rPr>
          <w:rFonts w:ascii="Arial" w:hAnsi="Arial" w:cs="Arial"/>
          <w:snapToGrid w:val="0"/>
          <w:lang w:val="ru-RU" w:eastAsia="en-US"/>
        </w:rPr>
      </w:pPr>
      <w:r>
        <w:rPr>
          <w:rFonts w:ascii="Arial" w:hAnsi="Arial" w:cs="Arial"/>
          <w:snapToGrid w:val="0"/>
          <w:lang w:val="ru-RU" w:eastAsia="en-US"/>
        </w:rPr>
        <w:t>в) для перевозок другими видами транспорта</w:t>
      </w:r>
      <w:r>
        <w:rPr>
          <w:rFonts w:ascii="Arial" w:hAnsi="Arial" w:cs="Arial"/>
          <w:snapToGrid w:val="0"/>
          <w:lang w:eastAsia="en-US"/>
        </w:rPr>
        <w:t xml:space="preserve"> —</w:t>
      </w:r>
      <w:r>
        <w:rPr>
          <w:rFonts w:ascii="Arial" w:hAnsi="Arial" w:cs="Arial"/>
          <w:snapToGrid w:val="0"/>
          <w:lang w:val="ru-RU" w:eastAsia="en-US"/>
        </w:rPr>
        <w:t xml:space="preserve"> место нахождения пункта пропуска на российской таможенной границе на пути следования товара,</w:t>
      </w:r>
    </w:p>
    <w:p w:rsidR="00C55092" w:rsidRDefault="00C55092">
      <w:pPr>
        <w:widowControl w:val="0"/>
        <w:tabs>
          <w:tab w:val="left" w:pos="5022"/>
        </w:tabs>
        <w:spacing w:line="360" w:lineRule="auto"/>
        <w:ind w:right="80" w:firstLine="440"/>
        <w:jc w:val="both"/>
        <w:rPr>
          <w:rFonts w:ascii="Arial" w:hAnsi="Arial" w:cs="Arial"/>
          <w:snapToGrid w:val="0"/>
          <w:lang w:val="ru-RU" w:eastAsia="en-US"/>
        </w:rPr>
      </w:pPr>
      <w:r>
        <w:rPr>
          <w:rFonts w:ascii="Arial" w:hAnsi="Arial" w:cs="Arial"/>
          <w:snapToGrid w:val="0"/>
          <w:lang w:val="ru-RU" w:eastAsia="en-US"/>
        </w:rPr>
        <w:t>г) для товара, доставляемого по почте,</w:t>
      </w:r>
      <w:r>
        <w:rPr>
          <w:rFonts w:ascii="Arial" w:hAnsi="Arial" w:cs="Arial"/>
          <w:snapToGrid w:val="0"/>
          <w:lang w:eastAsia="en-US"/>
        </w:rPr>
        <w:t xml:space="preserve"> —</w:t>
      </w:r>
      <w:r>
        <w:rPr>
          <w:rFonts w:ascii="Arial" w:hAnsi="Arial" w:cs="Arial"/>
          <w:snapToGrid w:val="0"/>
          <w:lang w:val="ru-RU" w:eastAsia="en-US"/>
        </w:rPr>
        <w:t xml:space="preserve"> пункт международного почтового обмена. </w:t>
      </w:r>
    </w:p>
    <w:p w:rsidR="00C55092" w:rsidRDefault="00C55092">
      <w:pPr>
        <w:widowControl w:val="0"/>
        <w:tabs>
          <w:tab w:val="left" w:pos="5022"/>
        </w:tabs>
        <w:spacing w:line="360" w:lineRule="auto"/>
        <w:ind w:right="80" w:firstLine="440"/>
        <w:jc w:val="both"/>
        <w:rPr>
          <w:rFonts w:ascii="Arial" w:hAnsi="Arial" w:cs="Arial"/>
          <w:snapToGrid w:val="0"/>
          <w:lang w:val="ru-RU" w:eastAsia="en-US"/>
        </w:rPr>
      </w:pPr>
      <w:r>
        <w:rPr>
          <w:rFonts w:ascii="Arial" w:hAnsi="Arial" w:cs="Arial"/>
          <w:snapToGrid w:val="0"/>
          <w:lang w:val="ru-RU" w:eastAsia="en-US"/>
        </w:rPr>
        <w:t>Расходы по доставке товаров включают в себя:</w:t>
      </w:r>
    </w:p>
    <w:p w:rsidR="00C55092" w:rsidRDefault="00C55092">
      <w:pPr>
        <w:widowControl w:val="0"/>
        <w:tabs>
          <w:tab w:val="left" w:pos="5022"/>
        </w:tabs>
        <w:spacing w:line="360" w:lineRule="auto"/>
        <w:ind w:right="80" w:firstLine="440"/>
        <w:jc w:val="both"/>
        <w:rPr>
          <w:rFonts w:ascii="Arial" w:hAnsi="Arial" w:cs="Arial"/>
          <w:snapToGrid w:val="0"/>
          <w:lang w:val="ru-RU" w:eastAsia="en-US"/>
        </w:rPr>
      </w:pPr>
      <w:r>
        <w:rPr>
          <w:rFonts w:ascii="Arial" w:hAnsi="Arial" w:cs="Arial"/>
          <w:i/>
          <w:iCs/>
          <w:snapToGrid w:val="0"/>
          <w:lang w:eastAsia="en-US"/>
        </w:rPr>
        <w:t>-</w:t>
      </w:r>
      <w:r>
        <w:rPr>
          <w:rFonts w:ascii="Arial" w:hAnsi="Arial" w:cs="Arial"/>
          <w:snapToGrid w:val="0"/>
          <w:lang w:val="ru-RU" w:eastAsia="en-US"/>
        </w:rPr>
        <w:t xml:space="preserve"> стоимость транспортировки,</w:t>
      </w:r>
    </w:p>
    <w:p w:rsidR="00C55092" w:rsidRDefault="00C55092">
      <w:pPr>
        <w:widowControl w:val="0"/>
        <w:tabs>
          <w:tab w:val="left" w:pos="5022"/>
        </w:tabs>
        <w:spacing w:line="360" w:lineRule="auto"/>
        <w:ind w:firstLine="36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расходы по погрузке, выгрузке, перегрузке и перевалке товаров,</w:t>
      </w:r>
    </w:p>
    <w:p w:rsidR="00C55092" w:rsidRDefault="00C55092">
      <w:pPr>
        <w:widowControl w:val="0"/>
        <w:tabs>
          <w:tab w:val="left" w:pos="5022"/>
        </w:tabs>
        <w:spacing w:line="360" w:lineRule="auto"/>
        <w:ind w:left="380"/>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страховую сумму.</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Цена сделки корректируется для последующего использования в качестве таможенной оценки в тех случаях, когда в соответствии с конкретными условиями поставки по контракту цена включает не все транспортные расходы до места ввоза товара на российскую таможенную территорию (например, ЕХ</w:t>
      </w:r>
      <w:r>
        <w:rPr>
          <w:rFonts w:ascii="Arial" w:hAnsi="Arial" w:cs="Arial"/>
          <w:snapToGrid w:val="0"/>
          <w:lang w:eastAsia="en-US"/>
        </w:rPr>
        <w:t>W</w:t>
      </w:r>
      <w:r>
        <w:rPr>
          <w:rFonts w:ascii="Arial" w:hAnsi="Arial" w:cs="Arial"/>
          <w:snapToGrid w:val="0"/>
          <w:lang w:val="ru-RU" w:eastAsia="en-US"/>
        </w:rPr>
        <w:t xml:space="preserve"> (с завода), FОВ (свободно на борту судна) и др.).</w:t>
      </w:r>
    </w:p>
    <w:p w:rsidR="00C55092" w:rsidRDefault="00C55092">
      <w:pPr>
        <w:widowControl w:val="0"/>
        <w:tabs>
          <w:tab w:val="left" w:pos="5022"/>
        </w:tabs>
        <w:spacing w:line="360" w:lineRule="auto"/>
        <w:ind w:left="20"/>
        <w:jc w:val="both"/>
        <w:rPr>
          <w:rFonts w:ascii="Arial" w:hAnsi="Arial" w:cs="Arial"/>
          <w:snapToGrid w:val="0"/>
          <w:lang w:val="ru-RU" w:eastAsia="en-US"/>
        </w:rPr>
      </w:pPr>
      <w:r>
        <w:rPr>
          <w:rFonts w:ascii="Arial" w:hAnsi="Arial" w:cs="Arial"/>
          <w:snapToGrid w:val="0"/>
          <w:lang w:val="ru-RU" w:eastAsia="en-US"/>
        </w:rPr>
        <w:t>Если документы на транспортировку товаров не были представлены в таможенный орган, определение таможенной стоимости по методу</w:t>
      </w:r>
      <w:r>
        <w:rPr>
          <w:rFonts w:ascii="Arial" w:hAnsi="Arial" w:cs="Arial"/>
          <w:snapToGrid w:val="0"/>
          <w:lang w:eastAsia="en-US"/>
        </w:rPr>
        <w:t xml:space="preserve"> 1</w:t>
      </w:r>
      <w:r>
        <w:rPr>
          <w:rFonts w:ascii="Arial" w:hAnsi="Arial" w:cs="Arial"/>
          <w:snapToGrid w:val="0"/>
          <w:lang w:val="ru-RU" w:eastAsia="en-US"/>
        </w:rPr>
        <w:t xml:space="preserve"> не производится и необходимо переходить к другим методам оценки. Наиболее удобными для использования в таможенных целях являются условия поставки C</w:t>
      </w:r>
      <w:r>
        <w:rPr>
          <w:rFonts w:ascii="Arial" w:hAnsi="Arial" w:cs="Arial"/>
          <w:snapToGrid w:val="0"/>
          <w:lang w:eastAsia="en-US"/>
        </w:rPr>
        <w:t>I</w:t>
      </w:r>
      <w:r>
        <w:rPr>
          <w:rFonts w:ascii="Arial" w:hAnsi="Arial" w:cs="Arial"/>
          <w:snapToGrid w:val="0"/>
          <w:lang w:val="ru-RU" w:eastAsia="en-US"/>
        </w:rPr>
        <w:t>Р (стоимость, страхование и фрахт). Цена</w:t>
      </w:r>
      <w:r>
        <w:rPr>
          <w:rFonts w:ascii="Arial" w:hAnsi="Arial" w:cs="Arial"/>
          <w:snapToGrid w:val="0"/>
          <w:lang w:eastAsia="en-US"/>
        </w:rPr>
        <w:t xml:space="preserve"> СIР</w:t>
      </w:r>
      <w:r>
        <w:rPr>
          <w:rFonts w:ascii="Arial" w:hAnsi="Arial" w:cs="Arial"/>
          <w:snapToGrid w:val="0"/>
          <w:lang w:val="ru-RU" w:eastAsia="en-US"/>
        </w:rPr>
        <w:t xml:space="preserve"> соответствует структуре таможенной стоимости. При использовании других условий поставок необходимо производить определенные корректировки. Так, при использовании базовых условий DАF (поставка до границы) к цене добавляются расходы на страхование и в зависимости от места доставки (под термином "граница" может пониматься и граница страны-экспортера)</w:t>
      </w:r>
      <w:r>
        <w:rPr>
          <w:rFonts w:ascii="Arial" w:hAnsi="Arial" w:cs="Arial"/>
          <w:snapToGrid w:val="0"/>
          <w:lang w:eastAsia="en-US"/>
        </w:rPr>
        <w:t xml:space="preserve"> —</w:t>
      </w:r>
      <w:r>
        <w:rPr>
          <w:rFonts w:ascii="Arial" w:hAnsi="Arial" w:cs="Arial"/>
          <w:snapToGrid w:val="0"/>
          <w:lang w:val="ru-RU" w:eastAsia="en-US"/>
        </w:rPr>
        <w:t xml:space="preserve"> транспортные расходы от границы страны-экспортера до места ввоза на российскую таможенную территорию.</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Следующим компонентом корректировки цены сделки при использовании метода</w:t>
      </w:r>
      <w:r>
        <w:rPr>
          <w:rFonts w:ascii="Arial" w:hAnsi="Arial" w:cs="Arial"/>
          <w:snapToGrid w:val="0"/>
          <w:lang w:eastAsia="en-US"/>
        </w:rPr>
        <w:t xml:space="preserve"> 1</w:t>
      </w:r>
      <w:r>
        <w:rPr>
          <w:rFonts w:ascii="Arial" w:hAnsi="Arial" w:cs="Arial"/>
          <w:snapToGrid w:val="0"/>
          <w:lang w:val="ru-RU" w:eastAsia="en-US"/>
        </w:rPr>
        <w:t xml:space="preserve"> являются расходы, понесенные покупателем</w:t>
      </w:r>
      <w:r>
        <w:rPr>
          <w:rFonts w:ascii="Arial" w:hAnsi="Arial" w:cs="Arial"/>
          <w:i/>
          <w:iCs/>
          <w:snapToGrid w:val="0"/>
          <w:lang w:val="ru-RU" w:eastAsia="en-US"/>
        </w:rPr>
        <w:t>,</w:t>
      </w:r>
      <w:r>
        <w:rPr>
          <w:rFonts w:ascii="Arial" w:hAnsi="Arial" w:cs="Arial"/>
          <w:snapToGrid w:val="0"/>
          <w:lang w:val="ru-RU" w:eastAsia="en-US"/>
        </w:rPr>
        <w:t xml:space="preserve"> к которым относятся:</w:t>
      </w:r>
    </w:p>
    <w:p w:rsidR="00C55092" w:rsidRDefault="00C55092">
      <w:pPr>
        <w:widowControl w:val="0"/>
        <w:tabs>
          <w:tab w:val="left" w:pos="5022"/>
        </w:tabs>
        <w:spacing w:line="360" w:lineRule="auto"/>
        <w:ind w:firstLine="44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комиссионные и брокерские вознаграждения (кроме комиссионных по закупке товаров);</w:t>
      </w:r>
    </w:p>
    <w:p w:rsidR="00C55092" w:rsidRDefault="00C55092">
      <w:pPr>
        <w:widowControl w:val="0"/>
        <w:tabs>
          <w:tab w:val="left" w:pos="5022"/>
        </w:tabs>
        <w:spacing w:line="360" w:lineRule="auto"/>
        <w:ind w:firstLine="4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стоимость контейнеров и/или другой многооборотной тары, если в соответствии с Товарной номенклатурой они рассматриваются как единое целое с оцениваемыми товарами,</w:t>
      </w:r>
    </w:p>
    <w:p w:rsidR="00C55092" w:rsidRDefault="00C55092">
      <w:pPr>
        <w:widowControl w:val="0"/>
        <w:tabs>
          <w:tab w:val="left" w:pos="5022"/>
        </w:tabs>
        <w:spacing w:line="360" w:lineRule="auto"/>
        <w:ind w:firstLine="44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стоимость упаковки, в том числе стоимость упаковочных материалов и работ по упаковке.</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Таким образом, таможенная стоимость включает в себя и расходы по выплате комиссионных и иных посреднических вознаграждений. Причем в таможенную стоимость включаются только комиссионные расходы по продаже товара, то есть расходы, произведенные для того, чтобы найти покупателя и продать ему товар. Как правило,</w:t>
      </w:r>
      <w:r>
        <w:rPr>
          <w:rFonts w:ascii="Arial" w:hAnsi="Arial" w:cs="Arial"/>
          <w:b/>
          <w:bCs/>
          <w:snapToGrid w:val="0"/>
          <w:lang w:val="ru-RU" w:eastAsia="en-US"/>
        </w:rPr>
        <w:t xml:space="preserve"> </w:t>
      </w:r>
      <w:r>
        <w:rPr>
          <w:rFonts w:ascii="Arial" w:hAnsi="Arial" w:cs="Arial"/>
          <w:snapToGrid w:val="0"/>
          <w:lang w:val="ru-RU" w:eastAsia="en-US"/>
        </w:rPr>
        <w:t>они уже содержатся в цене. Однако если по какой-либо причине они не были включены в цену, их необходимо доначислить на основании соответствующих счетов и платежных документов. Комиссионные расходы по продаже товара следует отличать от комиссионных по покупке товара, которые несет покупатель и которые не облагаются таможенной пошлиной.</w:t>
      </w:r>
    </w:p>
    <w:p w:rsidR="00C55092" w:rsidRDefault="00C55092">
      <w:pPr>
        <w:widowControl w:val="0"/>
        <w:tabs>
          <w:tab w:val="left" w:pos="5022"/>
        </w:tabs>
        <w:spacing w:line="360" w:lineRule="auto"/>
        <w:ind w:right="40" w:firstLine="720"/>
        <w:jc w:val="both"/>
        <w:rPr>
          <w:rFonts w:ascii="Arial" w:hAnsi="Arial" w:cs="Arial"/>
          <w:snapToGrid w:val="0"/>
          <w:lang w:val="ru-RU" w:eastAsia="en-US"/>
        </w:rPr>
      </w:pPr>
      <w:r>
        <w:rPr>
          <w:rFonts w:ascii="Arial" w:hAnsi="Arial" w:cs="Arial"/>
          <w:snapToGrid w:val="0"/>
          <w:lang w:val="ru-RU" w:eastAsia="en-US"/>
        </w:rPr>
        <w:t>В случае использования многооборотной тары ее стоимость при многоразовой поставке товара распределяется пропорционально количеству товаров в каждой партии. Пропорциональное распределение расходов на тару (то есть перенос ее стоимости частями на каждую партию) принимается таможенным органом при условии, если это положение нашло отражение в контракте либо подтверждено каким-либо другим документом.</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Третьим компонентом корректировки цены сделки при использовании метода</w:t>
      </w:r>
      <w:r>
        <w:rPr>
          <w:rFonts w:ascii="Arial" w:hAnsi="Arial" w:cs="Arial"/>
          <w:snapToGrid w:val="0"/>
          <w:lang w:eastAsia="en-US"/>
        </w:rPr>
        <w:t xml:space="preserve"> 1</w:t>
      </w:r>
      <w:r>
        <w:rPr>
          <w:rFonts w:ascii="Arial" w:hAnsi="Arial" w:cs="Arial"/>
          <w:snapToGrid w:val="0"/>
          <w:lang w:val="ru-RU" w:eastAsia="en-US"/>
        </w:rPr>
        <w:t xml:space="preserve"> является соответствующая часть стоимости товаров и услуг, которые прямо или косвенно были предоставлены покупателем бесплатно или по сниженной цене для использования в связи с производством или продажей на вывоз оцениваемых товаров.</w:t>
      </w:r>
    </w:p>
    <w:p w:rsidR="00C55092" w:rsidRDefault="00C55092">
      <w:pPr>
        <w:widowControl w:val="0"/>
        <w:tabs>
          <w:tab w:val="left" w:pos="5022"/>
        </w:tabs>
        <w:spacing w:line="360" w:lineRule="auto"/>
        <w:ind w:firstLine="720"/>
        <w:jc w:val="both"/>
        <w:rPr>
          <w:rFonts w:ascii="Arial" w:hAnsi="Arial" w:cs="Arial"/>
          <w:snapToGrid w:val="0"/>
          <w:lang w:eastAsia="en-US"/>
        </w:rPr>
      </w:pPr>
      <w:r>
        <w:rPr>
          <w:rFonts w:ascii="Arial" w:hAnsi="Arial" w:cs="Arial"/>
          <w:snapToGrid w:val="0"/>
          <w:lang w:val="ru-RU" w:eastAsia="en-US"/>
        </w:rPr>
        <w:t>Эта стоимость разбивается в ДТС-1 по следующим статьям (графа</w:t>
      </w:r>
      <w:r>
        <w:rPr>
          <w:rFonts w:ascii="Arial" w:hAnsi="Arial" w:cs="Arial"/>
          <w:snapToGrid w:val="0"/>
          <w:lang w:eastAsia="en-US"/>
        </w:rPr>
        <w:t xml:space="preserve"> 14):</w:t>
      </w:r>
    </w:p>
    <w:p w:rsidR="00C55092" w:rsidRDefault="00C55092">
      <w:pPr>
        <w:widowControl w:val="0"/>
        <w:tabs>
          <w:tab w:val="left" w:pos="5022"/>
        </w:tabs>
        <w:spacing w:line="360" w:lineRule="auto"/>
        <w:ind w:firstLine="400"/>
        <w:jc w:val="both"/>
        <w:rPr>
          <w:rFonts w:ascii="Arial" w:hAnsi="Arial" w:cs="Arial"/>
          <w:snapToGrid w:val="0"/>
          <w:lang w:val="ru-RU" w:eastAsia="en-US"/>
        </w:rPr>
      </w:pPr>
      <w:r>
        <w:rPr>
          <w:rFonts w:ascii="Arial" w:hAnsi="Arial" w:cs="Arial"/>
          <w:snapToGrid w:val="0"/>
          <w:lang w:eastAsia="en-US"/>
        </w:rPr>
        <w:t>1)</w:t>
      </w:r>
      <w:r>
        <w:rPr>
          <w:rFonts w:ascii="Arial" w:hAnsi="Arial" w:cs="Arial"/>
          <w:snapToGrid w:val="0"/>
          <w:lang w:val="ru-RU" w:eastAsia="en-US"/>
        </w:rPr>
        <w:t xml:space="preserve"> сырье, материалы, детали, полуфабрикаты и другие комплектующие изделия,</w:t>
      </w:r>
    </w:p>
    <w:p w:rsidR="00C55092" w:rsidRDefault="00C55092">
      <w:pPr>
        <w:widowControl w:val="0"/>
        <w:tabs>
          <w:tab w:val="left" w:pos="5022"/>
        </w:tabs>
        <w:spacing w:line="360" w:lineRule="auto"/>
        <w:ind w:firstLine="380"/>
        <w:jc w:val="both"/>
        <w:rPr>
          <w:rFonts w:ascii="Arial" w:hAnsi="Arial" w:cs="Arial"/>
          <w:snapToGrid w:val="0"/>
          <w:lang w:val="ru-RU" w:eastAsia="en-US"/>
        </w:rPr>
      </w:pPr>
      <w:r>
        <w:rPr>
          <w:rFonts w:ascii="Arial" w:hAnsi="Arial" w:cs="Arial"/>
          <w:snapToGrid w:val="0"/>
          <w:lang w:eastAsia="en-US"/>
        </w:rPr>
        <w:t>2)</w:t>
      </w:r>
      <w:r>
        <w:rPr>
          <w:rFonts w:ascii="Arial" w:hAnsi="Arial" w:cs="Arial"/>
          <w:snapToGrid w:val="0"/>
          <w:lang w:val="ru-RU" w:eastAsia="en-US"/>
        </w:rPr>
        <w:t xml:space="preserve"> инструменты и другое подобное оборудование (штампы, формы и т. д.);</w:t>
      </w:r>
    </w:p>
    <w:p w:rsidR="00C55092" w:rsidRDefault="00C55092">
      <w:pPr>
        <w:widowControl w:val="0"/>
        <w:tabs>
          <w:tab w:val="left" w:pos="5022"/>
        </w:tabs>
        <w:spacing w:line="360" w:lineRule="auto"/>
        <w:ind w:firstLine="380"/>
        <w:jc w:val="both"/>
        <w:rPr>
          <w:rFonts w:ascii="Arial" w:hAnsi="Arial" w:cs="Arial"/>
          <w:snapToGrid w:val="0"/>
          <w:lang w:val="ru-RU" w:eastAsia="en-US"/>
        </w:rPr>
      </w:pPr>
      <w:r>
        <w:rPr>
          <w:rFonts w:ascii="Arial" w:hAnsi="Arial" w:cs="Arial"/>
          <w:snapToGrid w:val="0"/>
          <w:lang w:eastAsia="en-US"/>
        </w:rPr>
        <w:t>3)</w:t>
      </w:r>
      <w:r>
        <w:rPr>
          <w:rFonts w:ascii="Arial" w:hAnsi="Arial" w:cs="Arial"/>
          <w:snapToGrid w:val="0"/>
          <w:lang w:val="ru-RU" w:eastAsia="en-US"/>
        </w:rPr>
        <w:t xml:space="preserve"> материалы, израсходованные при производстве оцениваемых товаров (смазочные материалы, топливо и т. д.),</w:t>
      </w:r>
    </w:p>
    <w:p w:rsidR="00C55092" w:rsidRDefault="00C55092">
      <w:pPr>
        <w:widowControl w:val="0"/>
        <w:tabs>
          <w:tab w:val="left" w:pos="5022"/>
        </w:tabs>
        <w:spacing w:line="360" w:lineRule="auto"/>
        <w:ind w:firstLine="380"/>
        <w:jc w:val="both"/>
        <w:rPr>
          <w:rFonts w:ascii="Arial" w:hAnsi="Arial" w:cs="Arial"/>
          <w:snapToGrid w:val="0"/>
          <w:lang w:val="ru-RU" w:eastAsia="en-US"/>
        </w:rPr>
      </w:pPr>
      <w:r>
        <w:rPr>
          <w:rFonts w:ascii="Arial" w:hAnsi="Arial" w:cs="Arial"/>
          <w:snapToGrid w:val="0"/>
          <w:lang w:eastAsia="en-US"/>
        </w:rPr>
        <w:t>4)</w:t>
      </w:r>
      <w:r>
        <w:rPr>
          <w:rFonts w:ascii="Arial" w:hAnsi="Arial" w:cs="Arial"/>
          <w:snapToGrid w:val="0"/>
          <w:lang w:val="ru-RU" w:eastAsia="en-US"/>
        </w:rPr>
        <w:t xml:space="preserve"> инженерная и опытно-конструкторская проработка, дизайн, чертежи, выполненные вне территории Российской Федерации. </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Следует отметить, что стоимостью сырья, материалов, деталей, полуфабрикатов и других комплектующих изделий, которые были предоставлены покупателем продавцу бесплатно или по сниженной цене для использования при производстве или продаже на вывоз оцениваемых товаров, является их цена, оплаченная покупателем при их закупке у третьих лиц. Если же эти товары изготовлены самим покупателем либо взаимосвязанным с ним лицом, то в качестве их стоимости принимается стоимость изготовления, подтвержденная соответствующей бухгалтерской документацией покупателя.</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В случае предоставления продавцу покупателем товаров, бывших в употреблении, их стоимость определяется с учетом степени износа по данным бухгалтерского учета покупателя. Наконец, если покупателем были оказаны продавцу какие-либо услуги по обработке сырья, материалов и комплектующих изделий, их доставке, хранению и т.д., то при расчете таможенной стоимости эти услуги учитываются по той цене, по которой они были произведены или приобретены покупателем.</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Четвертым компонентом корректировки цены сделки при использовании метода</w:t>
      </w:r>
      <w:r>
        <w:rPr>
          <w:rFonts w:ascii="Arial" w:hAnsi="Arial" w:cs="Arial"/>
          <w:snapToGrid w:val="0"/>
          <w:lang w:eastAsia="en-US"/>
        </w:rPr>
        <w:t xml:space="preserve"> 1</w:t>
      </w:r>
      <w:r>
        <w:rPr>
          <w:rFonts w:ascii="Arial" w:hAnsi="Arial" w:cs="Arial"/>
          <w:snapToGrid w:val="0"/>
          <w:lang w:val="ru-RU" w:eastAsia="en-US"/>
        </w:rPr>
        <w:t xml:space="preserve"> определены лицензионные и иные платежи за использование объектов интеллектуальной собственности</w:t>
      </w:r>
      <w:r>
        <w:rPr>
          <w:rFonts w:ascii="Arial" w:hAnsi="Arial" w:cs="Arial"/>
          <w:i/>
          <w:iCs/>
          <w:snapToGrid w:val="0"/>
          <w:lang w:val="ru-RU" w:eastAsia="en-US"/>
        </w:rPr>
        <w:t>,</w:t>
      </w:r>
      <w:r>
        <w:rPr>
          <w:rFonts w:ascii="Arial" w:hAnsi="Arial" w:cs="Arial"/>
          <w:snapToGrid w:val="0"/>
          <w:lang w:val="ru-RU" w:eastAsia="en-US"/>
        </w:rPr>
        <w:t xml:space="preserve"> которые покупатель должен прямо или косвенно осуществить в качестве условия продажи оцениваемых товаров.</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В целях таможенной оценки лицензионными и иными платежами считается вознаграждение, выплачиваемое за пользование правами на:</w:t>
      </w:r>
    </w:p>
    <w:p w:rsidR="00C55092" w:rsidRDefault="00C55092">
      <w:pPr>
        <w:widowControl w:val="0"/>
        <w:tabs>
          <w:tab w:val="left" w:pos="5022"/>
        </w:tabs>
        <w:spacing w:line="360" w:lineRule="auto"/>
        <w:ind w:firstLine="44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изготовление ввозимых товаров, в том числе промышленных образцов, "ноу-хау" и т. д.,</w:t>
      </w:r>
    </w:p>
    <w:p w:rsidR="00C55092" w:rsidRDefault="00C55092">
      <w:pPr>
        <w:widowControl w:val="0"/>
        <w:tabs>
          <w:tab w:val="left" w:pos="5022"/>
        </w:tabs>
        <w:spacing w:line="360" w:lineRule="auto"/>
        <w:ind w:firstLine="4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продажу на экспорт ввозимых товаров, в том числе товарных знаков, промышленных образцов,</w:t>
      </w:r>
    </w:p>
    <w:p w:rsidR="00C55092" w:rsidRDefault="00C55092">
      <w:pPr>
        <w:widowControl w:val="0"/>
        <w:tabs>
          <w:tab w:val="left" w:pos="5022"/>
        </w:tabs>
        <w:spacing w:line="360" w:lineRule="auto"/>
        <w:ind w:firstLine="4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использование или перепродажу ввозимых товаров, в том числе патентов, авторских прав на литературные, художественные или научные произведения (включая кинематографическую продукцию), а также технологии производства, представляющие единое целое с импортируемым товаром.</w:t>
      </w:r>
    </w:p>
    <w:p w:rsidR="00C55092" w:rsidRDefault="00C55092">
      <w:pPr>
        <w:widowControl w:val="0"/>
        <w:tabs>
          <w:tab w:val="left" w:pos="5022"/>
        </w:tabs>
        <w:spacing w:line="360" w:lineRule="auto"/>
        <w:ind w:right="20" w:firstLine="720"/>
        <w:jc w:val="both"/>
        <w:rPr>
          <w:rFonts w:ascii="Arial" w:hAnsi="Arial" w:cs="Arial"/>
          <w:snapToGrid w:val="0"/>
          <w:lang w:val="ru-RU" w:eastAsia="en-US"/>
        </w:rPr>
      </w:pPr>
      <w:r>
        <w:rPr>
          <w:rFonts w:ascii="Arial" w:hAnsi="Arial" w:cs="Arial"/>
          <w:snapToGrid w:val="0"/>
          <w:lang w:val="ru-RU" w:eastAsia="en-US"/>
        </w:rPr>
        <w:t>Добавление лицензионных и аналогичных платежей к цене сделки производится только в том случае, когда эти платежи, во-первых, касаются ввозимого оцениваемого товара и, во-вторых, являются условиями заключенной между продавцом и покупателем сделки. При этом подлежат учету лицензионные платежи, которые покупатель должен выплатить непосредственно продавцу либо в его пользу третьему лицу. Если покупатель выплачивает лицензионный платеж третьему лицу, этот платеж должен быть произведен по требованию продавца или лица, выступающего от его имени.</w:t>
      </w:r>
    </w:p>
    <w:p w:rsidR="00C55092" w:rsidRDefault="00C55092">
      <w:pPr>
        <w:widowControl w:val="0"/>
        <w:tabs>
          <w:tab w:val="left" w:pos="5022"/>
        </w:tabs>
        <w:spacing w:line="360" w:lineRule="auto"/>
        <w:ind w:left="100" w:firstLine="620"/>
        <w:jc w:val="both"/>
        <w:rPr>
          <w:rFonts w:ascii="Arial" w:hAnsi="Arial" w:cs="Arial"/>
          <w:snapToGrid w:val="0"/>
          <w:lang w:eastAsia="en-US"/>
        </w:rPr>
      </w:pPr>
      <w:r>
        <w:rPr>
          <w:rFonts w:ascii="Arial" w:hAnsi="Arial" w:cs="Arial"/>
          <w:snapToGrid w:val="0"/>
          <w:lang w:val="ru-RU" w:eastAsia="en-US"/>
        </w:rPr>
        <w:t>Последним, пятым компонентом является величина части прямого или косвенного дохода продавца от любых последующих перепродаж, передачи или использования оцениваемых товаров на территории Российской Федерации. Как правило, эта часть дохода продавца оговаривается во внешнеторговом контракте. Так, если контрактом предусмотрено, что</w:t>
      </w:r>
      <w:r>
        <w:rPr>
          <w:rFonts w:ascii="Arial" w:hAnsi="Arial" w:cs="Arial"/>
          <w:snapToGrid w:val="0"/>
          <w:lang w:eastAsia="en-US"/>
        </w:rPr>
        <w:t xml:space="preserve"> 10%</w:t>
      </w:r>
      <w:r>
        <w:rPr>
          <w:rFonts w:ascii="Arial" w:hAnsi="Arial" w:cs="Arial"/>
          <w:snapToGrid w:val="0"/>
          <w:lang w:val="ru-RU" w:eastAsia="en-US"/>
        </w:rPr>
        <w:t xml:space="preserve"> от прибыли, которую получит покупатель, будет возвращено продавцу, сумма, соответствующая этой части прибыли, включается в состав таможенной стоимости</w:t>
      </w:r>
      <w:r>
        <w:rPr>
          <w:rFonts w:ascii="Arial" w:hAnsi="Arial" w:cs="Arial"/>
          <w:snapToGrid w:val="0"/>
          <w:lang w:eastAsia="en-US"/>
        </w:rPr>
        <w:t>.</w:t>
      </w:r>
    </w:p>
    <w:p w:rsidR="00C55092" w:rsidRDefault="00C55092">
      <w:pPr>
        <w:widowControl w:val="0"/>
        <w:tabs>
          <w:tab w:val="left" w:pos="5022"/>
        </w:tabs>
        <w:spacing w:line="360" w:lineRule="auto"/>
        <w:ind w:left="60" w:firstLine="660"/>
        <w:jc w:val="both"/>
        <w:rPr>
          <w:rFonts w:ascii="Arial" w:hAnsi="Arial" w:cs="Arial"/>
          <w:snapToGrid w:val="0"/>
          <w:lang w:eastAsia="en-US"/>
        </w:rPr>
      </w:pPr>
      <w:r>
        <w:rPr>
          <w:rFonts w:ascii="Arial" w:hAnsi="Arial" w:cs="Arial"/>
          <w:snapToGrid w:val="0"/>
          <w:lang w:val="ru-RU" w:eastAsia="en-US"/>
        </w:rPr>
        <w:t>Когда на момент таможенного оформления сумма прибыли неизвестна, указывается предварительная (ожидаемая) сумма, для определения которой допускается проведение независимой экспертной оценки. Величина ожидаемой прибыли должна быть подтверждена таможенным органом. Если установление суммы прибыли невозможно, таможенная стоимость не может быть определена по методу</w:t>
      </w:r>
      <w:r>
        <w:rPr>
          <w:rFonts w:ascii="Arial" w:hAnsi="Arial" w:cs="Arial"/>
          <w:snapToGrid w:val="0"/>
          <w:lang w:eastAsia="en-US"/>
        </w:rPr>
        <w:t xml:space="preserve"> 1</w:t>
      </w:r>
      <w:r>
        <w:rPr>
          <w:rFonts w:ascii="Arial" w:hAnsi="Arial" w:cs="Arial"/>
          <w:snapToGrid w:val="0"/>
          <w:lang w:val="ru-RU" w:eastAsia="en-US"/>
        </w:rPr>
        <w:t xml:space="preserve"> (по цене сделки с ввозимыми товарами) и следует переходить к методам</w:t>
      </w:r>
      <w:r>
        <w:rPr>
          <w:rFonts w:ascii="Arial" w:hAnsi="Arial" w:cs="Arial"/>
          <w:snapToGrid w:val="0"/>
          <w:lang w:eastAsia="en-US"/>
        </w:rPr>
        <w:t xml:space="preserve"> 2 — 6.</w:t>
      </w:r>
    </w:p>
    <w:p w:rsidR="00C55092" w:rsidRDefault="00C55092">
      <w:pPr>
        <w:widowControl w:val="0"/>
        <w:tabs>
          <w:tab w:val="left" w:pos="5022"/>
        </w:tabs>
        <w:spacing w:line="360" w:lineRule="auto"/>
        <w:ind w:right="80" w:firstLine="720"/>
        <w:jc w:val="both"/>
        <w:rPr>
          <w:rFonts w:ascii="Arial" w:hAnsi="Arial" w:cs="Arial"/>
          <w:snapToGrid w:val="0"/>
          <w:lang w:val="ru-RU" w:eastAsia="en-US"/>
        </w:rPr>
      </w:pPr>
      <w:r>
        <w:rPr>
          <w:rFonts w:ascii="Arial" w:hAnsi="Arial" w:cs="Arial"/>
          <w:snapToGrid w:val="0"/>
          <w:lang w:val="ru-RU" w:eastAsia="en-US"/>
        </w:rPr>
        <w:t>Суммы расходов по монтажу, сборке, наладке оборудования или по оказанию технической помощи, произведенных после ввоза товаров на российскую таможенную территорию, вычитаются из цены сделки только в том случае, если эти работы предусмотрены контрактом и соответствующие суммы выделены в счете-фактуре отдельной строкой.</w:t>
      </w:r>
    </w:p>
    <w:p w:rsidR="00C55092" w:rsidRDefault="00C55092">
      <w:pPr>
        <w:widowControl w:val="0"/>
        <w:tabs>
          <w:tab w:val="left" w:pos="5022"/>
        </w:tabs>
        <w:spacing w:line="360" w:lineRule="auto"/>
        <w:ind w:right="80" w:firstLine="720"/>
        <w:jc w:val="both"/>
        <w:rPr>
          <w:rFonts w:ascii="Arial" w:hAnsi="Arial" w:cs="Arial"/>
          <w:snapToGrid w:val="0"/>
          <w:lang w:eastAsia="en-US"/>
        </w:rPr>
      </w:pPr>
      <w:r>
        <w:rPr>
          <w:rFonts w:ascii="Arial" w:hAnsi="Arial" w:cs="Arial"/>
          <w:snapToGrid w:val="0"/>
          <w:lang w:val="ru-RU" w:eastAsia="en-US"/>
        </w:rPr>
        <w:t xml:space="preserve">Расходы по транспортировке товара после его ввоза до места назначения могут быть исключены из цены сделки, когда имеется их </w:t>
      </w:r>
      <w:r>
        <w:rPr>
          <w:rFonts w:ascii="Arial" w:hAnsi="Arial" w:cs="Arial"/>
          <w:i/>
          <w:iCs/>
          <w:snapToGrid w:val="0"/>
          <w:lang w:val="ru-RU" w:eastAsia="en-US"/>
        </w:rPr>
        <w:t xml:space="preserve">раздельное </w:t>
      </w:r>
      <w:r>
        <w:rPr>
          <w:rFonts w:ascii="Arial" w:hAnsi="Arial" w:cs="Arial"/>
          <w:snapToGrid w:val="0"/>
          <w:lang w:val="ru-RU" w:eastAsia="en-US"/>
        </w:rPr>
        <w:t xml:space="preserve">указание в счете-фактуре. </w:t>
      </w:r>
    </w:p>
    <w:p w:rsidR="00C55092" w:rsidRDefault="00C55092">
      <w:pPr>
        <w:widowControl w:val="0"/>
        <w:tabs>
          <w:tab w:val="left" w:pos="5022"/>
        </w:tabs>
        <w:spacing w:line="360" w:lineRule="auto"/>
        <w:ind w:firstLine="720"/>
        <w:jc w:val="both"/>
        <w:rPr>
          <w:rFonts w:ascii="Arial" w:hAnsi="Arial" w:cs="Arial"/>
          <w:snapToGrid w:val="0"/>
          <w:lang w:val="ru-RU" w:eastAsia="en-US"/>
        </w:rPr>
      </w:pPr>
      <w:r>
        <w:rPr>
          <w:rFonts w:ascii="Arial" w:hAnsi="Arial" w:cs="Arial"/>
          <w:snapToGrid w:val="0"/>
          <w:lang w:val="ru-RU" w:eastAsia="en-US"/>
        </w:rPr>
        <w:t>Если в счете-фактуре отсутствует раздельное указание расходов</w:t>
      </w:r>
      <w:r>
        <w:rPr>
          <w:rFonts w:ascii="Arial" w:hAnsi="Arial" w:cs="Arial"/>
          <w:snapToGrid w:val="0"/>
          <w:lang w:eastAsia="en-US"/>
        </w:rPr>
        <w:t xml:space="preserve"> </w:t>
      </w:r>
      <w:r>
        <w:rPr>
          <w:rFonts w:ascii="Arial" w:hAnsi="Arial" w:cs="Arial"/>
          <w:snapToGrid w:val="0"/>
          <w:lang w:val="ru-RU" w:eastAsia="en-US"/>
        </w:rPr>
        <w:t>на разных этапах транспортировки, транспортные расходы на участке "место ввоза - пункт назначения" можно вычесть из общей стоимости расходов по транспортировке лишь при условии, что таможенному органу будут представлены доказательства того, что цена, определяемая из расчета "франко-граница", была бы значительно ниже цены, определенной из расчета "франко-место назначения</w:t>
      </w:r>
      <w:r>
        <w:rPr>
          <w:rFonts w:ascii="Arial" w:hAnsi="Arial" w:cs="Arial"/>
          <w:snapToGrid w:val="0"/>
          <w:lang w:eastAsia="en-US"/>
        </w:rPr>
        <w:t>”.</w:t>
      </w:r>
    </w:p>
    <w:p w:rsidR="00C55092" w:rsidRDefault="00C55092">
      <w:pPr>
        <w:widowControl w:val="0"/>
        <w:tabs>
          <w:tab w:val="left" w:pos="5022"/>
        </w:tabs>
        <w:spacing w:line="360" w:lineRule="auto"/>
        <w:ind w:firstLine="720"/>
        <w:jc w:val="both"/>
        <w:rPr>
          <w:rFonts w:ascii="Arial" w:hAnsi="Arial" w:cs="Arial"/>
          <w:snapToGrid w:val="0"/>
          <w:sz w:val="24"/>
          <w:szCs w:val="24"/>
          <w:lang w:val="ru-RU" w:eastAsia="en-US"/>
        </w:rPr>
      </w:pPr>
      <w:r>
        <w:rPr>
          <w:rFonts w:ascii="Arial" w:hAnsi="Arial" w:cs="Arial"/>
          <w:snapToGrid w:val="0"/>
          <w:lang w:val="ru-RU" w:eastAsia="en-US"/>
        </w:rPr>
        <w:t xml:space="preserve">Суммы, уплаченные в виде ввозных таможенных пошлин, иных налогов и таможенных сборов, подлежат вычету из цены товара, когда внешнеторговым договором предусмотрены условия поставки </w:t>
      </w:r>
      <w:r>
        <w:rPr>
          <w:rFonts w:ascii="Arial" w:hAnsi="Arial" w:cs="Arial"/>
          <w:snapToGrid w:val="0"/>
          <w:lang w:eastAsia="en-US"/>
        </w:rPr>
        <w:t>DD</w:t>
      </w:r>
      <w:r>
        <w:rPr>
          <w:rFonts w:ascii="Arial" w:hAnsi="Arial" w:cs="Arial"/>
          <w:snapToGrid w:val="0"/>
          <w:lang w:val="ru-RU" w:eastAsia="en-US"/>
        </w:rPr>
        <w:t>Р (поставка с оплатой пошлины) и DЕQ (поставка с пристани).</w:t>
      </w:r>
    </w:p>
    <w:p w:rsidR="00C55092" w:rsidRDefault="00C55092">
      <w:pPr>
        <w:widowControl w:val="0"/>
        <w:numPr>
          <w:ilvl w:val="0"/>
          <w:numId w:val="32"/>
        </w:numPr>
        <w:tabs>
          <w:tab w:val="left" w:pos="5022"/>
        </w:tabs>
        <w:spacing w:line="360" w:lineRule="auto"/>
        <w:jc w:val="both"/>
        <w:rPr>
          <w:rFonts w:ascii="Arial" w:hAnsi="Arial" w:cs="Arial"/>
          <w:snapToGrid w:val="0"/>
          <w:sz w:val="28"/>
          <w:szCs w:val="28"/>
          <w:lang w:val="ru-RU" w:eastAsia="en-US"/>
        </w:rPr>
      </w:pPr>
      <w:r>
        <w:rPr>
          <w:rFonts w:ascii="Arial" w:hAnsi="Arial" w:cs="Arial"/>
          <w:snapToGrid w:val="0"/>
          <w:sz w:val="28"/>
          <w:szCs w:val="28"/>
          <w:lang w:val="ru-RU" w:eastAsia="en-US"/>
        </w:rPr>
        <w:t>Метод по цене сделки с идентичными товарами.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Метод</w:t>
      </w:r>
      <w:r>
        <w:rPr>
          <w:rFonts w:ascii="Arial" w:hAnsi="Arial" w:cs="Arial"/>
          <w:snapToGrid w:val="0"/>
          <w:lang w:eastAsia="en-US"/>
        </w:rPr>
        <w:t xml:space="preserve"> 2 (по цене сделки с идентичными товарами) </w:t>
      </w:r>
      <w:r>
        <w:rPr>
          <w:rFonts w:ascii="Arial" w:hAnsi="Arial" w:cs="Arial"/>
          <w:snapToGrid w:val="0"/>
          <w:lang w:val="ru-RU" w:eastAsia="en-US"/>
        </w:rPr>
        <w:t>предполагает использование в качестве основы для определения таможенной стоимости цены сделки с идентичными товарами</w:t>
      </w:r>
      <w:r>
        <w:rPr>
          <w:rFonts w:ascii="Arial" w:hAnsi="Arial" w:cs="Arial"/>
          <w:i/>
          <w:iCs/>
          <w:snapToGrid w:val="0"/>
          <w:lang w:val="ru-RU" w:eastAsia="en-US"/>
        </w:rPr>
        <w:t>,</w:t>
      </w:r>
      <w:r>
        <w:rPr>
          <w:rFonts w:ascii="Arial" w:hAnsi="Arial" w:cs="Arial"/>
          <w:snapToGrid w:val="0"/>
          <w:lang w:val="ru-RU" w:eastAsia="en-US"/>
        </w:rPr>
        <w:t xml:space="preserve"> под которыми понимаются товары, одинаковые с оцениваемыми по основным идентификационным признакам. К числу последних отнесены:</w:t>
      </w:r>
    </w:p>
    <w:p w:rsidR="00C55092" w:rsidRDefault="00C55092">
      <w:pPr>
        <w:widowControl w:val="0"/>
        <w:spacing w:line="360" w:lineRule="auto"/>
        <w:ind w:left="340" w:firstLine="360"/>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физические характеристики,</w:t>
      </w:r>
    </w:p>
    <w:p w:rsidR="00C55092" w:rsidRDefault="00C55092">
      <w:pPr>
        <w:widowControl w:val="0"/>
        <w:spacing w:line="360" w:lineRule="auto"/>
        <w:ind w:left="340" w:firstLine="36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качество и репутация на рынке,</w:t>
      </w:r>
    </w:p>
    <w:p w:rsidR="00C55092" w:rsidRDefault="00C55092">
      <w:pPr>
        <w:widowControl w:val="0"/>
        <w:spacing w:line="360" w:lineRule="auto"/>
        <w:ind w:firstLine="70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страна происхождения,</w:t>
      </w:r>
    </w:p>
    <w:p w:rsidR="00C55092" w:rsidRDefault="00C55092">
      <w:pPr>
        <w:widowControl w:val="0"/>
        <w:spacing w:line="360" w:lineRule="auto"/>
        <w:ind w:left="340" w:firstLine="36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производитель.</w:t>
      </w:r>
    </w:p>
    <w:p w:rsidR="00C55092" w:rsidRDefault="00C55092">
      <w:pPr>
        <w:widowControl w:val="0"/>
        <w:spacing w:line="360" w:lineRule="auto"/>
        <w:ind w:right="100" w:firstLine="720"/>
        <w:jc w:val="both"/>
        <w:rPr>
          <w:rFonts w:ascii="Arial" w:hAnsi="Arial" w:cs="Arial"/>
          <w:snapToGrid w:val="0"/>
          <w:lang w:val="ru-RU" w:eastAsia="en-US"/>
        </w:rPr>
      </w:pPr>
      <w:r>
        <w:rPr>
          <w:rFonts w:ascii="Arial" w:hAnsi="Arial" w:cs="Arial"/>
          <w:snapToGrid w:val="0"/>
          <w:lang w:val="ru-RU" w:eastAsia="en-US"/>
        </w:rPr>
        <w:t xml:space="preserve">В Законе РФ "О таможенном тарифе" установлено, что незначительные, несущественные расхождения во внешнем виде не могут считаться основанием для отказа в рассмотрении товаров в качестве идентичных, если такие товары в остальном одинаковы по основным идентификационным признакам, перечисленным выше. </w:t>
      </w:r>
    </w:p>
    <w:p w:rsidR="00C55092" w:rsidRDefault="00C55092">
      <w:pPr>
        <w:widowControl w:val="0"/>
        <w:tabs>
          <w:tab w:val="left" w:pos="0"/>
        </w:tabs>
        <w:spacing w:line="360" w:lineRule="auto"/>
        <w:ind w:right="60" w:firstLine="720"/>
        <w:jc w:val="both"/>
        <w:rPr>
          <w:rFonts w:ascii="Arial" w:hAnsi="Arial" w:cs="Arial"/>
          <w:snapToGrid w:val="0"/>
          <w:lang w:val="ru-RU" w:eastAsia="en-US"/>
        </w:rPr>
      </w:pPr>
      <w:r>
        <w:rPr>
          <w:rFonts w:ascii="Arial" w:hAnsi="Arial" w:cs="Arial"/>
          <w:snapToGrid w:val="0"/>
          <w:lang w:val="ru-RU" w:eastAsia="en-US"/>
        </w:rPr>
        <w:t>Товары, произведенные различными лицами, могут считаться идентичными только в том случае, если у декларанта и таможенного органа не имеется сведений об идентичных товарах, произведенных тем же лицом, которое изготовило оцениваемые товары.</w:t>
      </w:r>
    </w:p>
    <w:p w:rsidR="00C55092" w:rsidRDefault="00C55092">
      <w:pPr>
        <w:widowControl w:val="0"/>
        <w:spacing w:line="360" w:lineRule="auto"/>
        <w:ind w:right="20" w:firstLine="720"/>
        <w:jc w:val="both"/>
        <w:rPr>
          <w:rFonts w:ascii="Arial" w:hAnsi="Arial" w:cs="Arial"/>
          <w:snapToGrid w:val="0"/>
          <w:lang w:val="ru-RU" w:eastAsia="en-US"/>
        </w:rPr>
      </w:pPr>
      <w:r>
        <w:rPr>
          <w:rFonts w:ascii="Arial" w:hAnsi="Arial" w:cs="Arial"/>
          <w:snapToGrid w:val="0"/>
          <w:lang w:val="ru-RU" w:eastAsia="en-US"/>
        </w:rPr>
        <w:t>В качестве идентичных могут рассматриваться и товары, одни из которых находятся в разобранном (демонтированном) состоянии, а после сборки (монтажа) становятся идентичными оцениваемым товарам.</w:t>
      </w:r>
    </w:p>
    <w:p w:rsidR="00C55092" w:rsidRDefault="00C55092">
      <w:pPr>
        <w:widowControl w:val="0"/>
        <w:spacing w:line="360" w:lineRule="auto"/>
        <w:jc w:val="both"/>
        <w:rPr>
          <w:rFonts w:ascii="Arial" w:hAnsi="Arial" w:cs="Arial"/>
          <w:snapToGrid w:val="0"/>
          <w:lang w:val="ru-RU" w:eastAsia="en-US"/>
        </w:rPr>
      </w:pPr>
      <w:r>
        <w:rPr>
          <w:rFonts w:ascii="Arial" w:hAnsi="Arial" w:cs="Arial"/>
          <w:snapToGrid w:val="0"/>
          <w:lang w:val="ru-RU" w:eastAsia="en-US"/>
        </w:rPr>
        <w:t>Товары не считаются идентичными оцениваемым, если они не были произведены в той же стране, что и оцениваемые, а также если их проектирование, опытно-конструкторские работы и иные аналогичные работы выполнены в Российской Федерации.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Таможенный орган принимает декларацию таможенной стоимости по методу</w:t>
      </w:r>
      <w:r>
        <w:rPr>
          <w:rFonts w:ascii="Arial" w:hAnsi="Arial" w:cs="Arial"/>
          <w:snapToGrid w:val="0"/>
          <w:lang w:eastAsia="en-US"/>
        </w:rPr>
        <w:t xml:space="preserve"> 2,</w:t>
      </w:r>
      <w:r>
        <w:rPr>
          <w:rFonts w:ascii="Arial" w:hAnsi="Arial" w:cs="Arial"/>
          <w:snapToGrid w:val="0"/>
          <w:lang w:val="ru-RU" w:eastAsia="en-US"/>
        </w:rPr>
        <w:t xml:space="preserve"> когда идентичные товары: </w:t>
      </w:r>
    </w:p>
    <w:p w:rsidR="00C55092" w:rsidRDefault="00C55092">
      <w:pPr>
        <w:widowControl w:val="0"/>
        <w:numPr>
          <w:ilvl w:val="0"/>
          <w:numId w:val="25"/>
        </w:numPr>
        <w:spacing w:line="360" w:lineRule="auto"/>
        <w:jc w:val="both"/>
        <w:rPr>
          <w:rFonts w:ascii="Arial" w:hAnsi="Arial" w:cs="Arial"/>
          <w:snapToGrid w:val="0"/>
          <w:lang w:val="ru-RU" w:eastAsia="en-US"/>
        </w:rPr>
      </w:pPr>
      <w:r>
        <w:rPr>
          <w:rFonts w:ascii="Arial" w:hAnsi="Arial" w:cs="Arial"/>
          <w:snapToGrid w:val="0"/>
          <w:lang w:val="ru-RU" w:eastAsia="en-US"/>
        </w:rPr>
        <w:t>проданы для ввоза на российскую таможенную территорию;</w:t>
      </w:r>
    </w:p>
    <w:p w:rsidR="00C55092" w:rsidRDefault="00C55092">
      <w:pPr>
        <w:widowControl w:val="0"/>
        <w:numPr>
          <w:ilvl w:val="0"/>
          <w:numId w:val="25"/>
        </w:numPr>
        <w:spacing w:line="360" w:lineRule="auto"/>
        <w:jc w:val="both"/>
        <w:rPr>
          <w:rFonts w:ascii="Arial" w:hAnsi="Arial" w:cs="Arial"/>
          <w:snapToGrid w:val="0"/>
          <w:lang w:val="ru-RU" w:eastAsia="en-US"/>
        </w:rPr>
      </w:pPr>
      <w:r>
        <w:rPr>
          <w:rFonts w:ascii="Arial" w:hAnsi="Arial" w:cs="Arial"/>
          <w:snapToGrid w:val="0"/>
          <w:lang w:val="ru-RU" w:eastAsia="en-US"/>
        </w:rPr>
        <w:t>ввезены одновременно с оцениваемыми товарами или не ранее чем за</w:t>
      </w:r>
      <w:r>
        <w:rPr>
          <w:rFonts w:ascii="Arial" w:hAnsi="Arial" w:cs="Arial"/>
          <w:snapToGrid w:val="0"/>
          <w:lang w:eastAsia="en-US"/>
        </w:rPr>
        <w:t xml:space="preserve"> 90</w:t>
      </w:r>
      <w:r>
        <w:rPr>
          <w:rFonts w:ascii="Arial" w:hAnsi="Arial" w:cs="Arial"/>
          <w:snapToGrid w:val="0"/>
          <w:lang w:val="ru-RU" w:eastAsia="en-US"/>
        </w:rPr>
        <w:t xml:space="preserve"> дней до ввоза оцениваемых товаров;</w:t>
      </w:r>
    </w:p>
    <w:p w:rsidR="00C55092" w:rsidRDefault="00C55092">
      <w:pPr>
        <w:widowControl w:val="0"/>
        <w:numPr>
          <w:ilvl w:val="0"/>
          <w:numId w:val="25"/>
        </w:numPr>
        <w:spacing w:line="360" w:lineRule="auto"/>
        <w:jc w:val="both"/>
        <w:rPr>
          <w:rFonts w:ascii="Arial" w:hAnsi="Arial" w:cs="Arial"/>
          <w:snapToGrid w:val="0"/>
          <w:lang w:val="ru-RU" w:eastAsia="en-US"/>
        </w:rPr>
      </w:pPr>
      <w:r>
        <w:rPr>
          <w:rFonts w:ascii="Arial" w:hAnsi="Arial" w:cs="Arial"/>
          <w:snapToGrid w:val="0"/>
          <w:lang w:val="ru-RU" w:eastAsia="en-US"/>
        </w:rPr>
        <w:t>ввезены примерно в тех же количествах и/или на тех же коммерческих условиях, что и оцениваемые товары.</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Таким образом, существование различий по количественным характеристикам и коммерческим условиям поставки между оцениваемыми товарами и товарами, определяемыми в качестве идентичных, не является основанием для отказа от использования метода</w:t>
      </w:r>
      <w:r>
        <w:rPr>
          <w:rFonts w:ascii="Arial" w:hAnsi="Arial" w:cs="Arial"/>
          <w:snapToGrid w:val="0"/>
          <w:lang w:eastAsia="en-US"/>
        </w:rPr>
        <w:t xml:space="preserve"> 2. </w:t>
      </w:r>
      <w:r>
        <w:rPr>
          <w:rFonts w:ascii="Arial" w:hAnsi="Arial" w:cs="Arial"/>
          <w:snapToGrid w:val="0"/>
          <w:lang w:val="ru-RU" w:eastAsia="en-US"/>
        </w:rPr>
        <w:t xml:space="preserve">В подобных случаях производится корректировка цены с учетом различий в коммерческих условиях и количественных характеристиках (размер партии). </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Кроме того, при корректировке таможенной стоимости по цене с идентичными товарами должны учитываться (прибавляться или вычитаться) расходы, уже упоминавшиеся в статье</w:t>
      </w:r>
      <w:r>
        <w:rPr>
          <w:rFonts w:ascii="Arial" w:hAnsi="Arial" w:cs="Arial"/>
          <w:snapToGrid w:val="0"/>
          <w:lang w:eastAsia="en-US"/>
        </w:rPr>
        <w:t xml:space="preserve"> 19 </w:t>
      </w:r>
      <w:r>
        <w:rPr>
          <w:rFonts w:ascii="Arial" w:hAnsi="Arial" w:cs="Arial"/>
          <w:snapToGrid w:val="0"/>
          <w:lang w:val="ru-RU" w:eastAsia="en-US"/>
        </w:rPr>
        <w:t>Закона. В ДТС-2 в качестве дополнительных начислений и вычетов перечислены: стоимость транспортировки, стоимость погрузки, выгрузки и обработки, стоимость страхования, комиссионные и другие посреднические расходы в связи с ввозом (все это</w:t>
      </w:r>
      <w:r>
        <w:rPr>
          <w:rFonts w:ascii="Arial" w:hAnsi="Arial" w:cs="Arial"/>
          <w:snapToGrid w:val="0"/>
          <w:lang w:eastAsia="en-US"/>
        </w:rPr>
        <w:t xml:space="preserve"> —</w:t>
      </w:r>
      <w:r>
        <w:rPr>
          <w:rFonts w:ascii="Arial" w:hAnsi="Arial" w:cs="Arial"/>
          <w:snapToGrid w:val="0"/>
          <w:lang w:val="ru-RU" w:eastAsia="en-US"/>
        </w:rPr>
        <w:t xml:space="preserve"> начисления к цене сделки); прибыль, комиссионные и торговые наценки в связи</w:t>
      </w:r>
      <w:r>
        <w:rPr>
          <w:rFonts w:ascii="Arial" w:hAnsi="Arial" w:cs="Arial"/>
          <w:i/>
          <w:iCs/>
          <w:snapToGrid w:val="0"/>
          <w:lang w:val="ru-RU" w:eastAsia="en-US"/>
        </w:rPr>
        <w:t xml:space="preserve"> </w:t>
      </w:r>
      <w:r>
        <w:rPr>
          <w:rFonts w:ascii="Arial" w:hAnsi="Arial" w:cs="Arial"/>
          <w:snapToGrid w:val="0"/>
          <w:lang w:val="ru-RU" w:eastAsia="en-US"/>
        </w:rPr>
        <w:t>с продажей товара на внутреннем рынке, стоимость дополнительной обработки или переработки ввозимых товаров, таможенные налоги, сборы и другие внутренние платежи, а также прочие расходы и платежи, связанные с продажей на внутреннем рынке (они вычитаются из цены сделки).</w:t>
      </w:r>
    </w:p>
    <w:p w:rsidR="00C55092" w:rsidRDefault="00C55092">
      <w:pPr>
        <w:widowControl w:val="0"/>
        <w:spacing w:line="360" w:lineRule="auto"/>
        <w:ind w:firstLine="720"/>
        <w:jc w:val="both"/>
        <w:rPr>
          <w:rFonts w:ascii="Arial" w:hAnsi="Arial" w:cs="Arial"/>
          <w:snapToGrid w:val="0"/>
          <w:sz w:val="24"/>
          <w:szCs w:val="24"/>
          <w:lang w:val="ru-RU" w:eastAsia="en-US"/>
        </w:rPr>
      </w:pPr>
      <w:r>
        <w:rPr>
          <w:rFonts w:ascii="Arial" w:hAnsi="Arial" w:cs="Arial"/>
          <w:snapToGrid w:val="0"/>
          <w:lang w:val="ru-RU" w:eastAsia="en-US"/>
        </w:rPr>
        <w:t>Если при применении метода</w:t>
      </w:r>
      <w:r>
        <w:rPr>
          <w:rFonts w:ascii="Arial" w:hAnsi="Arial" w:cs="Arial"/>
          <w:snapToGrid w:val="0"/>
          <w:lang w:eastAsia="en-US"/>
        </w:rPr>
        <w:t xml:space="preserve"> 2</w:t>
      </w:r>
      <w:r>
        <w:rPr>
          <w:rFonts w:ascii="Arial" w:hAnsi="Arial" w:cs="Arial"/>
          <w:snapToGrid w:val="0"/>
          <w:lang w:val="ru-RU" w:eastAsia="en-US"/>
        </w:rPr>
        <w:t xml:space="preserve"> будет выявлено более одной цены сделки по идентичным товарам, в качестве таможенной стоимости будет признана самая низкая.</w:t>
      </w:r>
    </w:p>
    <w:p w:rsidR="00C55092" w:rsidRDefault="00C55092">
      <w:pPr>
        <w:widowControl w:val="0"/>
        <w:numPr>
          <w:ilvl w:val="0"/>
          <w:numId w:val="25"/>
        </w:numPr>
        <w:tabs>
          <w:tab w:val="left" w:pos="5022"/>
        </w:tabs>
        <w:spacing w:line="360" w:lineRule="auto"/>
        <w:jc w:val="both"/>
        <w:rPr>
          <w:rFonts w:ascii="Arial" w:hAnsi="Arial" w:cs="Arial"/>
          <w:snapToGrid w:val="0"/>
          <w:sz w:val="28"/>
          <w:szCs w:val="28"/>
          <w:lang w:val="ru-RU" w:eastAsia="en-US"/>
        </w:rPr>
      </w:pPr>
      <w:r>
        <w:rPr>
          <w:rFonts w:ascii="Arial" w:hAnsi="Arial" w:cs="Arial"/>
          <w:snapToGrid w:val="0"/>
          <w:sz w:val="28"/>
          <w:szCs w:val="28"/>
          <w:lang w:val="ru-RU" w:eastAsia="en-US"/>
        </w:rPr>
        <w:t>Метод по цене сделки с однородными товарами.</w:t>
      </w:r>
    </w:p>
    <w:p w:rsidR="00C55092" w:rsidRDefault="00C55092">
      <w:pPr>
        <w:widowControl w:val="0"/>
        <w:spacing w:before="80" w:line="360" w:lineRule="auto"/>
        <w:ind w:left="20" w:firstLine="700"/>
        <w:jc w:val="both"/>
        <w:rPr>
          <w:rFonts w:ascii="Arial" w:hAnsi="Arial" w:cs="Arial"/>
          <w:snapToGrid w:val="0"/>
          <w:lang w:val="ru-RU" w:eastAsia="en-US"/>
        </w:rPr>
      </w:pPr>
      <w:r>
        <w:rPr>
          <w:rFonts w:ascii="Arial" w:hAnsi="Arial" w:cs="Arial"/>
          <w:snapToGrid w:val="0"/>
          <w:lang w:val="ru-RU" w:eastAsia="en-US"/>
        </w:rPr>
        <w:t>В статье</w:t>
      </w:r>
      <w:r>
        <w:rPr>
          <w:rFonts w:ascii="Arial" w:hAnsi="Arial" w:cs="Arial"/>
          <w:snapToGrid w:val="0"/>
          <w:lang w:eastAsia="en-US"/>
        </w:rPr>
        <w:t xml:space="preserve"> 21</w:t>
      </w:r>
      <w:r>
        <w:rPr>
          <w:rFonts w:ascii="Arial" w:hAnsi="Arial" w:cs="Arial"/>
          <w:snapToGrid w:val="0"/>
          <w:lang w:val="ru-RU" w:eastAsia="en-US"/>
        </w:rPr>
        <w:t xml:space="preserve"> Закона </w:t>
      </w:r>
      <w:r>
        <w:rPr>
          <w:rFonts w:ascii="Arial" w:hAnsi="Arial" w:cs="Arial"/>
          <w:snapToGrid w:val="0"/>
          <w:lang w:eastAsia="en-US"/>
        </w:rPr>
        <w:t>“</w:t>
      </w:r>
      <w:r>
        <w:rPr>
          <w:rFonts w:ascii="Arial" w:hAnsi="Arial" w:cs="Arial"/>
          <w:snapToGrid w:val="0"/>
          <w:lang w:val="ru-RU" w:eastAsia="en-US"/>
        </w:rPr>
        <w:t>О таможенном тарифе</w:t>
      </w:r>
      <w:r>
        <w:rPr>
          <w:rFonts w:ascii="Arial" w:hAnsi="Arial" w:cs="Arial"/>
          <w:snapToGrid w:val="0"/>
          <w:lang w:eastAsia="en-US"/>
        </w:rPr>
        <w:t>”</w:t>
      </w:r>
      <w:r>
        <w:rPr>
          <w:rFonts w:ascii="Arial" w:hAnsi="Arial" w:cs="Arial"/>
          <w:snapToGrid w:val="0"/>
          <w:lang w:val="ru-RU" w:eastAsia="en-US"/>
        </w:rPr>
        <w:t xml:space="preserve"> закреплен третий метод определения таможенной стоимости товаров. Суть его состоит в том, что за основу для определения таможенной стоимости ввозимого товара принимается цена сделки по товарам, однородным с ввозимыми.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 xml:space="preserve">Однородными товарами в таможенном законодательстве признаются "товары, которые, хотя и не являются одинаковыми во всех отношениях, имеют сходные характеристики и состоят из схожих компонентов, что позволяет им выполнять те же функции, что и оцениваемые товары, и быть коммерчески взаимозаменимыми". Таким образом, при определении однородного товара основными являются три критерия: </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eastAsia="en-US"/>
        </w:rPr>
        <w:t>1)</w:t>
      </w:r>
      <w:r>
        <w:rPr>
          <w:rFonts w:ascii="Arial" w:hAnsi="Arial" w:cs="Arial"/>
          <w:snapToGrid w:val="0"/>
          <w:lang w:val="ru-RU" w:eastAsia="en-US"/>
        </w:rPr>
        <w:t xml:space="preserve"> технический (наличие сходных характеристик и компонентов),</w:t>
      </w:r>
    </w:p>
    <w:p w:rsidR="00C55092" w:rsidRDefault="00C55092">
      <w:pPr>
        <w:widowControl w:val="0"/>
        <w:spacing w:line="360" w:lineRule="auto"/>
        <w:ind w:left="40" w:firstLine="680"/>
        <w:jc w:val="both"/>
        <w:rPr>
          <w:rFonts w:ascii="Arial" w:hAnsi="Arial" w:cs="Arial"/>
          <w:snapToGrid w:val="0"/>
          <w:lang w:val="ru-RU" w:eastAsia="en-US"/>
        </w:rPr>
      </w:pPr>
      <w:r>
        <w:rPr>
          <w:rFonts w:ascii="Arial" w:hAnsi="Arial" w:cs="Arial"/>
          <w:snapToGrid w:val="0"/>
          <w:lang w:eastAsia="en-US"/>
        </w:rPr>
        <w:t>2)</w:t>
      </w:r>
      <w:r>
        <w:rPr>
          <w:rFonts w:ascii="Arial" w:hAnsi="Arial" w:cs="Arial"/>
          <w:snapToGrid w:val="0"/>
          <w:lang w:val="ru-RU" w:eastAsia="en-US"/>
        </w:rPr>
        <w:t xml:space="preserve"> функциональный (выполнение тех же функций),</w:t>
      </w:r>
    </w:p>
    <w:p w:rsidR="00C55092" w:rsidRDefault="00C55092">
      <w:pPr>
        <w:widowControl w:val="0"/>
        <w:spacing w:line="360" w:lineRule="auto"/>
        <w:ind w:left="40" w:firstLine="680"/>
        <w:jc w:val="both"/>
        <w:rPr>
          <w:rFonts w:ascii="Arial" w:hAnsi="Arial" w:cs="Arial"/>
          <w:snapToGrid w:val="0"/>
          <w:lang w:val="ru-RU" w:eastAsia="en-US"/>
        </w:rPr>
      </w:pPr>
      <w:r>
        <w:rPr>
          <w:rFonts w:ascii="Arial" w:hAnsi="Arial" w:cs="Arial"/>
          <w:snapToGrid w:val="0"/>
          <w:lang w:eastAsia="en-US"/>
        </w:rPr>
        <w:t>3)</w:t>
      </w:r>
      <w:r>
        <w:rPr>
          <w:rFonts w:ascii="Arial" w:hAnsi="Arial" w:cs="Arial"/>
          <w:snapToGrid w:val="0"/>
          <w:lang w:val="ru-RU" w:eastAsia="en-US"/>
        </w:rPr>
        <w:t xml:space="preserve"> коммерческий (коммерческая взаимозаменяемость). На практике при определении однородности товаров используются следующие основные показатели: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качество, наличие товарного знака и репутация на рынке;</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страна происхождения;</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производитель.</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 xml:space="preserve">К примеру, два товара имеют одинаковое качество, отвечают одним и тем же стандартам, пользуются на рынке одинаковой репутацией и выполняют одинаковые функции, но имеют различную торговую марку. Вследствие различия в торговой марке эти товары нельзя признать идентичными (и следовательно, применять метод </w:t>
      </w:r>
      <w:r>
        <w:rPr>
          <w:rFonts w:ascii="Arial" w:hAnsi="Arial" w:cs="Arial"/>
          <w:snapToGrid w:val="0"/>
          <w:lang w:eastAsia="en-US"/>
        </w:rPr>
        <w:t>2),</w:t>
      </w:r>
      <w:r>
        <w:rPr>
          <w:rFonts w:ascii="Arial" w:hAnsi="Arial" w:cs="Arial"/>
          <w:snapToGrid w:val="0"/>
          <w:lang w:val="ru-RU" w:eastAsia="en-US"/>
        </w:rPr>
        <w:t xml:space="preserve"> но они будут считаться однородными.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Как и в случае с идентичными товарами, не могут быть признаны однородными товары, не произведенные в той же стране, что и оцениваемые товары, а также товары, проектирование, художественное оформление, дизайн и иные аналогичные работы для которых выполнялись в Российской Федерации. При этом товары, изготовленные лицом, не являющимся производителем оцениваемых товаров, могут использоваться для определения таможенной стоимости по методу</w:t>
      </w:r>
      <w:r>
        <w:rPr>
          <w:rFonts w:ascii="Arial" w:hAnsi="Arial" w:cs="Arial"/>
          <w:snapToGrid w:val="0"/>
          <w:lang w:eastAsia="en-US"/>
        </w:rPr>
        <w:t xml:space="preserve"> 3,</w:t>
      </w:r>
      <w:r>
        <w:rPr>
          <w:rFonts w:ascii="Arial" w:hAnsi="Arial" w:cs="Arial"/>
          <w:snapToGrid w:val="0"/>
          <w:lang w:val="ru-RU" w:eastAsia="en-US"/>
        </w:rPr>
        <w:t xml:space="preserve"> если не имеется информации об однородных товарах, изготовленных производителем оцениваемых товаров.</w:t>
      </w:r>
    </w:p>
    <w:p w:rsidR="00C55092" w:rsidRDefault="00C55092">
      <w:pPr>
        <w:widowControl w:val="0"/>
        <w:spacing w:line="360" w:lineRule="auto"/>
        <w:ind w:firstLine="440"/>
        <w:jc w:val="both"/>
        <w:rPr>
          <w:rFonts w:ascii="Arial" w:hAnsi="Arial" w:cs="Arial"/>
          <w:snapToGrid w:val="0"/>
          <w:sz w:val="24"/>
          <w:szCs w:val="24"/>
          <w:lang w:val="ru-RU" w:eastAsia="en-US"/>
        </w:rPr>
      </w:pPr>
      <w:r>
        <w:rPr>
          <w:rFonts w:ascii="Arial" w:hAnsi="Arial" w:cs="Arial"/>
          <w:snapToGrid w:val="0"/>
          <w:lang w:val="ru-RU" w:eastAsia="en-US"/>
        </w:rPr>
        <w:t>При использовании метода</w:t>
      </w:r>
      <w:r>
        <w:rPr>
          <w:rFonts w:ascii="Arial" w:hAnsi="Arial" w:cs="Arial"/>
          <w:snapToGrid w:val="0"/>
          <w:lang w:eastAsia="en-US"/>
        </w:rPr>
        <w:t xml:space="preserve"> 3</w:t>
      </w:r>
      <w:r>
        <w:rPr>
          <w:rFonts w:ascii="Arial" w:hAnsi="Arial" w:cs="Arial"/>
          <w:snapToGrid w:val="0"/>
          <w:lang w:val="ru-RU" w:eastAsia="en-US"/>
        </w:rPr>
        <w:t xml:space="preserve"> (по цене сделки с однородными товарами) действуют те же правила (пп.</w:t>
      </w:r>
      <w:r>
        <w:rPr>
          <w:rFonts w:ascii="Arial" w:hAnsi="Arial" w:cs="Arial"/>
          <w:snapToGrid w:val="0"/>
          <w:lang w:eastAsia="en-US"/>
        </w:rPr>
        <w:t xml:space="preserve"> 2—4</w:t>
      </w:r>
      <w:r>
        <w:rPr>
          <w:rFonts w:ascii="Arial" w:hAnsi="Arial" w:cs="Arial"/>
          <w:snapToGrid w:val="0"/>
          <w:lang w:val="ru-RU" w:eastAsia="en-US"/>
        </w:rPr>
        <w:t xml:space="preserve"> ст.</w:t>
      </w:r>
      <w:r>
        <w:rPr>
          <w:rFonts w:ascii="Arial" w:hAnsi="Arial" w:cs="Arial"/>
          <w:snapToGrid w:val="0"/>
          <w:lang w:eastAsia="en-US"/>
        </w:rPr>
        <w:t xml:space="preserve"> 20</w:t>
      </w:r>
      <w:r>
        <w:rPr>
          <w:rFonts w:ascii="Arial" w:hAnsi="Arial" w:cs="Arial"/>
          <w:snapToGrid w:val="0"/>
          <w:lang w:val="ru-RU" w:eastAsia="en-US"/>
        </w:rPr>
        <w:t xml:space="preserve"> Закона), что и при применении метода</w:t>
      </w:r>
      <w:r>
        <w:rPr>
          <w:rFonts w:ascii="Arial" w:hAnsi="Arial" w:cs="Arial"/>
          <w:snapToGrid w:val="0"/>
          <w:lang w:eastAsia="en-US"/>
        </w:rPr>
        <w:t xml:space="preserve"> 2</w:t>
      </w:r>
      <w:r>
        <w:rPr>
          <w:rFonts w:ascii="Arial" w:hAnsi="Arial" w:cs="Arial"/>
          <w:snapToGrid w:val="0"/>
          <w:lang w:val="ru-RU" w:eastAsia="en-US"/>
        </w:rPr>
        <w:t xml:space="preserve"> (по цене сделки с идентичными товарами).</w:t>
      </w:r>
    </w:p>
    <w:p w:rsidR="00C55092" w:rsidRDefault="00C55092">
      <w:pPr>
        <w:widowControl w:val="0"/>
        <w:numPr>
          <w:ilvl w:val="0"/>
          <w:numId w:val="35"/>
        </w:numPr>
        <w:spacing w:line="360" w:lineRule="auto"/>
        <w:jc w:val="both"/>
        <w:rPr>
          <w:rFonts w:ascii="Arial" w:hAnsi="Arial" w:cs="Arial"/>
          <w:snapToGrid w:val="0"/>
          <w:sz w:val="28"/>
          <w:szCs w:val="28"/>
          <w:lang w:val="ru-RU" w:eastAsia="en-US"/>
        </w:rPr>
      </w:pPr>
      <w:r>
        <w:rPr>
          <w:rFonts w:ascii="Arial" w:hAnsi="Arial" w:cs="Arial"/>
          <w:snapToGrid w:val="0"/>
          <w:sz w:val="28"/>
          <w:szCs w:val="28"/>
          <w:lang w:val="ru-RU" w:eastAsia="en-US"/>
        </w:rPr>
        <w:t>Метод на основе вычитания стоимости.</w:t>
      </w:r>
    </w:p>
    <w:p w:rsidR="00C55092" w:rsidRDefault="00C55092">
      <w:pPr>
        <w:widowControl w:val="0"/>
        <w:spacing w:before="80" w:line="360" w:lineRule="auto"/>
        <w:ind w:right="140"/>
        <w:jc w:val="both"/>
        <w:rPr>
          <w:rFonts w:ascii="Arial" w:hAnsi="Arial" w:cs="Arial"/>
          <w:snapToGrid w:val="0"/>
          <w:lang w:val="ru-RU" w:eastAsia="en-US"/>
        </w:rPr>
      </w:pPr>
      <w:r>
        <w:rPr>
          <w:rFonts w:ascii="Arial" w:hAnsi="Arial" w:cs="Arial"/>
          <w:snapToGrid w:val="0"/>
          <w:lang w:val="ru-RU" w:eastAsia="en-US"/>
        </w:rPr>
        <w:tab/>
        <w:t xml:space="preserve">Четвертый метод определения таможенной стоимости </w:t>
      </w:r>
      <w:r>
        <w:rPr>
          <w:rFonts w:ascii="Arial" w:hAnsi="Arial" w:cs="Arial"/>
          <w:snapToGrid w:val="0"/>
          <w:lang w:eastAsia="en-US"/>
        </w:rPr>
        <w:t>-</w:t>
      </w:r>
      <w:r>
        <w:rPr>
          <w:rFonts w:ascii="Arial" w:hAnsi="Arial" w:cs="Arial"/>
          <w:snapToGrid w:val="0"/>
          <w:lang w:val="ru-RU" w:eastAsia="en-US"/>
        </w:rPr>
        <w:t xml:space="preserve"> метод на основе вычитания стоимости. Метод</w:t>
      </w:r>
      <w:r>
        <w:rPr>
          <w:rFonts w:ascii="Arial" w:hAnsi="Arial" w:cs="Arial"/>
          <w:snapToGrid w:val="0"/>
          <w:lang w:eastAsia="en-US"/>
        </w:rPr>
        <w:t xml:space="preserve"> 4</w:t>
      </w:r>
      <w:r>
        <w:rPr>
          <w:rFonts w:ascii="Arial" w:hAnsi="Arial" w:cs="Arial"/>
          <w:snapToGrid w:val="0"/>
          <w:lang w:val="ru-RU" w:eastAsia="en-US"/>
        </w:rPr>
        <w:t xml:space="preserve"> используется, когда оказывается невозможным применение метода</w:t>
      </w:r>
      <w:r>
        <w:rPr>
          <w:rFonts w:ascii="Arial" w:hAnsi="Arial" w:cs="Arial"/>
          <w:snapToGrid w:val="0"/>
          <w:lang w:eastAsia="en-US"/>
        </w:rPr>
        <w:t xml:space="preserve"> 1</w:t>
      </w:r>
      <w:r>
        <w:rPr>
          <w:rFonts w:ascii="Arial" w:hAnsi="Arial" w:cs="Arial"/>
          <w:snapToGrid w:val="0"/>
          <w:lang w:val="ru-RU" w:eastAsia="en-US"/>
        </w:rPr>
        <w:t xml:space="preserve"> (например, рассматриваемая сделка заключена между взаимозависимыми лицами и взаимозависимость сторон сделки оказала влияние на цену, но дать стоимостную оценку этого влияния не представляется возможным), метода</w:t>
      </w:r>
      <w:r>
        <w:rPr>
          <w:rFonts w:ascii="Arial" w:hAnsi="Arial" w:cs="Arial"/>
          <w:snapToGrid w:val="0"/>
          <w:lang w:eastAsia="en-US"/>
        </w:rPr>
        <w:t xml:space="preserve"> 2</w:t>
      </w:r>
      <w:r>
        <w:rPr>
          <w:rFonts w:ascii="Arial" w:hAnsi="Arial" w:cs="Arial"/>
          <w:snapToGrid w:val="0"/>
          <w:lang w:val="ru-RU" w:eastAsia="en-US"/>
        </w:rPr>
        <w:t xml:space="preserve">  (у таможенного органа и декларанта отсутствует информация по идентичным товарам) и метода</w:t>
      </w:r>
      <w:r>
        <w:rPr>
          <w:rFonts w:ascii="Arial" w:hAnsi="Arial" w:cs="Arial"/>
          <w:snapToGrid w:val="0"/>
          <w:lang w:eastAsia="en-US"/>
        </w:rPr>
        <w:t xml:space="preserve"> 3</w:t>
      </w:r>
      <w:r>
        <w:rPr>
          <w:rFonts w:ascii="Arial" w:hAnsi="Arial" w:cs="Arial"/>
          <w:snapToGrid w:val="0"/>
          <w:lang w:val="ru-RU" w:eastAsia="en-US"/>
        </w:rPr>
        <w:t xml:space="preserve"> (отсутствует информация по однородным товарам).</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Метод на основе вычитания стоимости действует, когда оцениваемые, идентичные или однородные товары будут продаваться на территории Российской Федерации без изменения своего первоначального состояния. Таким образом, метод</w:t>
      </w:r>
      <w:r>
        <w:rPr>
          <w:rFonts w:ascii="Arial" w:hAnsi="Arial" w:cs="Arial"/>
          <w:snapToGrid w:val="0"/>
          <w:lang w:eastAsia="en-US"/>
        </w:rPr>
        <w:t xml:space="preserve"> 4</w:t>
      </w:r>
      <w:r>
        <w:rPr>
          <w:rFonts w:ascii="Arial" w:hAnsi="Arial" w:cs="Arial"/>
          <w:snapToGrid w:val="0"/>
          <w:lang w:val="ru-RU" w:eastAsia="en-US"/>
        </w:rPr>
        <w:t xml:space="preserve"> сориентирован на последующие сделки купли-продажи ввезенного товара на внутреннем рынке страны импортера. Суть этого метода заключается в том, что за основу определения таможенной стоимости берется цена, по которой оцениваемые, идентичные или однородные товары продаются на внутреннем рынке в неизменном состоянии. В этом случае в качестве базы расчета таможенной стоимости принимается цена единицы товара, по которой оцениваемые товары продаются наибольшей партией на российской территории в период времени, максимально приближенный к моменту ввоза товара. При этом покупатель должен быть, как правило, независим от продавца. В Законе РФ "О таможенном тарифе" (п.</w:t>
      </w:r>
      <w:r>
        <w:rPr>
          <w:rFonts w:ascii="Arial" w:hAnsi="Arial" w:cs="Arial"/>
          <w:snapToGrid w:val="0"/>
          <w:lang w:eastAsia="en-US"/>
        </w:rPr>
        <w:t xml:space="preserve"> 2</w:t>
      </w:r>
      <w:r>
        <w:rPr>
          <w:rFonts w:ascii="Arial" w:hAnsi="Arial" w:cs="Arial"/>
          <w:snapToGrid w:val="0"/>
          <w:lang w:val="ru-RU" w:eastAsia="en-US"/>
        </w:rPr>
        <w:t xml:space="preserve"> ст.</w:t>
      </w:r>
      <w:r>
        <w:rPr>
          <w:rFonts w:ascii="Arial" w:hAnsi="Arial" w:cs="Arial"/>
          <w:snapToGrid w:val="0"/>
          <w:lang w:eastAsia="en-US"/>
        </w:rPr>
        <w:t xml:space="preserve"> 22)</w:t>
      </w:r>
      <w:r>
        <w:rPr>
          <w:rFonts w:ascii="Arial" w:hAnsi="Arial" w:cs="Arial"/>
          <w:snapToGrid w:val="0"/>
          <w:lang w:val="ru-RU" w:eastAsia="en-US"/>
        </w:rPr>
        <w:t xml:space="preserve"> уточняется требование о сроках ввоза таких товаров: не более</w:t>
      </w:r>
      <w:r>
        <w:rPr>
          <w:rFonts w:ascii="Arial" w:hAnsi="Arial" w:cs="Arial"/>
          <w:snapToGrid w:val="0"/>
          <w:lang w:eastAsia="en-US"/>
        </w:rPr>
        <w:t xml:space="preserve"> 90</w:t>
      </w:r>
      <w:r>
        <w:rPr>
          <w:rFonts w:ascii="Arial" w:hAnsi="Arial" w:cs="Arial"/>
          <w:snapToGrid w:val="0"/>
          <w:lang w:val="ru-RU" w:eastAsia="en-US"/>
        </w:rPr>
        <w:t xml:space="preserve"> дней с даты ввоза оцениваемых товаров.</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Оговаривается (п.</w:t>
      </w:r>
      <w:r>
        <w:rPr>
          <w:rFonts w:ascii="Arial" w:hAnsi="Arial" w:cs="Arial"/>
          <w:snapToGrid w:val="0"/>
          <w:lang w:eastAsia="en-US"/>
        </w:rPr>
        <w:t xml:space="preserve"> 4</w:t>
      </w:r>
      <w:r>
        <w:rPr>
          <w:rFonts w:ascii="Arial" w:hAnsi="Arial" w:cs="Arial"/>
          <w:snapToGrid w:val="0"/>
          <w:lang w:val="ru-RU" w:eastAsia="en-US"/>
        </w:rPr>
        <w:t xml:space="preserve"> ст.</w:t>
      </w:r>
      <w:r>
        <w:rPr>
          <w:rFonts w:ascii="Arial" w:hAnsi="Arial" w:cs="Arial"/>
          <w:snapToGrid w:val="0"/>
          <w:lang w:eastAsia="en-US"/>
        </w:rPr>
        <w:t xml:space="preserve"> 22</w:t>
      </w:r>
      <w:r>
        <w:rPr>
          <w:rFonts w:ascii="Arial" w:hAnsi="Arial" w:cs="Arial"/>
          <w:snapToGrid w:val="0"/>
          <w:lang w:val="ru-RU" w:eastAsia="en-US"/>
        </w:rPr>
        <w:t xml:space="preserve"> Закона), что при отсутствии фактов продажи на внутреннем рынке оцениваемых, идентичных или однородных товаров в таком же состоянии, в каком они находились на момент ввоза, по просьбе</w:t>
      </w:r>
      <w:r>
        <w:rPr>
          <w:rFonts w:ascii="Arial" w:hAnsi="Arial" w:cs="Arial"/>
          <w:i/>
          <w:iCs/>
          <w:snapToGrid w:val="0"/>
          <w:lang w:val="ru-RU" w:eastAsia="en-US"/>
        </w:rPr>
        <w:t xml:space="preserve"> </w:t>
      </w:r>
      <w:r>
        <w:rPr>
          <w:rFonts w:ascii="Arial" w:hAnsi="Arial" w:cs="Arial"/>
          <w:snapToGrid w:val="0"/>
          <w:lang w:val="ru-RU" w:eastAsia="en-US"/>
        </w:rPr>
        <w:t>декларанта может использоваться цена единицы товара, прошедшего переработку, с поправкой на добавленную стоимость. При этом вычитание стоимости, добавленной в процессе дальнейшей переработки, должно основываться на объективных и количественно определяемых данных о стоимости такой работы. Основу расчетов должны составлять принятые формулы, методы оценки произведенных работ и иная практика в соответствующих отраслях производства.</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При использовании метода</w:t>
      </w:r>
      <w:r>
        <w:rPr>
          <w:rFonts w:ascii="Arial" w:hAnsi="Arial" w:cs="Arial"/>
          <w:snapToGrid w:val="0"/>
          <w:lang w:eastAsia="en-US"/>
        </w:rPr>
        <w:t xml:space="preserve"> 4</w:t>
      </w:r>
      <w:r>
        <w:rPr>
          <w:rFonts w:ascii="Arial" w:hAnsi="Arial" w:cs="Arial"/>
          <w:snapToGrid w:val="0"/>
          <w:lang w:val="ru-RU" w:eastAsia="en-US"/>
        </w:rPr>
        <w:t xml:space="preserve"> в качестве источников информации для обоснования таможенной стоимости могут выступать данные контрактов (договоров) о цене ранее импортированных или оцененных товаров, по которой они проданы или будут проданы на российском внутреннем рынке, либо другие документы, подтверждающие цену, по которой товары были проданы наибольшей партией на внутреннем рынке.</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Сама цена (в рублях) единицы товара, по которой оцениваемые, идентичные или однородные товары были проданы на территории России наибольшей партией покупателю, не являющемуся взаимозависимым с продавцом, заносится в графу</w:t>
      </w:r>
      <w:r>
        <w:rPr>
          <w:rFonts w:ascii="Arial" w:hAnsi="Arial" w:cs="Arial"/>
          <w:snapToGrid w:val="0"/>
          <w:lang w:eastAsia="en-US"/>
        </w:rPr>
        <w:t xml:space="preserve"> 1</w:t>
      </w:r>
      <w:r>
        <w:rPr>
          <w:rFonts w:ascii="Arial" w:hAnsi="Arial" w:cs="Arial"/>
          <w:snapToGrid w:val="0"/>
          <w:lang w:val="ru-RU" w:eastAsia="en-US"/>
        </w:rPr>
        <w:t>1"б" ДТС-2.</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Раздел "Б</w:t>
      </w:r>
      <w:r>
        <w:rPr>
          <w:rFonts w:ascii="Arial" w:hAnsi="Arial" w:cs="Arial"/>
          <w:snapToGrid w:val="0"/>
          <w:lang w:eastAsia="en-US"/>
        </w:rPr>
        <w:t xml:space="preserve">” </w:t>
      </w:r>
      <w:r>
        <w:rPr>
          <w:rFonts w:ascii="Arial" w:hAnsi="Arial" w:cs="Arial"/>
          <w:snapToGrid w:val="0"/>
          <w:lang w:val="ru-RU" w:eastAsia="en-US"/>
        </w:rPr>
        <w:t>ДТС-2 посвящен корректировкам цены, обозначенной в графе</w:t>
      </w:r>
      <w:r>
        <w:rPr>
          <w:rFonts w:ascii="Arial" w:hAnsi="Arial" w:cs="Arial"/>
          <w:snapToGrid w:val="0"/>
          <w:lang w:eastAsia="en-US"/>
        </w:rPr>
        <w:t xml:space="preserve"> II</w:t>
      </w:r>
      <w:r>
        <w:rPr>
          <w:rFonts w:ascii="Arial" w:hAnsi="Arial" w:cs="Arial"/>
          <w:snapToGrid w:val="0"/>
          <w:lang w:val="ru-RU" w:eastAsia="en-US"/>
        </w:rPr>
        <w:t xml:space="preserve"> "б". При корректировках на размер партии в первую очередь учитываются скидки к цене, предоставляемые продавцом в зависимости от размера закупаемой партии товара. При этом количественная скидка учитывается в тех случаях, когда указано, что цена на товар устанавливается продавцом в соответствии со схемой, основанной на количестве проданного товара.</w:t>
      </w:r>
    </w:p>
    <w:p w:rsidR="00C55092" w:rsidRDefault="00C55092">
      <w:pPr>
        <w:widowControl w:val="0"/>
        <w:spacing w:line="360" w:lineRule="auto"/>
        <w:ind w:right="20" w:firstLine="720"/>
        <w:jc w:val="both"/>
        <w:rPr>
          <w:rFonts w:ascii="Arial" w:hAnsi="Arial" w:cs="Arial"/>
          <w:snapToGrid w:val="0"/>
          <w:lang w:val="ru-RU" w:eastAsia="en-US"/>
        </w:rPr>
      </w:pPr>
      <w:r>
        <w:rPr>
          <w:rFonts w:ascii="Arial" w:hAnsi="Arial" w:cs="Arial"/>
          <w:snapToGrid w:val="0"/>
          <w:lang w:val="ru-RU" w:eastAsia="en-US"/>
        </w:rPr>
        <w:t>Корректировка на коммерческие условия учитывает разницу в условиях поставки сравниваемых товаров (по Инкотермс-90), а также прочие различия в коммерческих условиях (например, наличие скидки за "верность" продавцу, различные коммерческие уровни продажи</w:t>
      </w:r>
      <w:r>
        <w:rPr>
          <w:rFonts w:ascii="Arial" w:hAnsi="Arial" w:cs="Arial"/>
          <w:snapToGrid w:val="0"/>
          <w:lang w:eastAsia="en-US"/>
        </w:rPr>
        <w:t xml:space="preserve"> —</w:t>
      </w:r>
      <w:r>
        <w:rPr>
          <w:rFonts w:ascii="Arial" w:hAnsi="Arial" w:cs="Arial"/>
          <w:snapToGrid w:val="0"/>
          <w:lang w:val="ru-RU" w:eastAsia="en-US"/>
        </w:rPr>
        <w:t xml:space="preserve"> опт, розница, количество посреднических звеньев).</w:t>
      </w:r>
    </w:p>
    <w:p w:rsidR="00C55092" w:rsidRDefault="00C55092">
      <w:pPr>
        <w:widowControl w:val="0"/>
        <w:spacing w:line="360" w:lineRule="auto"/>
        <w:ind w:right="20" w:firstLine="720"/>
        <w:jc w:val="both"/>
        <w:rPr>
          <w:rFonts w:ascii="Arial" w:hAnsi="Arial" w:cs="Arial"/>
          <w:snapToGrid w:val="0"/>
          <w:lang w:val="ru-RU" w:eastAsia="en-US"/>
        </w:rPr>
      </w:pPr>
      <w:r>
        <w:rPr>
          <w:rFonts w:ascii="Arial" w:hAnsi="Arial" w:cs="Arial"/>
          <w:snapToGrid w:val="0"/>
          <w:lang w:val="ru-RU" w:eastAsia="en-US"/>
        </w:rPr>
        <w:t>В разделе "В" ДТС-2 приводятся данные по элементам затрат, которые были учтены в "продажной" цене товара на российском внутреннем рынке и подлежат исключению из таможенной стоимости. В соответствии с пунктами</w:t>
      </w:r>
      <w:r>
        <w:rPr>
          <w:rFonts w:ascii="Arial" w:hAnsi="Arial" w:cs="Arial"/>
          <w:snapToGrid w:val="0"/>
          <w:lang w:eastAsia="en-US"/>
        </w:rPr>
        <w:t xml:space="preserve"> 3</w:t>
      </w:r>
      <w:r>
        <w:rPr>
          <w:rFonts w:ascii="Arial" w:hAnsi="Arial" w:cs="Arial"/>
          <w:snapToGrid w:val="0"/>
          <w:lang w:val="ru-RU" w:eastAsia="en-US"/>
        </w:rPr>
        <w:t xml:space="preserve"> и</w:t>
      </w:r>
      <w:r>
        <w:rPr>
          <w:rFonts w:ascii="Arial" w:hAnsi="Arial" w:cs="Arial"/>
          <w:snapToGrid w:val="0"/>
          <w:lang w:eastAsia="en-US"/>
        </w:rPr>
        <w:t xml:space="preserve"> 4</w:t>
      </w:r>
      <w:r>
        <w:rPr>
          <w:rFonts w:ascii="Arial" w:hAnsi="Arial" w:cs="Arial"/>
          <w:snapToGrid w:val="0"/>
          <w:lang w:val="ru-RU" w:eastAsia="en-US"/>
        </w:rPr>
        <w:t xml:space="preserve"> статьи</w:t>
      </w:r>
      <w:r>
        <w:rPr>
          <w:rFonts w:ascii="Arial" w:hAnsi="Arial" w:cs="Arial"/>
          <w:snapToGrid w:val="0"/>
          <w:lang w:eastAsia="en-US"/>
        </w:rPr>
        <w:t xml:space="preserve"> 22</w:t>
      </w:r>
      <w:r>
        <w:rPr>
          <w:rFonts w:ascii="Arial" w:hAnsi="Arial" w:cs="Arial"/>
          <w:snapToGrid w:val="0"/>
          <w:lang w:val="ru-RU" w:eastAsia="en-US"/>
        </w:rPr>
        <w:t xml:space="preserve"> Закона </w:t>
      </w:r>
      <w:r>
        <w:rPr>
          <w:rFonts w:ascii="Arial" w:hAnsi="Arial" w:cs="Arial"/>
          <w:snapToGrid w:val="0"/>
          <w:lang w:eastAsia="en-US"/>
        </w:rPr>
        <w:t>“</w:t>
      </w:r>
      <w:r>
        <w:rPr>
          <w:rFonts w:ascii="Arial" w:hAnsi="Arial" w:cs="Arial"/>
          <w:snapToGrid w:val="0"/>
          <w:lang w:val="ru-RU" w:eastAsia="en-US"/>
        </w:rPr>
        <w:t>О таможенном тарифе</w:t>
      </w:r>
      <w:r>
        <w:rPr>
          <w:rFonts w:ascii="Arial" w:hAnsi="Arial" w:cs="Arial"/>
          <w:snapToGrid w:val="0"/>
          <w:lang w:eastAsia="en-US"/>
        </w:rPr>
        <w:t>”</w:t>
      </w:r>
      <w:r>
        <w:rPr>
          <w:rFonts w:ascii="Arial" w:hAnsi="Arial" w:cs="Arial"/>
          <w:snapToGrid w:val="0"/>
          <w:lang w:val="ru-RU" w:eastAsia="en-US"/>
        </w:rPr>
        <w:t xml:space="preserve"> при использовании метода</w:t>
      </w:r>
      <w:r>
        <w:rPr>
          <w:rFonts w:ascii="Arial" w:hAnsi="Arial" w:cs="Arial"/>
          <w:snapToGrid w:val="0"/>
          <w:lang w:eastAsia="en-US"/>
        </w:rPr>
        <w:t xml:space="preserve"> 4</w:t>
      </w:r>
      <w:r>
        <w:rPr>
          <w:rFonts w:ascii="Arial" w:hAnsi="Arial" w:cs="Arial"/>
          <w:snapToGrid w:val="0"/>
          <w:lang w:val="ru-RU" w:eastAsia="en-US"/>
        </w:rPr>
        <w:t xml:space="preserve"> из цены единицы товара вычитаются следующие компоненты:</w:t>
      </w:r>
    </w:p>
    <w:p w:rsidR="00C55092" w:rsidRDefault="00C55092">
      <w:pPr>
        <w:widowControl w:val="0"/>
        <w:numPr>
          <w:ilvl w:val="0"/>
          <w:numId w:val="26"/>
        </w:numPr>
        <w:spacing w:line="360" w:lineRule="auto"/>
        <w:jc w:val="both"/>
        <w:rPr>
          <w:rFonts w:ascii="Arial" w:hAnsi="Arial" w:cs="Arial"/>
          <w:snapToGrid w:val="0"/>
          <w:lang w:val="ru-RU" w:eastAsia="en-US"/>
        </w:rPr>
      </w:pPr>
      <w:r>
        <w:rPr>
          <w:rFonts w:ascii="Arial" w:hAnsi="Arial" w:cs="Arial"/>
          <w:snapToGrid w:val="0"/>
          <w:lang w:val="ru-RU" w:eastAsia="en-US"/>
        </w:rPr>
        <w:t>расходы на выплату комиссионных вознаграждений, обычные надбавки на прибыль и общие расходы в связи с продажей в России ввозимых товаров того же класса и вида,</w:t>
      </w:r>
    </w:p>
    <w:p w:rsidR="00C55092" w:rsidRDefault="00C55092">
      <w:pPr>
        <w:widowControl w:val="0"/>
        <w:numPr>
          <w:ilvl w:val="0"/>
          <w:numId w:val="26"/>
        </w:numPr>
        <w:spacing w:line="360" w:lineRule="auto"/>
        <w:jc w:val="both"/>
        <w:rPr>
          <w:rFonts w:ascii="Arial" w:hAnsi="Arial" w:cs="Arial"/>
          <w:snapToGrid w:val="0"/>
          <w:lang w:val="ru-RU" w:eastAsia="en-US"/>
        </w:rPr>
      </w:pPr>
      <w:r>
        <w:rPr>
          <w:rFonts w:ascii="Arial" w:hAnsi="Arial" w:cs="Arial"/>
          <w:snapToGrid w:val="0"/>
          <w:lang w:val="ru-RU" w:eastAsia="en-US"/>
        </w:rPr>
        <w:t>суммы ввозных таможенных пошлин, иных налогов, сборов и других платежей, подлежащих уплате в Российской Федерации в связи с ввозом или продажей товаров,</w:t>
      </w:r>
    </w:p>
    <w:p w:rsidR="00C55092" w:rsidRDefault="00C55092">
      <w:pPr>
        <w:widowControl w:val="0"/>
        <w:numPr>
          <w:ilvl w:val="0"/>
          <w:numId w:val="26"/>
        </w:numPr>
        <w:spacing w:line="360" w:lineRule="auto"/>
        <w:jc w:val="both"/>
        <w:rPr>
          <w:rFonts w:ascii="Arial" w:hAnsi="Arial" w:cs="Arial"/>
          <w:snapToGrid w:val="0"/>
          <w:lang w:val="ru-RU" w:eastAsia="en-US"/>
        </w:rPr>
      </w:pPr>
      <w:r>
        <w:rPr>
          <w:rFonts w:ascii="Arial" w:hAnsi="Arial" w:cs="Arial"/>
          <w:snapToGrid w:val="0"/>
          <w:lang w:val="ru-RU" w:eastAsia="en-US"/>
        </w:rPr>
        <w:t>обычные расходы, понесенные в Российской Федерации, на транспортировку, страхование, погрузочные и разгрузочные работы,</w:t>
      </w:r>
    </w:p>
    <w:p w:rsidR="00C55092" w:rsidRDefault="00C55092">
      <w:pPr>
        <w:widowControl w:val="0"/>
        <w:numPr>
          <w:ilvl w:val="0"/>
          <w:numId w:val="26"/>
        </w:numPr>
        <w:spacing w:line="360" w:lineRule="auto"/>
        <w:jc w:val="both"/>
        <w:rPr>
          <w:rFonts w:ascii="Arial" w:hAnsi="Arial" w:cs="Arial"/>
          <w:snapToGrid w:val="0"/>
          <w:sz w:val="28"/>
          <w:szCs w:val="28"/>
          <w:lang w:val="ru-RU" w:eastAsia="en-US"/>
        </w:rPr>
      </w:pPr>
      <w:r>
        <w:rPr>
          <w:rFonts w:ascii="Arial" w:hAnsi="Arial" w:cs="Arial"/>
          <w:snapToGrid w:val="0"/>
          <w:lang w:val="ru-RU" w:eastAsia="en-US"/>
        </w:rPr>
        <w:t>стоимость дополнительной обработки или переработки ввозимых товаров.</w:t>
      </w:r>
    </w:p>
    <w:p w:rsidR="00C55092" w:rsidRDefault="00C55092">
      <w:pPr>
        <w:widowControl w:val="0"/>
        <w:numPr>
          <w:ilvl w:val="0"/>
          <w:numId w:val="35"/>
        </w:numPr>
        <w:spacing w:line="360" w:lineRule="auto"/>
        <w:jc w:val="both"/>
        <w:rPr>
          <w:rFonts w:ascii="Arial" w:hAnsi="Arial" w:cs="Arial"/>
          <w:snapToGrid w:val="0"/>
          <w:sz w:val="28"/>
          <w:szCs w:val="28"/>
          <w:lang w:val="ru-RU" w:eastAsia="en-US"/>
        </w:rPr>
      </w:pPr>
      <w:r>
        <w:rPr>
          <w:rFonts w:ascii="Arial" w:hAnsi="Arial" w:cs="Arial"/>
          <w:snapToGrid w:val="0"/>
          <w:sz w:val="28"/>
          <w:szCs w:val="28"/>
          <w:lang w:val="ru-RU" w:eastAsia="en-US"/>
        </w:rPr>
        <w:t>Метод на основе сложения стоимости.</w:t>
      </w:r>
    </w:p>
    <w:p w:rsidR="00C55092" w:rsidRDefault="00C55092">
      <w:pPr>
        <w:widowControl w:val="0"/>
        <w:spacing w:line="360" w:lineRule="auto"/>
        <w:ind w:left="40" w:firstLine="680"/>
        <w:jc w:val="both"/>
        <w:rPr>
          <w:rFonts w:ascii="Arial" w:hAnsi="Arial" w:cs="Arial"/>
          <w:snapToGrid w:val="0"/>
          <w:lang w:val="ru-RU" w:eastAsia="en-US"/>
        </w:rPr>
      </w:pPr>
      <w:r>
        <w:rPr>
          <w:rFonts w:ascii="Arial" w:hAnsi="Arial" w:cs="Arial"/>
          <w:snapToGrid w:val="0"/>
          <w:lang w:val="ru-RU" w:eastAsia="en-US"/>
        </w:rPr>
        <w:t>В статье</w:t>
      </w:r>
      <w:r>
        <w:rPr>
          <w:rFonts w:ascii="Arial" w:hAnsi="Arial" w:cs="Arial"/>
          <w:snapToGrid w:val="0"/>
          <w:lang w:eastAsia="en-US"/>
        </w:rPr>
        <w:t xml:space="preserve"> 23</w:t>
      </w:r>
      <w:r>
        <w:rPr>
          <w:rFonts w:ascii="Arial" w:hAnsi="Arial" w:cs="Arial"/>
          <w:snapToGrid w:val="0"/>
          <w:lang w:val="ru-RU" w:eastAsia="en-US"/>
        </w:rPr>
        <w:t xml:space="preserve">  Закона </w:t>
      </w:r>
      <w:r>
        <w:rPr>
          <w:rFonts w:ascii="Arial" w:hAnsi="Arial" w:cs="Arial"/>
          <w:snapToGrid w:val="0"/>
          <w:lang w:eastAsia="en-US"/>
        </w:rPr>
        <w:t>“</w:t>
      </w:r>
      <w:r>
        <w:rPr>
          <w:rFonts w:ascii="Arial" w:hAnsi="Arial" w:cs="Arial"/>
          <w:snapToGrid w:val="0"/>
          <w:lang w:val="ru-RU" w:eastAsia="en-US"/>
        </w:rPr>
        <w:t>О таможенном тарифе</w:t>
      </w:r>
      <w:r>
        <w:rPr>
          <w:rFonts w:ascii="Arial" w:hAnsi="Arial" w:cs="Arial"/>
          <w:snapToGrid w:val="0"/>
          <w:lang w:eastAsia="en-US"/>
        </w:rPr>
        <w:t xml:space="preserve">” </w:t>
      </w:r>
      <w:r>
        <w:rPr>
          <w:rFonts w:ascii="Arial" w:hAnsi="Arial" w:cs="Arial"/>
          <w:snapToGrid w:val="0"/>
          <w:lang w:val="ru-RU" w:eastAsia="en-US"/>
        </w:rPr>
        <w:t xml:space="preserve"> закреплен метод</w:t>
      </w:r>
      <w:r>
        <w:rPr>
          <w:rFonts w:ascii="Arial" w:hAnsi="Arial" w:cs="Arial"/>
          <w:snapToGrid w:val="0"/>
          <w:lang w:eastAsia="en-US"/>
        </w:rPr>
        <w:t xml:space="preserve"> 5—</w:t>
      </w:r>
      <w:r>
        <w:rPr>
          <w:rFonts w:ascii="Arial" w:hAnsi="Arial" w:cs="Arial"/>
          <w:snapToGrid w:val="0"/>
          <w:lang w:val="ru-RU" w:eastAsia="en-US"/>
        </w:rPr>
        <w:t>на основе сложения стоимости. При использовании этого метода в качестве базы для определения таможенной стоимости принимается цена товара, рассчитанная путем сложения трех компонентов:</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стоимости материалов и иных издержек, понесенных изготовителем в связи с производством оцениваемого товара,</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общих затрат, характерных для продажи в Российскую Федерацию из страны вывоза товаров того же вида, в том числе расходов на транспортировку, погрузочные и разгрузочные работы, страхование до места пересечения российской таможенной границы и др.;</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eastAsia="en-US"/>
        </w:rPr>
        <w:t>-</w:t>
      </w:r>
      <w:r>
        <w:rPr>
          <w:rFonts w:ascii="Arial" w:hAnsi="Arial" w:cs="Arial"/>
          <w:snapToGrid w:val="0"/>
          <w:lang w:val="ru-RU" w:eastAsia="en-US"/>
        </w:rPr>
        <w:t xml:space="preserve"> прибыли, обычно получаемой экспортером в результате поставки оцениваемых товаров в Российскую Федерацию.</w:t>
      </w:r>
    </w:p>
    <w:p w:rsidR="00C55092" w:rsidRDefault="00C55092">
      <w:pPr>
        <w:widowControl w:val="0"/>
        <w:spacing w:line="360" w:lineRule="auto"/>
        <w:ind w:firstLine="420"/>
        <w:jc w:val="both"/>
        <w:rPr>
          <w:rFonts w:ascii="Arial" w:hAnsi="Arial" w:cs="Arial"/>
          <w:snapToGrid w:val="0"/>
          <w:lang w:val="ru-RU" w:eastAsia="en-US"/>
        </w:rPr>
      </w:pPr>
      <w:r>
        <w:rPr>
          <w:rFonts w:ascii="Arial" w:hAnsi="Arial" w:cs="Arial"/>
          <w:snapToGrid w:val="0"/>
          <w:lang w:val="ru-RU" w:eastAsia="en-US"/>
        </w:rPr>
        <w:t>При применении метода</w:t>
      </w:r>
      <w:r>
        <w:rPr>
          <w:rFonts w:ascii="Arial" w:hAnsi="Arial" w:cs="Arial"/>
          <w:snapToGrid w:val="0"/>
          <w:lang w:eastAsia="en-US"/>
        </w:rPr>
        <w:t xml:space="preserve"> 5</w:t>
      </w:r>
      <w:r>
        <w:rPr>
          <w:rFonts w:ascii="Arial" w:hAnsi="Arial" w:cs="Arial"/>
          <w:snapToGrid w:val="0"/>
          <w:lang w:val="ru-RU" w:eastAsia="en-US"/>
        </w:rPr>
        <w:t xml:space="preserve"> в графе</w:t>
      </w:r>
      <w:r>
        <w:rPr>
          <w:rFonts w:ascii="Arial" w:hAnsi="Arial" w:cs="Arial"/>
          <w:snapToGrid w:val="0"/>
          <w:lang w:eastAsia="en-US"/>
        </w:rPr>
        <w:t xml:space="preserve"> 8</w:t>
      </w:r>
      <w:r>
        <w:rPr>
          <w:rFonts w:ascii="Arial" w:hAnsi="Arial" w:cs="Arial"/>
          <w:snapToGrid w:val="0"/>
          <w:lang w:val="ru-RU" w:eastAsia="en-US"/>
        </w:rPr>
        <w:t xml:space="preserve"> ДТС-2 указываются источники информации, использованной для определения таможенной стоимости (наименования и прочие реквизиты документов, представленных производителем в подтверждение стоимости товара,</w:t>
      </w:r>
      <w:r>
        <w:rPr>
          <w:rFonts w:ascii="Arial" w:hAnsi="Arial" w:cs="Arial"/>
          <w:snapToGrid w:val="0"/>
          <w:lang w:eastAsia="en-US"/>
        </w:rPr>
        <w:t xml:space="preserve"> — </w:t>
      </w:r>
      <w:r>
        <w:rPr>
          <w:rFonts w:ascii="Arial" w:hAnsi="Arial" w:cs="Arial"/>
          <w:snapToGrid w:val="0"/>
          <w:lang w:val="ru-RU" w:eastAsia="en-US"/>
        </w:rPr>
        <w:t>калькуляция издержек и т. п.).</w:t>
      </w:r>
    </w:p>
    <w:p w:rsidR="00C55092" w:rsidRDefault="00C55092">
      <w:pPr>
        <w:widowControl w:val="0"/>
        <w:spacing w:line="360" w:lineRule="auto"/>
        <w:ind w:firstLine="420"/>
        <w:jc w:val="both"/>
        <w:rPr>
          <w:rFonts w:ascii="Arial" w:hAnsi="Arial" w:cs="Arial"/>
          <w:snapToGrid w:val="0"/>
          <w:lang w:val="ru-RU" w:eastAsia="en-US"/>
        </w:rPr>
      </w:pPr>
      <w:r>
        <w:rPr>
          <w:rFonts w:ascii="Arial" w:hAnsi="Arial" w:cs="Arial"/>
          <w:snapToGrid w:val="0"/>
          <w:lang w:val="ru-RU" w:eastAsia="en-US"/>
        </w:rPr>
        <w:t>Таможенная стоимость по методу</w:t>
      </w:r>
      <w:r>
        <w:rPr>
          <w:rFonts w:ascii="Arial" w:hAnsi="Arial" w:cs="Arial"/>
          <w:snapToGrid w:val="0"/>
          <w:lang w:eastAsia="en-US"/>
        </w:rPr>
        <w:t xml:space="preserve"> 5</w:t>
      </w:r>
      <w:r>
        <w:rPr>
          <w:rFonts w:ascii="Arial" w:hAnsi="Arial" w:cs="Arial"/>
          <w:snapToGrid w:val="0"/>
          <w:lang w:val="ru-RU" w:eastAsia="en-US"/>
        </w:rPr>
        <w:t xml:space="preserve"> определяется как на основе информации, получаемой в стране импорта, так и с помощью информации об издержках производства оцениваемых товаров, которую можно получить только за пределами страны импорта.</w:t>
      </w:r>
    </w:p>
    <w:p w:rsidR="00C55092" w:rsidRDefault="00C55092">
      <w:pPr>
        <w:widowControl w:val="0"/>
        <w:spacing w:line="360" w:lineRule="auto"/>
        <w:ind w:right="20" w:firstLine="720"/>
        <w:jc w:val="both"/>
        <w:rPr>
          <w:rFonts w:ascii="Arial" w:hAnsi="Arial" w:cs="Arial"/>
          <w:snapToGrid w:val="0"/>
          <w:lang w:val="ru-RU" w:eastAsia="en-US"/>
        </w:rPr>
      </w:pPr>
      <w:r>
        <w:rPr>
          <w:rFonts w:ascii="Arial" w:hAnsi="Arial" w:cs="Arial"/>
          <w:snapToGrid w:val="0"/>
          <w:lang w:val="ru-RU" w:eastAsia="en-US"/>
        </w:rPr>
        <w:t>Использование метода</w:t>
      </w:r>
      <w:r>
        <w:rPr>
          <w:rFonts w:ascii="Arial" w:hAnsi="Arial" w:cs="Arial"/>
          <w:snapToGrid w:val="0"/>
          <w:lang w:eastAsia="en-US"/>
        </w:rPr>
        <w:t xml:space="preserve"> 5</w:t>
      </w:r>
      <w:r>
        <w:rPr>
          <w:rFonts w:ascii="Arial" w:hAnsi="Arial" w:cs="Arial"/>
          <w:snapToGrid w:val="0"/>
          <w:lang w:val="ru-RU" w:eastAsia="en-US"/>
        </w:rPr>
        <w:t xml:space="preserve"> обычно ограничивается теми случаями, когда производитель готов представить таможенным органам страны импорта необходимые данные об издержках производства и облегчить последующую их проверку, которая может оказаться необходимой. При этом данные об издержках должны быть определены на основе информации, относящейся к производству оцениваемых товаров, представляемой производителем или от его имени. Она должна основываться на коммерческих отчетах производителя при условии, что такие отчеты соответствуют общепринятым принципам учета, применяемым в стране, где товары были произведены.</w:t>
      </w:r>
    </w:p>
    <w:p w:rsidR="00C55092" w:rsidRDefault="00C55092">
      <w:pPr>
        <w:widowControl w:val="0"/>
        <w:spacing w:line="360" w:lineRule="auto"/>
        <w:ind w:firstLine="720"/>
        <w:jc w:val="both"/>
        <w:rPr>
          <w:rFonts w:ascii="Arial" w:hAnsi="Arial" w:cs="Arial"/>
          <w:snapToGrid w:val="0"/>
          <w:lang w:eastAsia="en-US"/>
        </w:rPr>
      </w:pPr>
      <w:r>
        <w:rPr>
          <w:rFonts w:ascii="Arial" w:hAnsi="Arial" w:cs="Arial"/>
          <w:snapToGrid w:val="0"/>
          <w:lang w:val="ru-RU" w:eastAsia="en-US"/>
        </w:rPr>
        <w:t>Стоимость элементов, выполненных в стране импорта, должна быть включена только в той мере, в которой оплату этих элементов осуществляет их производитель. Никакие издержки не должны учитываться дважды при определении таможенной стоимости методом, сложения</w:t>
      </w:r>
      <w:r>
        <w:rPr>
          <w:rFonts w:ascii="Arial" w:hAnsi="Arial" w:cs="Arial"/>
          <w:snapToGrid w:val="0"/>
          <w:lang w:eastAsia="en-US"/>
        </w:rPr>
        <w:t>.</w:t>
      </w:r>
    </w:p>
    <w:p w:rsidR="00C55092" w:rsidRDefault="00C55092">
      <w:pPr>
        <w:widowControl w:val="0"/>
        <w:spacing w:line="360" w:lineRule="auto"/>
        <w:ind w:firstLine="720"/>
        <w:jc w:val="both"/>
        <w:rPr>
          <w:rFonts w:ascii="Arial" w:hAnsi="Arial" w:cs="Arial"/>
          <w:snapToGrid w:val="0"/>
          <w:sz w:val="24"/>
          <w:szCs w:val="24"/>
          <w:lang w:val="ru-RU" w:eastAsia="en-US"/>
        </w:rPr>
      </w:pPr>
      <w:r>
        <w:rPr>
          <w:rFonts w:ascii="Arial" w:hAnsi="Arial" w:cs="Arial"/>
          <w:snapToGrid w:val="0"/>
          <w:lang w:val="ru-RU" w:eastAsia="en-US"/>
        </w:rPr>
        <w:t>Размер прибыли, обычно получаемой экспортером в результате поставок в Россию таких товаров, также определяется на основе информации, представляемой производителем или от его имени. Таможенные органы обращают внимание на соответствие заявленных производителем данных тем показателям, которыми характеризуются продажи товара того же класса или вида, что и оцениваемые товары, осуществляемые производителями в стране экспорта для вывоза в страну импорта.</w:t>
      </w:r>
    </w:p>
    <w:p w:rsidR="00C55092" w:rsidRDefault="00C55092">
      <w:pPr>
        <w:widowControl w:val="0"/>
        <w:numPr>
          <w:ilvl w:val="0"/>
          <w:numId w:val="35"/>
        </w:numPr>
        <w:spacing w:line="360" w:lineRule="auto"/>
        <w:jc w:val="both"/>
        <w:rPr>
          <w:rFonts w:ascii="Arial" w:hAnsi="Arial" w:cs="Arial"/>
          <w:snapToGrid w:val="0"/>
          <w:sz w:val="28"/>
          <w:szCs w:val="28"/>
          <w:lang w:val="ru-RU" w:eastAsia="en-US"/>
        </w:rPr>
      </w:pPr>
      <w:r>
        <w:rPr>
          <w:rFonts w:ascii="Arial" w:hAnsi="Arial" w:cs="Arial"/>
          <w:snapToGrid w:val="0"/>
          <w:sz w:val="28"/>
          <w:szCs w:val="28"/>
          <w:lang w:val="ru-RU" w:eastAsia="en-US"/>
        </w:rPr>
        <w:t>Резервный метод.</w:t>
      </w:r>
    </w:p>
    <w:p w:rsidR="00C55092" w:rsidRDefault="00C55092">
      <w:pPr>
        <w:widowControl w:val="0"/>
        <w:spacing w:before="80" w:line="360" w:lineRule="auto"/>
        <w:ind w:firstLine="720"/>
        <w:jc w:val="both"/>
        <w:rPr>
          <w:rFonts w:ascii="Arial" w:hAnsi="Arial" w:cs="Arial"/>
          <w:snapToGrid w:val="0"/>
          <w:lang w:val="ru-RU" w:eastAsia="en-US"/>
        </w:rPr>
      </w:pPr>
      <w:r>
        <w:rPr>
          <w:rFonts w:ascii="Arial" w:hAnsi="Arial" w:cs="Arial"/>
          <w:snapToGrid w:val="0"/>
          <w:lang w:val="ru-RU" w:eastAsia="en-US"/>
        </w:rPr>
        <w:t>Последний, шестой метод применяется тогда, когда пять предыдущих не позволяют определить таможенную стоимость. Метод</w:t>
      </w:r>
      <w:r>
        <w:rPr>
          <w:rFonts w:ascii="Arial" w:hAnsi="Arial" w:cs="Arial"/>
          <w:snapToGrid w:val="0"/>
          <w:lang w:eastAsia="en-US"/>
        </w:rPr>
        <w:t xml:space="preserve"> 6 </w:t>
      </w:r>
      <w:r>
        <w:rPr>
          <w:rFonts w:ascii="Arial" w:hAnsi="Arial" w:cs="Arial"/>
          <w:snapToGrid w:val="0"/>
          <w:lang w:val="ru-RU" w:eastAsia="en-US"/>
        </w:rPr>
        <w:t>именуется резервным и предполагает определение таможенной стоимости оцениваемых товаров с учетом мировой практики. Несмотря на то что метод</w:t>
      </w:r>
      <w:r>
        <w:rPr>
          <w:rFonts w:ascii="Arial" w:hAnsi="Arial" w:cs="Arial"/>
          <w:snapToGrid w:val="0"/>
          <w:lang w:eastAsia="en-US"/>
        </w:rPr>
        <w:t xml:space="preserve"> 6</w:t>
      </w:r>
      <w:r>
        <w:rPr>
          <w:rFonts w:ascii="Arial" w:hAnsi="Arial" w:cs="Arial"/>
          <w:snapToGrid w:val="0"/>
          <w:lang w:val="ru-RU" w:eastAsia="en-US"/>
        </w:rPr>
        <w:t xml:space="preserve"> является вспомогательным и используется в крайнем случае, на практике он применяется чаще, чем любой из методов</w:t>
      </w:r>
      <w:r>
        <w:rPr>
          <w:rFonts w:ascii="Arial" w:hAnsi="Arial" w:cs="Arial"/>
          <w:snapToGrid w:val="0"/>
          <w:lang w:eastAsia="en-US"/>
        </w:rPr>
        <w:t xml:space="preserve"> 2 — 5.</w:t>
      </w:r>
      <w:r>
        <w:rPr>
          <w:rFonts w:ascii="Arial" w:hAnsi="Arial" w:cs="Arial"/>
          <w:snapToGrid w:val="0"/>
          <w:lang w:val="ru-RU" w:eastAsia="en-US"/>
        </w:rPr>
        <w:t xml:space="preserve"> Объяснить это можно тем, что в большинстве случаев таможенные органы на местах не располагают достаточной ценовой информацией по идентичными однородным товарам, а тем более по калькуляции цены зарубежного поставщика и структуре внутренней цены реализации на территории Российской Федерации.</w:t>
      </w:r>
    </w:p>
    <w:p w:rsidR="00C55092" w:rsidRDefault="00C55092">
      <w:pPr>
        <w:widowControl w:val="0"/>
        <w:spacing w:line="360" w:lineRule="auto"/>
        <w:ind w:firstLine="420"/>
        <w:jc w:val="both"/>
        <w:rPr>
          <w:rFonts w:ascii="Arial" w:hAnsi="Arial" w:cs="Arial"/>
          <w:snapToGrid w:val="0"/>
          <w:lang w:val="ru-RU" w:eastAsia="en-US"/>
        </w:rPr>
      </w:pPr>
      <w:r>
        <w:rPr>
          <w:rFonts w:ascii="Arial" w:hAnsi="Arial" w:cs="Arial"/>
          <w:snapToGrid w:val="0"/>
          <w:lang w:val="ru-RU" w:eastAsia="en-US"/>
        </w:rPr>
        <w:t>Особо обратим внимание на то, что общим требованием ко всем исходным ценовым данным, используемым для расчета таможенной стоимости по методу</w:t>
      </w:r>
      <w:r>
        <w:rPr>
          <w:rFonts w:ascii="Arial" w:hAnsi="Arial" w:cs="Arial"/>
          <w:snapToGrid w:val="0"/>
          <w:lang w:eastAsia="en-US"/>
        </w:rPr>
        <w:t xml:space="preserve"> 6,</w:t>
      </w:r>
      <w:r>
        <w:rPr>
          <w:rFonts w:ascii="Arial" w:hAnsi="Arial" w:cs="Arial"/>
          <w:snapToGrid w:val="0"/>
          <w:lang w:val="ru-RU" w:eastAsia="en-US"/>
        </w:rPr>
        <w:t xml:space="preserve"> является их строгая адресность</w:t>
      </w:r>
      <w:r>
        <w:rPr>
          <w:rFonts w:ascii="Arial" w:hAnsi="Arial" w:cs="Arial"/>
          <w:i/>
          <w:iCs/>
          <w:snapToGrid w:val="0"/>
          <w:lang w:eastAsia="en-US"/>
        </w:rPr>
        <w:t xml:space="preserve"> - </w:t>
      </w:r>
      <w:r>
        <w:rPr>
          <w:rFonts w:ascii="Arial" w:hAnsi="Arial" w:cs="Arial"/>
          <w:snapToGrid w:val="0"/>
          <w:lang w:val="ru-RU" w:eastAsia="en-US"/>
        </w:rPr>
        <w:t>цена должна соотноситься с конкретным товаром описанным способом, позволяющим без труда его однозначно идентифицировать (коммерческое наименование товара, его описание, сведения о фирме-производителе, материал, технические параметры и прочие характеристики в зависимости от вида товара).</w:t>
      </w:r>
    </w:p>
    <w:p w:rsidR="00C55092" w:rsidRDefault="00C55092">
      <w:pPr>
        <w:widowControl w:val="0"/>
        <w:spacing w:line="360" w:lineRule="auto"/>
        <w:ind w:firstLine="420"/>
        <w:jc w:val="both"/>
        <w:rPr>
          <w:rFonts w:ascii="Arial" w:hAnsi="Arial" w:cs="Arial"/>
          <w:snapToGrid w:val="0"/>
          <w:lang w:eastAsia="en-US"/>
        </w:rPr>
      </w:pPr>
      <w:r>
        <w:rPr>
          <w:rFonts w:ascii="Arial" w:hAnsi="Arial" w:cs="Arial"/>
          <w:snapToGrid w:val="0"/>
          <w:lang w:val="ru-RU" w:eastAsia="en-US"/>
        </w:rPr>
        <w:t>Метод</w:t>
      </w:r>
      <w:r>
        <w:rPr>
          <w:rFonts w:ascii="Arial" w:hAnsi="Arial" w:cs="Arial"/>
          <w:snapToGrid w:val="0"/>
          <w:lang w:eastAsia="en-US"/>
        </w:rPr>
        <w:t xml:space="preserve"> 6</w:t>
      </w:r>
      <w:r>
        <w:rPr>
          <w:rFonts w:ascii="Arial" w:hAnsi="Arial" w:cs="Arial"/>
          <w:snapToGrid w:val="0"/>
          <w:lang w:val="ru-RU" w:eastAsia="en-US"/>
        </w:rPr>
        <w:t xml:space="preserve"> используется путем</w:t>
      </w:r>
      <w:r>
        <w:rPr>
          <w:rFonts w:ascii="Arial" w:hAnsi="Arial" w:cs="Arial"/>
          <w:b/>
          <w:bCs/>
          <w:snapToGrid w:val="0"/>
          <w:lang w:val="ru-RU" w:eastAsia="en-US"/>
        </w:rPr>
        <w:t xml:space="preserve"> </w:t>
      </w:r>
      <w:r>
        <w:rPr>
          <w:rFonts w:ascii="Arial" w:hAnsi="Arial" w:cs="Arial"/>
          <w:snapToGrid w:val="0"/>
          <w:lang w:val="ru-RU" w:eastAsia="en-US"/>
        </w:rPr>
        <w:t>гибкого применения методов таможенной оценки</w:t>
      </w:r>
      <w:r>
        <w:rPr>
          <w:rFonts w:ascii="Arial" w:hAnsi="Arial" w:cs="Arial"/>
          <w:snapToGrid w:val="0"/>
          <w:lang w:eastAsia="en-US"/>
        </w:rPr>
        <w:t xml:space="preserve"> 1 — 5.</w:t>
      </w:r>
    </w:p>
    <w:p w:rsidR="00C55092" w:rsidRDefault="00C55092">
      <w:pPr>
        <w:widowControl w:val="0"/>
        <w:spacing w:line="360" w:lineRule="auto"/>
        <w:ind w:right="20" w:firstLine="420"/>
        <w:jc w:val="both"/>
        <w:rPr>
          <w:rFonts w:ascii="Arial" w:hAnsi="Arial" w:cs="Arial"/>
          <w:snapToGrid w:val="0"/>
          <w:lang w:eastAsia="en-US"/>
        </w:rPr>
      </w:pPr>
      <w:r>
        <w:rPr>
          <w:rFonts w:ascii="Arial" w:hAnsi="Arial" w:cs="Arial"/>
          <w:snapToGrid w:val="0"/>
          <w:lang w:val="ru-RU" w:eastAsia="en-US"/>
        </w:rPr>
        <w:t>Метод</w:t>
      </w:r>
      <w:r>
        <w:rPr>
          <w:rFonts w:ascii="Arial" w:hAnsi="Arial" w:cs="Arial"/>
          <w:snapToGrid w:val="0"/>
          <w:lang w:eastAsia="en-US"/>
        </w:rPr>
        <w:t xml:space="preserve"> 6</w:t>
      </w:r>
      <w:r>
        <w:rPr>
          <w:rFonts w:ascii="Arial" w:hAnsi="Arial" w:cs="Arial"/>
          <w:snapToGrid w:val="0"/>
          <w:lang w:val="ru-RU" w:eastAsia="en-US"/>
        </w:rPr>
        <w:t xml:space="preserve"> базируется на гибком применении метода</w:t>
      </w:r>
      <w:r>
        <w:rPr>
          <w:rFonts w:ascii="Arial" w:hAnsi="Arial" w:cs="Arial"/>
          <w:snapToGrid w:val="0"/>
          <w:lang w:eastAsia="en-US"/>
        </w:rPr>
        <w:t xml:space="preserve"> 1,</w:t>
      </w:r>
      <w:r>
        <w:rPr>
          <w:rFonts w:ascii="Arial" w:hAnsi="Arial" w:cs="Arial"/>
          <w:snapToGrid w:val="0"/>
          <w:lang w:val="ru-RU" w:eastAsia="en-US"/>
        </w:rPr>
        <w:t xml:space="preserve"> когда, например, есть информация о цене сделки, но нет документального подтверждения расходов по доставке товара или не выполняются условия применения метода</w:t>
      </w:r>
      <w:r>
        <w:rPr>
          <w:rFonts w:ascii="Arial" w:hAnsi="Arial" w:cs="Arial"/>
          <w:snapToGrid w:val="0"/>
          <w:lang w:eastAsia="en-US"/>
        </w:rPr>
        <w:t xml:space="preserve"> 1,</w:t>
      </w:r>
      <w:r>
        <w:rPr>
          <w:rFonts w:ascii="Arial" w:hAnsi="Arial" w:cs="Arial"/>
          <w:snapToGrid w:val="0"/>
          <w:lang w:val="ru-RU" w:eastAsia="en-US"/>
        </w:rPr>
        <w:t xml:space="preserve"> установленные в статье</w:t>
      </w:r>
      <w:r>
        <w:rPr>
          <w:rFonts w:ascii="Arial" w:hAnsi="Arial" w:cs="Arial"/>
          <w:snapToGrid w:val="0"/>
          <w:lang w:eastAsia="en-US"/>
        </w:rPr>
        <w:t xml:space="preserve"> 19</w:t>
      </w:r>
      <w:r>
        <w:rPr>
          <w:rFonts w:ascii="Arial" w:hAnsi="Arial" w:cs="Arial"/>
          <w:snapToGrid w:val="0"/>
          <w:lang w:val="ru-RU" w:eastAsia="en-US"/>
        </w:rPr>
        <w:t xml:space="preserve"> Закона </w:t>
      </w:r>
      <w:r>
        <w:rPr>
          <w:rFonts w:ascii="Arial" w:hAnsi="Arial" w:cs="Arial"/>
          <w:snapToGrid w:val="0"/>
          <w:lang w:eastAsia="en-US"/>
        </w:rPr>
        <w:t>“</w:t>
      </w:r>
      <w:r>
        <w:rPr>
          <w:rFonts w:ascii="Arial" w:hAnsi="Arial" w:cs="Arial"/>
          <w:snapToGrid w:val="0"/>
          <w:lang w:val="ru-RU" w:eastAsia="en-US"/>
        </w:rPr>
        <w:t>О таможенном тарифе</w:t>
      </w:r>
      <w:r>
        <w:rPr>
          <w:rFonts w:ascii="Arial" w:hAnsi="Arial" w:cs="Arial"/>
          <w:snapToGrid w:val="0"/>
          <w:lang w:eastAsia="en-US"/>
        </w:rPr>
        <w:t>”</w:t>
      </w:r>
      <w:r>
        <w:rPr>
          <w:rFonts w:ascii="Arial" w:hAnsi="Arial" w:cs="Arial"/>
          <w:snapToGrid w:val="0"/>
          <w:lang w:val="ru-RU" w:eastAsia="en-US"/>
        </w:rPr>
        <w:t>. Заметим, что в этом случае допускается использование ДТС-1. Причины, по которым неприемлемы предыдущие методы, указываются на оборотной стороне формы ДТС-1. а вверху лицевого листа этой формы делается надпись: "метод</w:t>
      </w:r>
      <w:r>
        <w:rPr>
          <w:rFonts w:ascii="Arial" w:hAnsi="Arial" w:cs="Arial"/>
          <w:snapToGrid w:val="0"/>
          <w:lang w:eastAsia="en-US"/>
        </w:rPr>
        <w:t xml:space="preserve"> 6".</w:t>
      </w:r>
    </w:p>
    <w:p w:rsidR="00C55092" w:rsidRDefault="00C55092">
      <w:pPr>
        <w:widowControl w:val="0"/>
        <w:spacing w:line="360" w:lineRule="auto"/>
        <w:ind w:right="60" w:firstLine="420"/>
        <w:jc w:val="both"/>
        <w:rPr>
          <w:rFonts w:ascii="Arial" w:hAnsi="Arial" w:cs="Arial"/>
          <w:snapToGrid w:val="0"/>
          <w:lang w:val="ru-RU" w:eastAsia="en-US"/>
        </w:rPr>
      </w:pPr>
      <w:r>
        <w:rPr>
          <w:rFonts w:ascii="Arial" w:hAnsi="Arial" w:cs="Arial"/>
          <w:snapToGrid w:val="0"/>
          <w:lang w:val="ru-RU" w:eastAsia="en-US"/>
        </w:rPr>
        <w:t>При гибком использовании методов</w:t>
      </w:r>
      <w:r>
        <w:rPr>
          <w:rFonts w:ascii="Arial" w:hAnsi="Arial" w:cs="Arial"/>
          <w:snapToGrid w:val="0"/>
          <w:lang w:eastAsia="en-US"/>
        </w:rPr>
        <w:t xml:space="preserve"> 2 - 5</w:t>
      </w:r>
      <w:r>
        <w:rPr>
          <w:rFonts w:ascii="Arial" w:hAnsi="Arial" w:cs="Arial"/>
          <w:snapToGrid w:val="0"/>
          <w:lang w:val="ru-RU" w:eastAsia="en-US"/>
        </w:rPr>
        <w:t xml:space="preserve"> заполняется форма ДТС-2. В графе</w:t>
      </w:r>
      <w:r>
        <w:rPr>
          <w:rFonts w:ascii="Arial" w:hAnsi="Arial" w:cs="Arial"/>
          <w:snapToGrid w:val="0"/>
          <w:lang w:eastAsia="en-US"/>
        </w:rPr>
        <w:t xml:space="preserve"> 8</w:t>
      </w:r>
      <w:r>
        <w:rPr>
          <w:rFonts w:ascii="Arial" w:hAnsi="Arial" w:cs="Arial"/>
          <w:snapToGrid w:val="0"/>
          <w:lang w:val="ru-RU" w:eastAsia="en-US"/>
        </w:rPr>
        <w:t xml:space="preserve"> ДТС-2 (источники информации, использованные для обоснования таможенной стоимости) указываются применявшиеся в качестве исходной базы для расчета таможенной стоимости справочные данные о мировых и контрактных ценах, данные информационной базы таможенного органа и др., а также та информация (документы) по рассматриваемой сделке, которая может использоваться при осуществлении таможенной оценки товаров по методу </w:t>
      </w:r>
      <w:r>
        <w:rPr>
          <w:rFonts w:ascii="Arial" w:hAnsi="Arial" w:cs="Arial"/>
          <w:snapToGrid w:val="0"/>
          <w:lang w:eastAsia="en-US"/>
        </w:rPr>
        <w:t>6.</w:t>
      </w:r>
      <w:r>
        <w:rPr>
          <w:rFonts w:ascii="Arial" w:hAnsi="Arial" w:cs="Arial"/>
          <w:snapToGrid w:val="0"/>
          <w:lang w:val="ru-RU" w:eastAsia="en-US"/>
        </w:rPr>
        <w:t xml:space="preserve"> В этом случае источник информации должен быть конкретно указан, с тем чтобы при необходимости он мог быть установлен и проверен.</w:t>
      </w:r>
    </w:p>
    <w:p w:rsidR="00C55092" w:rsidRDefault="00C55092">
      <w:pPr>
        <w:widowControl w:val="0"/>
        <w:spacing w:line="360" w:lineRule="auto"/>
        <w:ind w:right="80" w:firstLine="720"/>
        <w:jc w:val="both"/>
        <w:rPr>
          <w:rFonts w:ascii="Arial" w:hAnsi="Arial" w:cs="Arial"/>
          <w:snapToGrid w:val="0"/>
          <w:lang w:val="ru-RU" w:eastAsia="en-US"/>
        </w:rPr>
      </w:pPr>
      <w:r>
        <w:rPr>
          <w:rFonts w:ascii="Arial" w:hAnsi="Arial" w:cs="Arial"/>
          <w:snapToGrid w:val="0"/>
          <w:lang w:val="ru-RU" w:eastAsia="en-US"/>
        </w:rPr>
        <w:t>Гибкое применение методов</w:t>
      </w:r>
      <w:r>
        <w:rPr>
          <w:rFonts w:ascii="Arial" w:hAnsi="Arial" w:cs="Arial"/>
          <w:snapToGrid w:val="0"/>
          <w:lang w:eastAsia="en-US"/>
        </w:rPr>
        <w:t xml:space="preserve"> 2</w:t>
      </w:r>
      <w:r>
        <w:rPr>
          <w:rFonts w:ascii="Arial" w:hAnsi="Arial" w:cs="Arial"/>
          <w:snapToGrid w:val="0"/>
          <w:lang w:val="ru-RU" w:eastAsia="en-US"/>
        </w:rPr>
        <w:t xml:space="preserve"> и</w:t>
      </w:r>
      <w:r>
        <w:rPr>
          <w:rFonts w:ascii="Arial" w:hAnsi="Arial" w:cs="Arial"/>
          <w:snapToGrid w:val="0"/>
          <w:lang w:eastAsia="en-US"/>
        </w:rPr>
        <w:t xml:space="preserve"> 3</w:t>
      </w:r>
      <w:r>
        <w:rPr>
          <w:rFonts w:ascii="Arial" w:hAnsi="Arial" w:cs="Arial"/>
          <w:snapToGrid w:val="0"/>
          <w:lang w:val="ru-RU" w:eastAsia="en-US"/>
        </w:rPr>
        <w:t xml:space="preserve"> касается в первую очередь сроков ввоза идентичных и однородных товаров, возможности использования в качестве основы для таможенной оценки идентичных или однородных товаров, не произведенных в той же стране, что и оцениваемые товары.</w:t>
      </w:r>
    </w:p>
    <w:p w:rsidR="00C55092" w:rsidRDefault="00C55092">
      <w:pPr>
        <w:widowControl w:val="0"/>
        <w:spacing w:line="360" w:lineRule="auto"/>
        <w:ind w:right="60" w:firstLine="720"/>
        <w:jc w:val="both"/>
        <w:rPr>
          <w:rFonts w:ascii="Arial" w:hAnsi="Arial" w:cs="Arial"/>
          <w:snapToGrid w:val="0"/>
          <w:lang w:val="ru-RU" w:eastAsia="en-US"/>
        </w:rPr>
      </w:pPr>
      <w:r>
        <w:rPr>
          <w:rFonts w:ascii="Arial" w:hAnsi="Arial" w:cs="Arial"/>
          <w:snapToGrid w:val="0"/>
          <w:lang w:val="ru-RU" w:eastAsia="en-US"/>
        </w:rPr>
        <w:t>В отношении метода на основе вычитания стоимости (метод</w:t>
      </w:r>
      <w:r>
        <w:rPr>
          <w:rFonts w:ascii="Arial" w:hAnsi="Arial" w:cs="Arial"/>
          <w:snapToGrid w:val="0"/>
          <w:lang w:eastAsia="en-US"/>
        </w:rPr>
        <w:t xml:space="preserve"> 4) </w:t>
      </w:r>
      <w:r>
        <w:rPr>
          <w:rFonts w:ascii="Arial" w:hAnsi="Arial" w:cs="Arial"/>
          <w:snapToGrid w:val="0"/>
          <w:lang w:val="ru-RU" w:eastAsia="en-US"/>
        </w:rPr>
        <w:t>может быть допущена гибкая трактовка требования о сроках продажи товара на российском внутреннем рынке, о неизменном первоначальном состоянии оцениваемых товаров (то есть допускается определенная степень переработки товаров).</w:t>
      </w:r>
    </w:p>
    <w:p w:rsidR="00C55092" w:rsidRDefault="00C55092">
      <w:pPr>
        <w:widowControl w:val="0"/>
        <w:spacing w:line="360" w:lineRule="auto"/>
        <w:ind w:right="40" w:firstLine="720"/>
        <w:jc w:val="both"/>
        <w:rPr>
          <w:rFonts w:ascii="Arial" w:hAnsi="Arial" w:cs="Arial"/>
          <w:snapToGrid w:val="0"/>
          <w:lang w:val="ru-RU" w:eastAsia="en-US"/>
        </w:rPr>
      </w:pPr>
      <w:r>
        <w:rPr>
          <w:rFonts w:ascii="Arial" w:hAnsi="Arial" w:cs="Arial"/>
          <w:snapToGrid w:val="0"/>
          <w:lang w:val="ru-RU" w:eastAsia="en-US"/>
        </w:rPr>
        <w:t>В пункте</w:t>
      </w:r>
      <w:r>
        <w:rPr>
          <w:rFonts w:ascii="Arial" w:hAnsi="Arial" w:cs="Arial"/>
          <w:snapToGrid w:val="0"/>
          <w:lang w:eastAsia="en-US"/>
        </w:rPr>
        <w:t xml:space="preserve"> 2</w:t>
      </w:r>
      <w:r>
        <w:rPr>
          <w:rFonts w:ascii="Arial" w:hAnsi="Arial" w:cs="Arial"/>
          <w:snapToGrid w:val="0"/>
          <w:lang w:val="ru-RU" w:eastAsia="en-US"/>
        </w:rPr>
        <w:t xml:space="preserve"> статьи</w:t>
      </w:r>
      <w:r>
        <w:rPr>
          <w:rFonts w:ascii="Arial" w:hAnsi="Arial" w:cs="Arial"/>
          <w:snapToGrid w:val="0"/>
          <w:lang w:eastAsia="en-US"/>
        </w:rPr>
        <w:t xml:space="preserve"> 24</w:t>
      </w:r>
      <w:r>
        <w:rPr>
          <w:rFonts w:ascii="Arial" w:hAnsi="Arial" w:cs="Arial"/>
          <w:snapToGrid w:val="0"/>
          <w:lang w:val="ru-RU" w:eastAsia="en-US"/>
        </w:rPr>
        <w:t xml:space="preserve"> перечислены те виды цен, которые не могут быть использованы в качестве основы для определения таможенной стоимости:</w:t>
      </w:r>
    </w:p>
    <w:p w:rsidR="00C55092" w:rsidRDefault="00C55092">
      <w:pPr>
        <w:widowControl w:val="0"/>
        <w:spacing w:line="360" w:lineRule="auto"/>
        <w:ind w:firstLine="360"/>
        <w:jc w:val="both"/>
        <w:rPr>
          <w:rFonts w:ascii="Arial" w:hAnsi="Arial" w:cs="Arial"/>
          <w:snapToGrid w:val="0"/>
          <w:lang w:val="ru-RU" w:eastAsia="en-US"/>
        </w:rPr>
      </w:pPr>
      <w:r>
        <w:rPr>
          <w:rFonts w:ascii="Arial" w:hAnsi="Arial" w:cs="Arial"/>
          <w:snapToGrid w:val="0"/>
          <w:lang w:eastAsia="en-US"/>
        </w:rPr>
        <w:t>1)</w:t>
      </w:r>
      <w:r>
        <w:rPr>
          <w:rFonts w:ascii="Arial" w:hAnsi="Arial" w:cs="Arial"/>
          <w:snapToGrid w:val="0"/>
          <w:lang w:val="ru-RU" w:eastAsia="en-US"/>
        </w:rPr>
        <w:t xml:space="preserve"> цена товара на внутреннем российском рынке,</w:t>
      </w:r>
    </w:p>
    <w:p w:rsidR="00C55092" w:rsidRDefault="00C55092">
      <w:pPr>
        <w:widowControl w:val="0"/>
        <w:spacing w:line="360" w:lineRule="auto"/>
        <w:ind w:firstLine="360"/>
        <w:jc w:val="both"/>
        <w:rPr>
          <w:rFonts w:ascii="Arial" w:hAnsi="Arial" w:cs="Arial"/>
          <w:snapToGrid w:val="0"/>
          <w:lang w:val="ru-RU" w:eastAsia="en-US"/>
        </w:rPr>
      </w:pPr>
      <w:r>
        <w:rPr>
          <w:rFonts w:ascii="Arial" w:hAnsi="Arial" w:cs="Arial"/>
          <w:snapToGrid w:val="0"/>
          <w:lang w:eastAsia="en-US"/>
        </w:rPr>
        <w:t>2)</w:t>
      </w:r>
      <w:r>
        <w:rPr>
          <w:rFonts w:ascii="Arial" w:hAnsi="Arial" w:cs="Arial"/>
          <w:snapToGrid w:val="0"/>
          <w:lang w:val="ru-RU" w:eastAsia="en-US"/>
        </w:rPr>
        <w:t xml:space="preserve"> цена товара, поставляемого из стран его вывоза в третьи страны,</w:t>
      </w:r>
    </w:p>
    <w:p w:rsidR="00C55092" w:rsidRDefault="00C55092">
      <w:pPr>
        <w:widowControl w:val="0"/>
        <w:spacing w:line="360" w:lineRule="auto"/>
        <w:ind w:right="20" w:firstLine="360"/>
        <w:jc w:val="both"/>
        <w:rPr>
          <w:rFonts w:ascii="Arial" w:hAnsi="Arial" w:cs="Arial"/>
          <w:snapToGrid w:val="0"/>
          <w:lang w:val="ru-RU" w:eastAsia="en-US"/>
        </w:rPr>
      </w:pPr>
      <w:r>
        <w:rPr>
          <w:rFonts w:ascii="Arial" w:hAnsi="Arial" w:cs="Arial"/>
          <w:snapToGrid w:val="0"/>
          <w:lang w:eastAsia="en-US"/>
        </w:rPr>
        <w:t>3)</w:t>
      </w:r>
      <w:r>
        <w:rPr>
          <w:rFonts w:ascii="Arial" w:hAnsi="Arial" w:cs="Arial"/>
          <w:snapToGrid w:val="0"/>
          <w:lang w:val="ru-RU" w:eastAsia="en-US"/>
        </w:rPr>
        <w:t xml:space="preserve"> цена на внутреннем российском рынке на товары российского происхождения,</w:t>
      </w:r>
    </w:p>
    <w:p w:rsidR="00C55092" w:rsidRDefault="00C55092">
      <w:pPr>
        <w:widowControl w:val="0"/>
        <w:spacing w:line="360" w:lineRule="auto"/>
        <w:ind w:right="20" w:firstLine="360"/>
        <w:jc w:val="both"/>
        <w:rPr>
          <w:rFonts w:ascii="Arial" w:hAnsi="Arial" w:cs="Arial"/>
          <w:snapToGrid w:val="0"/>
          <w:lang w:val="ru-RU" w:eastAsia="en-US"/>
        </w:rPr>
      </w:pPr>
      <w:r>
        <w:rPr>
          <w:rFonts w:ascii="Arial" w:hAnsi="Arial" w:cs="Arial"/>
          <w:snapToGrid w:val="0"/>
          <w:lang w:eastAsia="en-US"/>
        </w:rPr>
        <w:t>4)</w:t>
      </w:r>
      <w:r>
        <w:rPr>
          <w:rFonts w:ascii="Arial" w:hAnsi="Arial" w:cs="Arial"/>
          <w:snapToGrid w:val="0"/>
          <w:lang w:val="ru-RU" w:eastAsia="en-US"/>
        </w:rPr>
        <w:t xml:space="preserve"> произвольно установленная или достоверно не подтвержденная цена товара.</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Последний пункт нуждается в уточнении. Использование в качестве основы для определения таможенной стоимости произвольно установленной или достоверно не подтвержденной цены товара происходит, помимо прочего, и в том случае, когда выбор аналога для оценки товара сделан неконкретно</w:t>
      </w:r>
      <w:r>
        <w:rPr>
          <w:rFonts w:ascii="Arial" w:hAnsi="Arial" w:cs="Arial"/>
          <w:i/>
          <w:iCs/>
          <w:snapToGrid w:val="0"/>
          <w:lang w:val="ru-RU" w:eastAsia="en-US"/>
        </w:rPr>
        <w:t>.</w:t>
      </w:r>
      <w:r>
        <w:rPr>
          <w:rFonts w:ascii="Arial" w:hAnsi="Arial" w:cs="Arial"/>
          <w:snapToGrid w:val="0"/>
          <w:lang w:val="ru-RU" w:eastAsia="en-US"/>
        </w:rPr>
        <w:t xml:space="preserve"> Поэтому для определения таможенной стоимости по методу</w:t>
      </w:r>
      <w:r>
        <w:rPr>
          <w:rFonts w:ascii="Arial" w:hAnsi="Arial" w:cs="Arial"/>
          <w:snapToGrid w:val="0"/>
          <w:lang w:eastAsia="en-US"/>
        </w:rPr>
        <w:t xml:space="preserve"> 6</w:t>
      </w:r>
      <w:r>
        <w:rPr>
          <w:rFonts w:ascii="Arial" w:hAnsi="Arial" w:cs="Arial"/>
          <w:snapToGrid w:val="0"/>
          <w:lang w:val="ru-RU" w:eastAsia="en-US"/>
        </w:rPr>
        <w:t xml:space="preserve"> нельзя использовать средние (среднеконтрактные) цены, представляющие собой усредненные данные по обобщенным группам товаров (например, обувь мужская, пиво солодовое, часы наручные и т. д.). Требование к документальному подтверждению при использовании метода</w:t>
      </w:r>
      <w:r>
        <w:rPr>
          <w:rFonts w:ascii="Arial" w:hAnsi="Arial" w:cs="Arial"/>
          <w:snapToGrid w:val="0"/>
          <w:lang w:eastAsia="en-US"/>
        </w:rPr>
        <w:t xml:space="preserve"> 6</w:t>
      </w:r>
      <w:r>
        <w:rPr>
          <w:rFonts w:ascii="Arial" w:hAnsi="Arial" w:cs="Arial"/>
          <w:snapToGrid w:val="0"/>
          <w:lang w:val="ru-RU" w:eastAsia="en-US"/>
        </w:rPr>
        <w:t xml:space="preserve"> также более гибко по сравнению с другими методами определения таможенной стоимости.</w:t>
      </w:r>
    </w:p>
    <w:p w:rsidR="00C55092" w:rsidRDefault="00C55092">
      <w:pPr>
        <w:widowControl w:val="0"/>
        <w:spacing w:line="360" w:lineRule="auto"/>
        <w:ind w:left="20" w:firstLine="700"/>
        <w:jc w:val="both"/>
        <w:rPr>
          <w:rFonts w:ascii="Arial" w:hAnsi="Arial" w:cs="Arial"/>
          <w:snapToGrid w:val="0"/>
          <w:lang w:val="ru-RU" w:eastAsia="en-US"/>
        </w:rPr>
      </w:pPr>
      <w:r>
        <w:rPr>
          <w:rFonts w:ascii="Arial" w:hAnsi="Arial" w:cs="Arial"/>
          <w:snapToGrid w:val="0"/>
          <w:lang w:val="ru-RU" w:eastAsia="en-US"/>
        </w:rPr>
        <w:t>Допускается использование информационных справочников по мировым ценам и ценам внутреннего рынка, статистических данных об общепринятых уровнях комиссионных, о скидках, прибыли, транспортных тарифах и т. д.</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При применении метода</w:t>
      </w:r>
      <w:r>
        <w:rPr>
          <w:rFonts w:ascii="Arial" w:hAnsi="Arial" w:cs="Arial"/>
          <w:snapToGrid w:val="0"/>
          <w:lang w:eastAsia="en-US"/>
        </w:rPr>
        <w:t xml:space="preserve"> 6</w:t>
      </w:r>
      <w:r>
        <w:rPr>
          <w:rFonts w:ascii="Arial" w:hAnsi="Arial" w:cs="Arial"/>
          <w:snapToGrid w:val="0"/>
          <w:lang w:val="ru-RU" w:eastAsia="en-US"/>
        </w:rPr>
        <w:t xml:space="preserve"> российский таможенный орган представляет декларанту имеющуюся в его распоряжении ценовую информацию. Таможенным органам на местах предписывается организовать работу по формированию собственных справочно-информационных баз ценовых данных, ориентированных на номенклатуру товаров, ввозимых через данный таможенный орган (указание ГТК от</w:t>
      </w:r>
      <w:r>
        <w:rPr>
          <w:rFonts w:ascii="Arial" w:hAnsi="Arial" w:cs="Arial"/>
          <w:snapToGrid w:val="0"/>
          <w:lang w:eastAsia="en-US"/>
        </w:rPr>
        <w:t xml:space="preserve"> 10</w:t>
      </w:r>
      <w:r>
        <w:rPr>
          <w:rFonts w:ascii="Arial" w:hAnsi="Arial" w:cs="Arial"/>
          <w:snapToGrid w:val="0"/>
          <w:lang w:val="ru-RU" w:eastAsia="en-US"/>
        </w:rPr>
        <w:t xml:space="preserve"> июня</w:t>
      </w:r>
      <w:r>
        <w:rPr>
          <w:rFonts w:ascii="Arial" w:hAnsi="Arial" w:cs="Arial"/>
          <w:snapToGrid w:val="0"/>
          <w:lang w:eastAsia="en-US"/>
        </w:rPr>
        <w:t xml:space="preserve"> 1993</w:t>
      </w:r>
      <w:r>
        <w:rPr>
          <w:rFonts w:ascii="Arial" w:hAnsi="Arial" w:cs="Arial"/>
          <w:snapToGrid w:val="0"/>
          <w:lang w:val="ru-RU" w:eastAsia="en-US"/>
        </w:rPr>
        <w:t xml:space="preserve"> года</w:t>
      </w:r>
      <w:r>
        <w:rPr>
          <w:rFonts w:ascii="Arial" w:hAnsi="Arial" w:cs="Arial"/>
          <w:snapToGrid w:val="0"/>
          <w:lang w:eastAsia="en-US"/>
        </w:rPr>
        <w:t xml:space="preserve"> № 01-13/5627).</w:t>
      </w:r>
      <w:r>
        <w:rPr>
          <w:rFonts w:ascii="Arial" w:hAnsi="Arial" w:cs="Arial"/>
          <w:snapToGrid w:val="0"/>
          <w:lang w:val="ru-RU" w:eastAsia="en-US"/>
        </w:rPr>
        <w:t xml:space="preserve"> Основу формируемых баз данных должна составлять информация из конкретных ГТД и ДТС.</w:t>
      </w:r>
    </w:p>
    <w:p w:rsidR="00C55092" w:rsidRDefault="00C55092">
      <w:pPr>
        <w:widowControl w:val="0"/>
        <w:spacing w:line="360" w:lineRule="auto"/>
        <w:ind w:firstLine="420"/>
        <w:jc w:val="both"/>
        <w:rPr>
          <w:rFonts w:ascii="Arial" w:hAnsi="Arial" w:cs="Arial"/>
          <w:snapToGrid w:val="0"/>
          <w:lang w:val="ru-RU" w:eastAsia="en-US"/>
        </w:rPr>
      </w:pPr>
      <w:r>
        <w:rPr>
          <w:rFonts w:ascii="Arial" w:hAnsi="Arial" w:cs="Arial"/>
          <w:snapToGrid w:val="0"/>
          <w:lang w:val="ru-RU" w:eastAsia="en-US"/>
        </w:rPr>
        <w:t>В качестве дополнительных источников информации могут использоваться данные местных ценовых, внешнеторговых, биржевых организаций, различные данные о тарифах на перевозку и страхование грузов, стоимость погрузочно-разгрузочных работ, стоимость комиссионных и брокерских услуг, лицензионные платежи, торговые скидки и наценки.</w:t>
      </w:r>
    </w:p>
    <w:p w:rsidR="00C55092" w:rsidRDefault="00C55092">
      <w:pPr>
        <w:widowControl w:val="0"/>
        <w:spacing w:line="360" w:lineRule="auto"/>
        <w:ind w:firstLine="420"/>
        <w:jc w:val="both"/>
        <w:rPr>
          <w:rFonts w:ascii="Arial" w:hAnsi="Arial" w:cs="Arial"/>
          <w:snapToGrid w:val="0"/>
          <w:lang w:val="ru-RU" w:eastAsia="en-US"/>
        </w:rPr>
      </w:pPr>
      <w:r>
        <w:rPr>
          <w:rFonts w:ascii="Arial" w:hAnsi="Arial" w:cs="Arial"/>
          <w:snapToGrid w:val="0"/>
          <w:lang w:val="ru-RU" w:eastAsia="en-US"/>
        </w:rPr>
        <w:t>В целях получения информации, необходимой для формирования баз данных и оказания содействия в вопросах, связанных с определением таможенной стоимости, таможенные органы взаимодействуют с местными налоговыми и статистическими органами, банковскими, страховыми, транспортными и другими организациями.</w:t>
      </w:r>
    </w:p>
    <w:p w:rsidR="00C55092" w:rsidRDefault="00C55092">
      <w:pPr>
        <w:widowControl w:val="0"/>
        <w:spacing w:line="360" w:lineRule="auto"/>
        <w:ind w:right="20" w:firstLine="720"/>
        <w:jc w:val="both"/>
        <w:rPr>
          <w:rFonts w:ascii="Arial" w:hAnsi="Arial" w:cs="Arial"/>
          <w:snapToGrid w:val="0"/>
          <w:lang w:val="ru-RU" w:eastAsia="en-US"/>
        </w:rPr>
      </w:pPr>
      <w:r>
        <w:rPr>
          <w:rFonts w:ascii="Arial" w:hAnsi="Arial" w:cs="Arial"/>
          <w:snapToGrid w:val="0"/>
          <w:lang w:val="ru-RU" w:eastAsia="en-US"/>
        </w:rPr>
        <w:t>ГТК регулярно рассылает в таможенные органы справочники цен мирового рынка. При отсутствии справочной информации о ценах по конкретным товарам составляется запрос в адрес Таможенно-тарифного управления ГТК (отдел методологии и анализа таможенной стоимости). Кроме того, участники внешнеэкономической деятельности самостоятельно могут обращаться за ценовой информацией в специализированные организации</w:t>
      </w:r>
      <w:r>
        <w:rPr>
          <w:rFonts w:ascii="Arial" w:hAnsi="Arial" w:cs="Arial"/>
          <w:snapToGrid w:val="0"/>
          <w:lang w:eastAsia="en-US"/>
        </w:rPr>
        <w:t xml:space="preserve"> - </w:t>
      </w:r>
      <w:r>
        <w:rPr>
          <w:rFonts w:ascii="Arial" w:hAnsi="Arial" w:cs="Arial"/>
          <w:snapToGrid w:val="0"/>
          <w:lang w:val="ru-RU" w:eastAsia="en-US"/>
        </w:rPr>
        <w:t>отдел цен Главного валютно-финансового управления  МВЭСиТ,  Всероссийский  научно-исследовательский конъюнктурный институт МВЭСиТ, Научно-исследовательский институт по ценообразованию Министерства экономики. Центр международной коммерческой информации Евро-Азиатской финансово-промышленной корпорации и др.</w:t>
      </w:r>
    </w:p>
    <w:p w:rsidR="00C55092" w:rsidRDefault="00C55092">
      <w:pPr>
        <w:widowControl w:val="0"/>
        <w:spacing w:line="360" w:lineRule="auto"/>
        <w:ind w:firstLine="720"/>
        <w:rPr>
          <w:rFonts w:ascii="Arial" w:hAnsi="Arial" w:cs="Arial"/>
          <w:snapToGrid w:val="0"/>
          <w:lang w:val="ru-RU" w:eastAsia="en-US"/>
        </w:rPr>
      </w:pPr>
      <w:r>
        <w:rPr>
          <w:rFonts w:ascii="Arial" w:hAnsi="Arial" w:cs="Arial"/>
          <w:snapToGrid w:val="0"/>
          <w:lang w:val="ru-RU" w:eastAsia="en-US"/>
        </w:rPr>
        <w:t>Использование справочных цен предполагает соответствующую корректировку оцениваемых товаров с учетом условий поставки.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Наибольшие сложности возникают, когда при использовании метода</w:t>
      </w:r>
      <w:r>
        <w:rPr>
          <w:rFonts w:ascii="Arial" w:hAnsi="Arial" w:cs="Arial"/>
          <w:snapToGrid w:val="0"/>
          <w:lang w:eastAsia="en-US"/>
        </w:rPr>
        <w:t xml:space="preserve"> 6</w:t>
      </w:r>
      <w:r>
        <w:rPr>
          <w:rFonts w:ascii="Arial" w:hAnsi="Arial" w:cs="Arial"/>
          <w:snapToGrid w:val="0"/>
          <w:lang w:val="ru-RU" w:eastAsia="en-US"/>
        </w:rPr>
        <w:t xml:space="preserve"> оказывается невозможным использовать оценочные базы, установленные по пяти предыдущим методам. Это случается, например, когда товары ввозятся по договору аренды (лизинга), товары ввозятся временно в качестве выставочных экспонатов, испытательных образцов, когда товары реимпортируются после ремонта или модернизации, а также когда ввозится уникальная продукция, предметы искусства.</w:t>
      </w:r>
    </w:p>
    <w:p w:rsidR="00C55092" w:rsidRDefault="00C55092">
      <w:pPr>
        <w:widowControl w:val="0"/>
        <w:spacing w:line="360" w:lineRule="auto"/>
        <w:ind w:left="60" w:firstLine="660"/>
        <w:jc w:val="both"/>
        <w:rPr>
          <w:rFonts w:ascii="Arial" w:hAnsi="Arial" w:cs="Arial"/>
          <w:snapToGrid w:val="0"/>
          <w:lang w:val="ru-RU" w:eastAsia="en-US"/>
        </w:rPr>
      </w:pPr>
      <w:r>
        <w:rPr>
          <w:rFonts w:ascii="Arial" w:hAnsi="Arial" w:cs="Arial"/>
          <w:snapToGrid w:val="0"/>
          <w:lang w:val="ru-RU" w:eastAsia="en-US"/>
        </w:rPr>
        <w:t>В подобных случаях может быть использована оценка перемещаемого имущества, произведенная в целях его страхования на случай уничтожения или повреждения. Допустимо проведение товарно-стоимостной экспертизы. Во многих случаях вариант привлечения экспертных организаций на практике является единственно возможным.</w:t>
      </w:r>
    </w:p>
    <w:p w:rsidR="00C55092" w:rsidRDefault="00C55092">
      <w:pPr>
        <w:widowControl w:val="0"/>
        <w:spacing w:line="360" w:lineRule="auto"/>
        <w:ind w:firstLine="720"/>
        <w:jc w:val="both"/>
        <w:rPr>
          <w:rFonts w:ascii="Arial" w:hAnsi="Arial" w:cs="Arial"/>
          <w:snapToGrid w:val="0"/>
          <w:sz w:val="24"/>
          <w:szCs w:val="24"/>
          <w:lang w:val="ru-RU" w:eastAsia="en-US"/>
        </w:rPr>
      </w:pPr>
      <w:r>
        <w:rPr>
          <w:rFonts w:ascii="Arial" w:hAnsi="Arial" w:cs="Arial"/>
          <w:snapToGrid w:val="0"/>
          <w:lang w:val="ru-RU" w:eastAsia="en-US"/>
        </w:rPr>
        <w:t>В случае применения метода</w:t>
      </w:r>
      <w:r>
        <w:rPr>
          <w:rFonts w:ascii="Arial" w:hAnsi="Arial" w:cs="Arial"/>
          <w:snapToGrid w:val="0"/>
          <w:lang w:eastAsia="en-US"/>
        </w:rPr>
        <w:t xml:space="preserve"> 6</w:t>
      </w:r>
      <w:r>
        <w:rPr>
          <w:rFonts w:ascii="Arial" w:hAnsi="Arial" w:cs="Arial"/>
          <w:snapToGrid w:val="0"/>
          <w:lang w:val="ru-RU" w:eastAsia="en-US"/>
        </w:rPr>
        <w:t xml:space="preserve"> в отношении товаров, ввозимых на российскую таможенную территорию по договору аренды (лизинга). возможно использовать для расчета таможенной стоимости арендную плату Допустим, срок аренды оборудования составляет два года, а нормативный срок его службы</w:t>
      </w:r>
      <w:r>
        <w:rPr>
          <w:rFonts w:ascii="Arial" w:hAnsi="Arial" w:cs="Arial"/>
          <w:snapToGrid w:val="0"/>
          <w:lang w:eastAsia="en-US"/>
        </w:rPr>
        <w:t xml:space="preserve"> —</w:t>
      </w:r>
      <w:r>
        <w:rPr>
          <w:rFonts w:ascii="Arial" w:hAnsi="Arial" w:cs="Arial"/>
          <w:snapToGrid w:val="0"/>
          <w:lang w:val="ru-RU" w:eastAsia="en-US"/>
        </w:rPr>
        <w:t xml:space="preserve"> десять лет. Тогда арендная плата</w:t>
      </w:r>
      <w:r>
        <w:rPr>
          <w:rFonts w:ascii="Arial" w:hAnsi="Arial" w:cs="Arial"/>
          <w:snapToGrid w:val="0"/>
          <w:lang w:eastAsia="en-US"/>
        </w:rPr>
        <w:t xml:space="preserve"> — </w:t>
      </w:r>
      <w:r>
        <w:rPr>
          <w:rFonts w:ascii="Arial" w:hAnsi="Arial" w:cs="Arial"/>
          <w:snapToGrid w:val="0"/>
          <w:lang w:val="ru-RU" w:eastAsia="en-US"/>
        </w:rPr>
        <w:t>это одна пятая от общей стоимости оборудования (письмо ГТК от</w:t>
      </w:r>
      <w:r>
        <w:rPr>
          <w:rFonts w:ascii="Arial" w:hAnsi="Arial" w:cs="Arial"/>
          <w:snapToGrid w:val="0"/>
          <w:lang w:eastAsia="en-US"/>
        </w:rPr>
        <w:t xml:space="preserve"> 31 </w:t>
      </w:r>
      <w:r>
        <w:rPr>
          <w:rFonts w:ascii="Arial" w:hAnsi="Arial" w:cs="Arial"/>
          <w:snapToGrid w:val="0"/>
          <w:lang w:val="ru-RU" w:eastAsia="en-US"/>
        </w:rPr>
        <w:t>августа 1995года№07-11/12510).Г1риэтомнеобходимоучитывать,что если в сумму текущих арендных платежей вошли расходы, не подлежащие включению в таможенную стоимость (например, затраты на ремонт и поддержание в исправности оборудования), то эти расходы могут не включаться в таможенную стоимость (при условии, что такие расходы выделены отдельной строкой и при необходимости могут быть проверены и подтверждены документально).</w:t>
      </w: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widowControl w:val="0"/>
        <w:spacing w:line="360" w:lineRule="auto"/>
        <w:jc w:val="both"/>
        <w:rPr>
          <w:rFonts w:ascii="Arial" w:hAnsi="Arial" w:cs="Arial"/>
          <w:snapToGrid w:val="0"/>
          <w:sz w:val="24"/>
          <w:szCs w:val="24"/>
          <w:lang w:val="ru-RU" w:eastAsia="en-US"/>
        </w:rPr>
      </w:pPr>
    </w:p>
    <w:p w:rsidR="00C55092" w:rsidRDefault="00C55092">
      <w:pPr>
        <w:pStyle w:val="1"/>
        <w:numPr>
          <w:ilvl w:val="0"/>
          <w:numId w:val="2"/>
        </w:numPr>
        <w:rPr>
          <w:b/>
          <w:bCs/>
        </w:rPr>
      </w:pPr>
      <w:r>
        <w:rPr>
          <w:b/>
          <w:bCs/>
        </w:rPr>
        <w:t>Заключение.</w:t>
      </w:r>
    </w:p>
    <w:p w:rsidR="00C55092" w:rsidRDefault="00C55092">
      <w:pPr>
        <w:widowControl w:val="0"/>
        <w:spacing w:before="140" w:line="360" w:lineRule="auto"/>
        <w:ind w:firstLine="720"/>
        <w:jc w:val="both"/>
        <w:rPr>
          <w:rFonts w:ascii="Arial" w:hAnsi="Arial" w:cs="Arial"/>
          <w:snapToGrid w:val="0"/>
          <w:lang w:val="ru-RU" w:eastAsia="en-US"/>
        </w:rPr>
      </w:pPr>
      <w:r>
        <w:rPr>
          <w:rFonts w:ascii="Arial" w:hAnsi="Arial" w:cs="Arial"/>
          <w:snapToGrid w:val="0"/>
          <w:lang w:val="ru-RU" w:eastAsia="en-US"/>
        </w:rPr>
        <w:t>Дальнейшее совершенствование таможенной фискальной политики России неразрывно связано с интенсификацией определения таможенной стоимости товаров. Являясь одним из сложных вопросов таможенного дела, таможенная стоимость требует создания самой современной и согласованной с мировой практикой системой ее контроля. Для этого имеются все основания. Приведенная система методо</w:t>
      </w:r>
      <w:bookmarkStart w:id="39" w:name="OCRUncertain022"/>
      <w:r>
        <w:rPr>
          <w:rFonts w:ascii="Arial" w:hAnsi="Arial" w:cs="Arial"/>
          <w:snapToGrid w:val="0"/>
          <w:lang w:val="ru-RU" w:eastAsia="en-US"/>
        </w:rPr>
        <w:t>в</w:t>
      </w:r>
      <w:bookmarkEnd w:id="39"/>
      <w:r>
        <w:rPr>
          <w:rFonts w:ascii="Arial" w:hAnsi="Arial" w:cs="Arial"/>
          <w:snapToGrid w:val="0"/>
          <w:lang w:val="ru-RU" w:eastAsia="en-US"/>
        </w:rPr>
        <w:t xml:space="preserve"> опред</w:t>
      </w:r>
      <w:bookmarkStart w:id="40" w:name="OCRUncertain023"/>
      <w:r>
        <w:rPr>
          <w:rFonts w:ascii="Arial" w:hAnsi="Arial" w:cs="Arial"/>
          <w:snapToGrid w:val="0"/>
          <w:lang w:val="ru-RU" w:eastAsia="en-US"/>
        </w:rPr>
        <w:t>е</w:t>
      </w:r>
      <w:bookmarkEnd w:id="40"/>
      <w:r>
        <w:rPr>
          <w:rFonts w:ascii="Arial" w:hAnsi="Arial" w:cs="Arial"/>
          <w:snapToGrid w:val="0"/>
          <w:lang w:val="ru-RU" w:eastAsia="en-US"/>
        </w:rPr>
        <w:t>л</w:t>
      </w:r>
      <w:bookmarkStart w:id="41" w:name="OCRUncertain024"/>
      <w:r>
        <w:rPr>
          <w:rFonts w:ascii="Arial" w:hAnsi="Arial" w:cs="Arial"/>
          <w:snapToGrid w:val="0"/>
          <w:lang w:val="ru-RU" w:eastAsia="en-US"/>
        </w:rPr>
        <w:t>е</w:t>
      </w:r>
      <w:bookmarkEnd w:id="41"/>
      <w:r>
        <w:rPr>
          <w:rFonts w:ascii="Arial" w:hAnsi="Arial" w:cs="Arial"/>
          <w:snapToGrid w:val="0"/>
          <w:lang w:val="ru-RU" w:eastAsia="en-US"/>
        </w:rPr>
        <w:t>ния таможенной стоимости и м</w:t>
      </w:r>
      <w:bookmarkStart w:id="42" w:name="OCRUncertain026"/>
      <w:r>
        <w:rPr>
          <w:rFonts w:ascii="Arial" w:hAnsi="Arial" w:cs="Arial"/>
          <w:snapToGrid w:val="0"/>
          <w:lang w:val="ru-RU" w:eastAsia="en-US"/>
        </w:rPr>
        <w:t>е</w:t>
      </w:r>
      <w:bookmarkEnd w:id="42"/>
      <w:r>
        <w:rPr>
          <w:rFonts w:ascii="Arial" w:hAnsi="Arial" w:cs="Arial"/>
          <w:snapToGrid w:val="0"/>
          <w:lang w:val="ru-RU" w:eastAsia="en-US"/>
        </w:rPr>
        <w:t>тодология ее декларирования служит методической базой для контроля таможенной стоимости. Следующим шагом по пути создания постоянно действующей системы контроля должно быть про</w:t>
      </w:r>
      <w:bookmarkStart w:id="43" w:name="OCRUncertain039"/>
      <w:r>
        <w:rPr>
          <w:rFonts w:ascii="Arial" w:hAnsi="Arial" w:cs="Arial"/>
          <w:snapToGrid w:val="0"/>
          <w:lang w:val="ru-RU" w:eastAsia="en-US"/>
        </w:rPr>
        <w:t>ве</w:t>
      </w:r>
      <w:bookmarkEnd w:id="43"/>
      <w:r>
        <w:rPr>
          <w:rFonts w:ascii="Arial" w:hAnsi="Arial" w:cs="Arial"/>
          <w:snapToGrid w:val="0"/>
          <w:lang w:val="ru-RU" w:eastAsia="en-US"/>
        </w:rPr>
        <w:t>дение оптимизации структуры управления подразделений, занимающихся таможенной стоимостью. Эта структура до</w:t>
      </w:r>
      <w:bookmarkStart w:id="44" w:name="OCRUncertain044"/>
      <w:r>
        <w:rPr>
          <w:rFonts w:ascii="Arial" w:hAnsi="Arial" w:cs="Arial"/>
          <w:snapToGrid w:val="0"/>
          <w:lang w:val="ru-RU" w:eastAsia="en-US"/>
        </w:rPr>
        <w:t>л</w:t>
      </w:r>
      <w:bookmarkEnd w:id="44"/>
      <w:r>
        <w:rPr>
          <w:rFonts w:ascii="Arial" w:hAnsi="Arial" w:cs="Arial"/>
          <w:snapToGrid w:val="0"/>
          <w:lang w:val="ru-RU" w:eastAsia="en-US"/>
        </w:rPr>
        <w:t>жна об</w:t>
      </w:r>
      <w:bookmarkStart w:id="45" w:name="OCRUncertain046"/>
      <w:r>
        <w:rPr>
          <w:rFonts w:ascii="Arial" w:hAnsi="Arial" w:cs="Arial"/>
          <w:snapToGrid w:val="0"/>
          <w:lang w:val="ru-RU" w:eastAsia="en-US"/>
        </w:rPr>
        <w:t>е</w:t>
      </w:r>
      <w:bookmarkEnd w:id="45"/>
      <w:r>
        <w:rPr>
          <w:rFonts w:ascii="Arial" w:hAnsi="Arial" w:cs="Arial"/>
          <w:snapToGrid w:val="0"/>
          <w:lang w:val="ru-RU" w:eastAsia="en-US"/>
        </w:rPr>
        <w:t>сп</w:t>
      </w:r>
      <w:bookmarkStart w:id="46" w:name="OCRUncertain047"/>
      <w:r>
        <w:rPr>
          <w:rFonts w:ascii="Arial" w:hAnsi="Arial" w:cs="Arial"/>
          <w:snapToGrid w:val="0"/>
          <w:lang w:val="ru-RU" w:eastAsia="en-US"/>
        </w:rPr>
        <w:t>е</w:t>
      </w:r>
      <w:bookmarkEnd w:id="46"/>
      <w:r>
        <w:rPr>
          <w:rFonts w:ascii="Arial" w:hAnsi="Arial" w:cs="Arial"/>
          <w:snapToGrid w:val="0"/>
          <w:lang w:val="ru-RU" w:eastAsia="en-US"/>
        </w:rPr>
        <w:t xml:space="preserve">чивать всю технологическую цепочку от </w:t>
      </w:r>
      <w:bookmarkStart w:id="47" w:name="OCRUncertain048"/>
      <w:r>
        <w:rPr>
          <w:rFonts w:ascii="Arial" w:hAnsi="Arial" w:cs="Arial"/>
          <w:snapToGrid w:val="0"/>
          <w:lang w:val="ru-RU" w:eastAsia="en-US"/>
        </w:rPr>
        <w:t>форматно-логического</w:t>
      </w:r>
      <w:bookmarkEnd w:id="47"/>
      <w:r>
        <w:rPr>
          <w:rFonts w:ascii="Arial" w:hAnsi="Arial" w:cs="Arial"/>
          <w:snapToGrid w:val="0"/>
          <w:lang w:val="ru-RU" w:eastAsia="en-US"/>
        </w:rPr>
        <w:t xml:space="preserve"> этапа, проводимого в оп</w:t>
      </w:r>
      <w:bookmarkStart w:id="48" w:name="OCRUncertain049"/>
      <w:r>
        <w:rPr>
          <w:rFonts w:ascii="Arial" w:hAnsi="Arial" w:cs="Arial"/>
          <w:snapToGrid w:val="0"/>
          <w:lang w:val="ru-RU" w:eastAsia="en-US"/>
        </w:rPr>
        <w:t>е</w:t>
      </w:r>
      <w:bookmarkEnd w:id="48"/>
      <w:r>
        <w:rPr>
          <w:rFonts w:ascii="Arial" w:hAnsi="Arial" w:cs="Arial"/>
          <w:snapToGrid w:val="0"/>
          <w:lang w:val="ru-RU" w:eastAsia="en-US"/>
        </w:rPr>
        <w:t>ративных отд</w:t>
      </w:r>
      <w:bookmarkStart w:id="49" w:name="OCRUncertain050"/>
      <w:r>
        <w:rPr>
          <w:rFonts w:ascii="Arial" w:hAnsi="Arial" w:cs="Arial"/>
          <w:snapToGrid w:val="0"/>
          <w:lang w:val="ru-RU" w:eastAsia="en-US"/>
        </w:rPr>
        <w:t>е</w:t>
      </w:r>
      <w:bookmarkEnd w:id="49"/>
      <w:r>
        <w:rPr>
          <w:rFonts w:ascii="Arial" w:hAnsi="Arial" w:cs="Arial"/>
          <w:snapToGrid w:val="0"/>
          <w:lang w:val="ru-RU" w:eastAsia="en-US"/>
        </w:rPr>
        <w:t xml:space="preserve">лах таможенного оформления, до </w:t>
      </w:r>
      <w:bookmarkStart w:id="50" w:name="OCRUncertain051"/>
      <w:r>
        <w:rPr>
          <w:rFonts w:ascii="Arial" w:hAnsi="Arial" w:cs="Arial"/>
          <w:snapToGrid w:val="0"/>
          <w:lang w:val="ru-RU" w:eastAsia="en-US"/>
        </w:rPr>
        <w:t>ГТК</w:t>
      </w:r>
      <w:bookmarkEnd w:id="50"/>
      <w:r>
        <w:rPr>
          <w:rFonts w:ascii="Arial" w:hAnsi="Arial" w:cs="Arial"/>
          <w:snapToGrid w:val="0"/>
          <w:lang w:val="ru-RU" w:eastAsia="en-US"/>
        </w:rPr>
        <w:t xml:space="preserve"> </w:t>
      </w:r>
      <w:bookmarkStart w:id="51" w:name="OCRUncertain052"/>
      <w:r>
        <w:rPr>
          <w:rFonts w:ascii="Arial" w:hAnsi="Arial" w:cs="Arial"/>
          <w:snapToGrid w:val="0"/>
          <w:lang w:val="ru-RU" w:eastAsia="en-US"/>
        </w:rPr>
        <w:t>России. Естественным</w:t>
      </w:r>
      <w:bookmarkEnd w:id="51"/>
      <w:r>
        <w:rPr>
          <w:rFonts w:ascii="Arial" w:hAnsi="Arial" w:cs="Arial"/>
          <w:snapToGrid w:val="0"/>
          <w:lang w:val="ru-RU" w:eastAsia="en-US"/>
        </w:rPr>
        <w:t xml:space="preserve"> обра</w:t>
      </w:r>
      <w:bookmarkStart w:id="52" w:name="OCRUncertain053"/>
      <w:r>
        <w:rPr>
          <w:rFonts w:ascii="Arial" w:hAnsi="Arial" w:cs="Arial"/>
          <w:snapToGrid w:val="0"/>
          <w:lang w:val="ru-RU" w:eastAsia="en-US"/>
        </w:rPr>
        <w:t>з</w:t>
      </w:r>
      <w:bookmarkEnd w:id="52"/>
      <w:r>
        <w:rPr>
          <w:rFonts w:ascii="Arial" w:hAnsi="Arial" w:cs="Arial"/>
          <w:snapToGrid w:val="0"/>
          <w:lang w:val="ru-RU" w:eastAsia="en-US"/>
        </w:rPr>
        <w:t>ом оптимально</w:t>
      </w:r>
      <w:bookmarkStart w:id="53" w:name="OCRUncertain054"/>
      <w:r>
        <w:rPr>
          <w:rFonts w:ascii="Arial" w:hAnsi="Arial" w:cs="Arial"/>
          <w:snapToGrid w:val="0"/>
          <w:lang w:val="ru-RU" w:eastAsia="en-US"/>
        </w:rPr>
        <w:t>е</w:t>
      </w:r>
      <w:bookmarkEnd w:id="53"/>
      <w:r>
        <w:rPr>
          <w:rFonts w:ascii="Arial" w:hAnsi="Arial" w:cs="Arial"/>
          <w:snapToGrid w:val="0"/>
          <w:lang w:val="ru-RU" w:eastAsia="en-US"/>
        </w:rPr>
        <w:t xml:space="preserve"> функциониро</w:t>
      </w:r>
      <w:bookmarkStart w:id="54" w:name="OCRUncertain055"/>
      <w:r>
        <w:rPr>
          <w:rFonts w:ascii="Arial" w:hAnsi="Arial" w:cs="Arial"/>
          <w:snapToGrid w:val="0"/>
          <w:lang w:val="ru-RU" w:eastAsia="en-US"/>
        </w:rPr>
        <w:t>в</w:t>
      </w:r>
      <w:bookmarkEnd w:id="54"/>
      <w:r>
        <w:rPr>
          <w:rFonts w:ascii="Arial" w:hAnsi="Arial" w:cs="Arial"/>
          <w:snapToGrid w:val="0"/>
          <w:lang w:val="ru-RU" w:eastAsia="en-US"/>
        </w:rPr>
        <w:t>ани</w:t>
      </w:r>
      <w:bookmarkStart w:id="55" w:name="OCRUncertain056"/>
      <w:r>
        <w:rPr>
          <w:rFonts w:ascii="Arial" w:hAnsi="Arial" w:cs="Arial"/>
          <w:snapToGrid w:val="0"/>
          <w:lang w:val="ru-RU" w:eastAsia="en-US"/>
        </w:rPr>
        <w:t>е</w:t>
      </w:r>
      <w:bookmarkEnd w:id="55"/>
      <w:r>
        <w:rPr>
          <w:rFonts w:ascii="Arial" w:hAnsi="Arial" w:cs="Arial"/>
          <w:snapToGrid w:val="0"/>
          <w:lang w:val="ru-RU" w:eastAsia="en-US"/>
        </w:rPr>
        <w:t xml:space="preserve"> сист</w:t>
      </w:r>
      <w:bookmarkStart w:id="56" w:name="OCRUncertain057"/>
      <w:r>
        <w:rPr>
          <w:rFonts w:ascii="Arial" w:hAnsi="Arial" w:cs="Arial"/>
          <w:snapToGrid w:val="0"/>
          <w:lang w:val="ru-RU" w:eastAsia="en-US"/>
        </w:rPr>
        <w:t>е</w:t>
      </w:r>
      <w:bookmarkEnd w:id="56"/>
      <w:r>
        <w:rPr>
          <w:rFonts w:ascii="Arial" w:hAnsi="Arial" w:cs="Arial"/>
          <w:snapToGrid w:val="0"/>
          <w:lang w:val="ru-RU" w:eastAsia="en-US"/>
        </w:rPr>
        <w:t>мы контроля тамож</w:t>
      </w:r>
      <w:bookmarkStart w:id="57" w:name="OCRUncertain059"/>
      <w:r>
        <w:rPr>
          <w:rFonts w:ascii="Arial" w:hAnsi="Arial" w:cs="Arial"/>
          <w:snapToGrid w:val="0"/>
          <w:lang w:val="ru-RU" w:eastAsia="en-US"/>
        </w:rPr>
        <w:t>е</w:t>
      </w:r>
      <w:bookmarkEnd w:id="57"/>
      <w:r>
        <w:rPr>
          <w:rFonts w:ascii="Arial" w:hAnsi="Arial" w:cs="Arial"/>
          <w:snapToGrid w:val="0"/>
          <w:lang w:val="ru-RU" w:eastAsia="en-US"/>
        </w:rPr>
        <w:t>нной стоимости должно базироваться на крит</w:t>
      </w:r>
      <w:bookmarkStart w:id="58" w:name="OCRUncertain060"/>
      <w:r>
        <w:rPr>
          <w:rFonts w:ascii="Arial" w:hAnsi="Arial" w:cs="Arial"/>
          <w:snapToGrid w:val="0"/>
          <w:lang w:val="ru-RU" w:eastAsia="en-US"/>
        </w:rPr>
        <w:t>е</w:t>
      </w:r>
      <w:bookmarkEnd w:id="58"/>
      <w:r>
        <w:rPr>
          <w:rFonts w:ascii="Arial" w:hAnsi="Arial" w:cs="Arial"/>
          <w:snapToGrid w:val="0"/>
          <w:lang w:val="ru-RU" w:eastAsia="en-US"/>
        </w:rPr>
        <w:t>риальных м</w:t>
      </w:r>
      <w:bookmarkStart w:id="59" w:name="OCRUncertain061"/>
      <w:r>
        <w:rPr>
          <w:rFonts w:ascii="Arial" w:hAnsi="Arial" w:cs="Arial"/>
          <w:snapToGrid w:val="0"/>
          <w:lang w:val="ru-RU" w:eastAsia="en-US"/>
        </w:rPr>
        <w:t>е</w:t>
      </w:r>
      <w:bookmarkEnd w:id="59"/>
      <w:r>
        <w:rPr>
          <w:rFonts w:ascii="Arial" w:hAnsi="Arial" w:cs="Arial"/>
          <w:snapToGrid w:val="0"/>
          <w:lang w:val="ru-RU" w:eastAsia="en-US"/>
        </w:rPr>
        <w:t>тодах количественной оценки.</w:t>
      </w:r>
    </w:p>
    <w:p w:rsidR="00C55092" w:rsidRDefault="00C55092">
      <w:pPr>
        <w:widowControl w:val="0"/>
        <w:spacing w:line="360" w:lineRule="auto"/>
        <w:ind w:firstLine="720"/>
        <w:jc w:val="both"/>
        <w:rPr>
          <w:rFonts w:ascii="Arial" w:hAnsi="Arial" w:cs="Arial"/>
          <w:snapToGrid w:val="0"/>
          <w:lang w:val="ru-RU" w:eastAsia="en-US"/>
        </w:rPr>
      </w:pPr>
      <w:r>
        <w:rPr>
          <w:rFonts w:ascii="Arial" w:hAnsi="Arial" w:cs="Arial"/>
          <w:snapToGrid w:val="0"/>
          <w:lang w:val="ru-RU" w:eastAsia="en-US"/>
        </w:rPr>
        <w:t>Правильный выбор критери</w:t>
      </w:r>
      <w:bookmarkStart w:id="60" w:name="OCRUncertain063"/>
      <w:r>
        <w:rPr>
          <w:rFonts w:ascii="Arial" w:hAnsi="Arial" w:cs="Arial"/>
          <w:snapToGrid w:val="0"/>
          <w:lang w:val="ru-RU" w:eastAsia="en-US"/>
        </w:rPr>
        <w:t>е</w:t>
      </w:r>
      <w:bookmarkEnd w:id="60"/>
      <w:r>
        <w:rPr>
          <w:rFonts w:ascii="Arial" w:hAnsi="Arial" w:cs="Arial"/>
          <w:snapToGrid w:val="0"/>
          <w:lang w:val="ru-RU" w:eastAsia="en-US"/>
        </w:rPr>
        <w:t>в эффективности т</w:t>
      </w:r>
      <w:bookmarkStart w:id="61" w:name="OCRUncertain064"/>
      <w:r>
        <w:rPr>
          <w:rFonts w:ascii="Arial" w:hAnsi="Arial" w:cs="Arial"/>
          <w:snapToGrid w:val="0"/>
          <w:lang w:val="ru-RU" w:eastAsia="en-US"/>
        </w:rPr>
        <w:t>е</w:t>
      </w:r>
      <w:bookmarkEnd w:id="61"/>
      <w:r>
        <w:rPr>
          <w:rFonts w:ascii="Arial" w:hAnsi="Arial" w:cs="Arial"/>
          <w:snapToGrid w:val="0"/>
          <w:lang w:val="ru-RU" w:eastAsia="en-US"/>
        </w:rPr>
        <w:t>сно связан с главной ц</w:t>
      </w:r>
      <w:bookmarkStart w:id="62" w:name="OCRUncertain065"/>
      <w:r>
        <w:rPr>
          <w:rFonts w:ascii="Arial" w:hAnsi="Arial" w:cs="Arial"/>
          <w:snapToGrid w:val="0"/>
          <w:lang w:val="ru-RU" w:eastAsia="en-US"/>
        </w:rPr>
        <w:t>е</w:t>
      </w:r>
      <w:bookmarkEnd w:id="62"/>
      <w:r>
        <w:rPr>
          <w:rFonts w:ascii="Arial" w:hAnsi="Arial" w:cs="Arial"/>
          <w:snapToGrid w:val="0"/>
          <w:lang w:val="ru-RU" w:eastAsia="en-US"/>
        </w:rPr>
        <w:t>лью, стоящ</w:t>
      </w:r>
      <w:bookmarkStart w:id="63" w:name="OCRUncertain066"/>
      <w:r>
        <w:rPr>
          <w:rFonts w:ascii="Arial" w:hAnsi="Arial" w:cs="Arial"/>
          <w:snapToGrid w:val="0"/>
          <w:lang w:val="ru-RU" w:eastAsia="en-US"/>
        </w:rPr>
        <w:t>е</w:t>
      </w:r>
      <w:bookmarkEnd w:id="63"/>
      <w:r>
        <w:rPr>
          <w:rFonts w:ascii="Arial" w:hAnsi="Arial" w:cs="Arial"/>
          <w:snapToGrid w:val="0"/>
          <w:lang w:val="ru-RU" w:eastAsia="en-US"/>
        </w:rPr>
        <w:t>й перед тамож</w:t>
      </w:r>
      <w:bookmarkStart w:id="64" w:name="OCRUncertain067"/>
      <w:r>
        <w:rPr>
          <w:rFonts w:ascii="Arial" w:hAnsi="Arial" w:cs="Arial"/>
          <w:snapToGrid w:val="0"/>
          <w:lang w:val="ru-RU" w:eastAsia="en-US"/>
        </w:rPr>
        <w:t>е</w:t>
      </w:r>
      <w:bookmarkEnd w:id="64"/>
      <w:r>
        <w:rPr>
          <w:rFonts w:ascii="Arial" w:hAnsi="Arial" w:cs="Arial"/>
          <w:snapToGrid w:val="0"/>
          <w:lang w:val="ru-RU" w:eastAsia="en-US"/>
        </w:rPr>
        <w:t>нными органами,</w:t>
      </w:r>
      <w:r>
        <w:rPr>
          <w:rFonts w:ascii="Arial" w:hAnsi="Arial" w:cs="Arial"/>
          <w:snapToGrid w:val="0"/>
          <w:lang w:eastAsia="en-US"/>
        </w:rPr>
        <w:t xml:space="preserve"> -</w:t>
      </w:r>
      <w:r>
        <w:rPr>
          <w:rFonts w:ascii="Arial" w:hAnsi="Arial" w:cs="Arial"/>
          <w:snapToGrid w:val="0"/>
          <w:lang w:val="ru-RU" w:eastAsia="en-US"/>
        </w:rPr>
        <w:t xml:space="preserve"> обесп</w:t>
      </w:r>
      <w:bookmarkStart w:id="65" w:name="OCRUncertain068"/>
      <w:r>
        <w:rPr>
          <w:rFonts w:ascii="Arial" w:hAnsi="Arial" w:cs="Arial"/>
          <w:snapToGrid w:val="0"/>
          <w:lang w:val="ru-RU" w:eastAsia="en-US"/>
        </w:rPr>
        <w:t>е</w:t>
      </w:r>
      <w:bookmarkEnd w:id="65"/>
      <w:r>
        <w:rPr>
          <w:rFonts w:ascii="Arial" w:hAnsi="Arial" w:cs="Arial"/>
          <w:snapToGrid w:val="0"/>
          <w:lang w:val="ru-RU" w:eastAsia="en-US"/>
        </w:rPr>
        <w:t>ч</w:t>
      </w:r>
      <w:bookmarkStart w:id="66" w:name="OCRUncertain069"/>
      <w:r>
        <w:rPr>
          <w:rFonts w:ascii="Arial" w:hAnsi="Arial" w:cs="Arial"/>
          <w:snapToGrid w:val="0"/>
          <w:lang w:val="ru-RU" w:eastAsia="en-US"/>
        </w:rPr>
        <w:t>е</w:t>
      </w:r>
      <w:bookmarkEnd w:id="66"/>
      <w:r>
        <w:rPr>
          <w:rFonts w:ascii="Arial" w:hAnsi="Arial" w:cs="Arial"/>
          <w:snapToGrid w:val="0"/>
          <w:lang w:val="ru-RU" w:eastAsia="en-US"/>
        </w:rPr>
        <w:t>ни</w:t>
      </w:r>
      <w:bookmarkStart w:id="67" w:name="OCRUncertain070"/>
      <w:r>
        <w:rPr>
          <w:rFonts w:ascii="Arial" w:hAnsi="Arial" w:cs="Arial"/>
          <w:snapToGrid w:val="0"/>
          <w:lang w:val="ru-RU" w:eastAsia="en-US"/>
        </w:rPr>
        <w:t>е</w:t>
      </w:r>
      <w:bookmarkEnd w:id="67"/>
      <w:r>
        <w:rPr>
          <w:rFonts w:ascii="Arial" w:hAnsi="Arial" w:cs="Arial"/>
          <w:snapToGrid w:val="0"/>
          <w:lang w:val="ru-RU" w:eastAsia="en-US"/>
        </w:rPr>
        <w:t xml:space="preserve"> экономич</w:t>
      </w:r>
      <w:bookmarkStart w:id="68" w:name="OCRUncertain071"/>
      <w:r>
        <w:rPr>
          <w:rFonts w:ascii="Arial" w:hAnsi="Arial" w:cs="Arial"/>
          <w:snapToGrid w:val="0"/>
          <w:lang w:val="ru-RU" w:eastAsia="en-US"/>
        </w:rPr>
        <w:t>е</w:t>
      </w:r>
      <w:bookmarkEnd w:id="68"/>
      <w:r>
        <w:rPr>
          <w:rFonts w:ascii="Arial" w:hAnsi="Arial" w:cs="Arial"/>
          <w:snapToGrid w:val="0"/>
          <w:lang w:val="ru-RU" w:eastAsia="en-US"/>
        </w:rPr>
        <w:t xml:space="preserve">ской </w:t>
      </w:r>
      <w:bookmarkStart w:id="69" w:name="OCRUncertain072"/>
      <w:r>
        <w:rPr>
          <w:rFonts w:ascii="Arial" w:hAnsi="Arial" w:cs="Arial"/>
          <w:snapToGrid w:val="0"/>
          <w:lang w:val="ru-RU" w:eastAsia="en-US"/>
        </w:rPr>
        <w:t>безопасности</w:t>
      </w:r>
      <w:bookmarkEnd w:id="69"/>
      <w:r>
        <w:rPr>
          <w:rFonts w:ascii="Arial" w:hAnsi="Arial" w:cs="Arial"/>
          <w:snapToGrid w:val="0"/>
          <w:lang w:val="ru-RU" w:eastAsia="en-US"/>
        </w:rPr>
        <w:t xml:space="preserve"> страны.</w:t>
      </w:r>
    </w:p>
    <w:p w:rsidR="00C55092" w:rsidRDefault="00C55092">
      <w:pPr>
        <w:widowControl w:val="0"/>
        <w:spacing w:line="360" w:lineRule="auto"/>
        <w:ind w:firstLine="260"/>
        <w:jc w:val="both"/>
        <w:rPr>
          <w:rFonts w:ascii="Arial" w:hAnsi="Arial" w:cs="Arial"/>
          <w:snapToGrid w:val="0"/>
          <w:lang w:val="ru-RU" w:eastAsia="en-US"/>
        </w:rPr>
      </w:pPr>
      <w:r>
        <w:rPr>
          <w:rFonts w:ascii="Arial" w:hAnsi="Arial" w:cs="Arial"/>
          <w:snapToGrid w:val="0"/>
          <w:lang w:val="ru-RU" w:eastAsia="en-US"/>
        </w:rPr>
        <w:t>Оц</w:t>
      </w:r>
      <w:bookmarkStart w:id="70" w:name="OCRUncertain073"/>
      <w:r>
        <w:rPr>
          <w:rFonts w:ascii="Arial" w:hAnsi="Arial" w:cs="Arial"/>
          <w:snapToGrid w:val="0"/>
          <w:lang w:val="ru-RU" w:eastAsia="en-US"/>
        </w:rPr>
        <w:t>е</w:t>
      </w:r>
      <w:bookmarkEnd w:id="70"/>
      <w:r>
        <w:rPr>
          <w:rFonts w:ascii="Arial" w:hAnsi="Arial" w:cs="Arial"/>
          <w:snapToGrid w:val="0"/>
          <w:lang w:val="ru-RU" w:eastAsia="en-US"/>
        </w:rPr>
        <w:t>нка факторов, влияющих на выполн</w:t>
      </w:r>
      <w:bookmarkStart w:id="71" w:name="OCRUncertain075"/>
      <w:r>
        <w:rPr>
          <w:rFonts w:ascii="Arial" w:hAnsi="Arial" w:cs="Arial"/>
          <w:snapToGrid w:val="0"/>
          <w:lang w:val="ru-RU" w:eastAsia="en-US"/>
        </w:rPr>
        <w:t>е</w:t>
      </w:r>
      <w:bookmarkEnd w:id="71"/>
      <w:r>
        <w:rPr>
          <w:rFonts w:ascii="Arial" w:hAnsi="Arial" w:cs="Arial"/>
          <w:snapToGrid w:val="0"/>
          <w:lang w:val="ru-RU" w:eastAsia="en-US"/>
        </w:rPr>
        <w:t>ни</w:t>
      </w:r>
      <w:bookmarkStart w:id="72" w:name="OCRUncertain076"/>
      <w:r>
        <w:rPr>
          <w:rFonts w:ascii="Arial" w:hAnsi="Arial" w:cs="Arial"/>
          <w:snapToGrid w:val="0"/>
          <w:lang w:val="ru-RU" w:eastAsia="en-US"/>
        </w:rPr>
        <w:t>е</w:t>
      </w:r>
      <w:bookmarkEnd w:id="72"/>
      <w:r>
        <w:rPr>
          <w:rFonts w:ascii="Arial" w:hAnsi="Arial" w:cs="Arial"/>
          <w:snapToGrid w:val="0"/>
          <w:lang w:val="ru-RU" w:eastAsia="en-US"/>
        </w:rPr>
        <w:t xml:space="preserve"> этой задачи, заключа</w:t>
      </w:r>
      <w:bookmarkStart w:id="73" w:name="OCRUncertain077"/>
      <w:r>
        <w:rPr>
          <w:rFonts w:ascii="Arial" w:hAnsi="Arial" w:cs="Arial"/>
          <w:snapToGrid w:val="0"/>
          <w:lang w:val="ru-RU" w:eastAsia="en-US"/>
        </w:rPr>
        <w:t>е</w:t>
      </w:r>
      <w:bookmarkEnd w:id="73"/>
      <w:r>
        <w:rPr>
          <w:rFonts w:ascii="Arial" w:hAnsi="Arial" w:cs="Arial"/>
          <w:snapToGrid w:val="0"/>
          <w:lang w:val="ru-RU" w:eastAsia="en-US"/>
        </w:rPr>
        <w:t xml:space="preserve">тся а </w:t>
      </w:r>
      <w:bookmarkStart w:id="74" w:name="OCRUncertain078"/>
      <w:r>
        <w:rPr>
          <w:rFonts w:ascii="Arial" w:hAnsi="Arial" w:cs="Arial"/>
          <w:snapToGrid w:val="0"/>
          <w:lang w:val="ru-RU" w:eastAsia="en-US"/>
        </w:rPr>
        <w:t>систематизации,</w:t>
      </w:r>
      <w:bookmarkEnd w:id="74"/>
      <w:r>
        <w:rPr>
          <w:rFonts w:ascii="Arial" w:hAnsi="Arial" w:cs="Arial"/>
          <w:snapToGrid w:val="0"/>
          <w:lang w:val="ru-RU" w:eastAsia="en-US"/>
        </w:rPr>
        <w:t xml:space="preserve"> количественном и качественном ра</w:t>
      </w:r>
      <w:bookmarkStart w:id="75" w:name="OCRUncertain080"/>
      <w:r>
        <w:rPr>
          <w:rFonts w:ascii="Arial" w:hAnsi="Arial" w:cs="Arial"/>
          <w:snapToGrid w:val="0"/>
          <w:lang w:val="ru-RU" w:eastAsia="en-US"/>
        </w:rPr>
        <w:t>с</w:t>
      </w:r>
      <w:bookmarkEnd w:id="75"/>
      <w:r>
        <w:rPr>
          <w:rFonts w:ascii="Arial" w:hAnsi="Arial" w:cs="Arial"/>
          <w:snapToGrid w:val="0"/>
          <w:lang w:val="ru-RU" w:eastAsia="en-US"/>
        </w:rPr>
        <w:t>смотрении в</w:t>
      </w:r>
      <w:bookmarkStart w:id="76" w:name="OCRUncertain081"/>
      <w:r>
        <w:rPr>
          <w:rFonts w:ascii="Arial" w:hAnsi="Arial" w:cs="Arial"/>
          <w:snapToGrid w:val="0"/>
          <w:lang w:val="ru-RU" w:eastAsia="en-US"/>
        </w:rPr>
        <w:t>се</w:t>
      </w:r>
      <w:bookmarkEnd w:id="76"/>
      <w:r>
        <w:rPr>
          <w:rFonts w:ascii="Arial" w:hAnsi="Arial" w:cs="Arial"/>
          <w:snapToGrid w:val="0"/>
          <w:lang w:val="ru-RU" w:eastAsia="en-US"/>
        </w:rPr>
        <w:t>х осно</w:t>
      </w:r>
      <w:bookmarkStart w:id="77" w:name="OCRUncertain082"/>
      <w:r>
        <w:rPr>
          <w:rFonts w:ascii="Arial" w:hAnsi="Arial" w:cs="Arial"/>
          <w:snapToGrid w:val="0"/>
          <w:lang w:val="ru-RU" w:eastAsia="en-US"/>
        </w:rPr>
        <w:t>в</w:t>
      </w:r>
      <w:bookmarkEnd w:id="77"/>
      <w:r>
        <w:rPr>
          <w:rFonts w:ascii="Arial" w:hAnsi="Arial" w:cs="Arial"/>
          <w:snapToGrid w:val="0"/>
          <w:lang w:val="ru-RU" w:eastAsia="en-US"/>
        </w:rPr>
        <w:t xml:space="preserve">ных параметров, от которых может </w:t>
      </w:r>
      <w:bookmarkStart w:id="78" w:name="OCRUncertain085"/>
      <w:r>
        <w:rPr>
          <w:rFonts w:ascii="Arial" w:hAnsi="Arial" w:cs="Arial"/>
          <w:snapToGrid w:val="0"/>
          <w:lang w:val="ru-RU" w:eastAsia="en-US"/>
        </w:rPr>
        <w:t>за</w:t>
      </w:r>
      <w:bookmarkEnd w:id="78"/>
      <w:r>
        <w:rPr>
          <w:rFonts w:ascii="Arial" w:hAnsi="Arial" w:cs="Arial"/>
          <w:snapToGrid w:val="0"/>
          <w:lang w:val="ru-RU" w:eastAsia="en-US"/>
        </w:rPr>
        <w:t>висеть решени</w:t>
      </w:r>
      <w:bookmarkStart w:id="79" w:name="OCRUncertain086"/>
      <w:r>
        <w:rPr>
          <w:rFonts w:ascii="Arial" w:hAnsi="Arial" w:cs="Arial"/>
          <w:snapToGrid w:val="0"/>
          <w:lang w:val="ru-RU" w:eastAsia="en-US"/>
        </w:rPr>
        <w:t>е</w:t>
      </w:r>
      <w:bookmarkEnd w:id="79"/>
      <w:r>
        <w:rPr>
          <w:rFonts w:ascii="Arial" w:hAnsi="Arial" w:cs="Arial"/>
          <w:snapToGrid w:val="0"/>
          <w:lang w:val="ru-RU" w:eastAsia="en-US"/>
        </w:rPr>
        <w:t xml:space="preserve"> задач. Проведение </w:t>
      </w:r>
      <w:bookmarkStart w:id="80" w:name="OCRUncertain087"/>
      <w:r>
        <w:rPr>
          <w:rFonts w:ascii="Arial" w:hAnsi="Arial" w:cs="Arial"/>
          <w:snapToGrid w:val="0"/>
          <w:lang w:val="ru-RU" w:eastAsia="en-US"/>
        </w:rPr>
        <w:t>постоянного</w:t>
      </w:r>
      <w:bookmarkEnd w:id="80"/>
      <w:r>
        <w:rPr>
          <w:rFonts w:ascii="Arial" w:hAnsi="Arial" w:cs="Arial"/>
          <w:snapToGrid w:val="0"/>
          <w:lang w:val="ru-RU" w:eastAsia="en-US"/>
        </w:rPr>
        <w:t xml:space="preserve"> ц</w:t>
      </w:r>
      <w:bookmarkStart w:id="81" w:name="OCRUncertain088"/>
      <w:r>
        <w:rPr>
          <w:rFonts w:ascii="Arial" w:hAnsi="Arial" w:cs="Arial"/>
          <w:snapToGrid w:val="0"/>
          <w:lang w:val="ru-RU" w:eastAsia="en-US"/>
        </w:rPr>
        <w:t>е</w:t>
      </w:r>
      <w:bookmarkEnd w:id="81"/>
      <w:r>
        <w:rPr>
          <w:rFonts w:ascii="Arial" w:hAnsi="Arial" w:cs="Arial"/>
          <w:snapToGrid w:val="0"/>
          <w:lang w:val="ru-RU" w:eastAsia="en-US"/>
        </w:rPr>
        <w:t>нового мониторинга, создания информационных ба</w:t>
      </w:r>
      <w:bookmarkStart w:id="82" w:name="OCRUncertain090"/>
      <w:r>
        <w:rPr>
          <w:rFonts w:ascii="Arial" w:hAnsi="Arial" w:cs="Arial"/>
          <w:snapToGrid w:val="0"/>
          <w:lang w:val="ru-RU" w:eastAsia="en-US"/>
        </w:rPr>
        <w:t>з</w:t>
      </w:r>
      <w:bookmarkEnd w:id="82"/>
      <w:r>
        <w:rPr>
          <w:rFonts w:ascii="Arial" w:hAnsi="Arial" w:cs="Arial"/>
          <w:snapToGrid w:val="0"/>
          <w:lang w:val="ru-RU" w:eastAsia="en-US"/>
        </w:rPr>
        <w:t xml:space="preserve"> данных для контроля таможенной стоимости, ц</w:t>
      </w:r>
      <w:bookmarkStart w:id="83" w:name="OCRUncertain093"/>
      <w:r>
        <w:rPr>
          <w:rFonts w:ascii="Arial" w:hAnsi="Arial" w:cs="Arial"/>
          <w:snapToGrid w:val="0"/>
          <w:lang w:val="ru-RU" w:eastAsia="en-US"/>
        </w:rPr>
        <w:t>е</w:t>
      </w:r>
      <w:bookmarkEnd w:id="83"/>
      <w:r>
        <w:rPr>
          <w:rFonts w:ascii="Arial" w:hAnsi="Arial" w:cs="Arial"/>
          <w:snapToGrid w:val="0"/>
          <w:lang w:val="ru-RU" w:eastAsia="en-US"/>
        </w:rPr>
        <w:t xml:space="preserve">левая и комплексная проверка участников </w:t>
      </w:r>
      <w:bookmarkStart w:id="84" w:name="OCRUncertain094"/>
      <w:r>
        <w:rPr>
          <w:rFonts w:ascii="Arial" w:hAnsi="Arial" w:cs="Arial"/>
          <w:snapToGrid w:val="0"/>
          <w:lang w:val="ru-RU" w:eastAsia="en-US"/>
        </w:rPr>
        <w:t>внешнеэкономи</w:t>
      </w:r>
      <w:bookmarkEnd w:id="84"/>
      <w:r>
        <w:rPr>
          <w:rFonts w:ascii="Arial" w:hAnsi="Arial" w:cs="Arial"/>
          <w:snapToGrid w:val="0"/>
          <w:lang w:val="ru-RU" w:eastAsia="en-US"/>
        </w:rPr>
        <w:t>ч</w:t>
      </w:r>
      <w:bookmarkStart w:id="85" w:name="OCRUncertain095"/>
      <w:r>
        <w:rPr>
          <w:rFonts w:ascii="Arial" w:hAnsi="Arial" w:cs="Arial"/>
          <w:snapToGrid w:val="0"/>
          <w:lang w:val="ru-RU" w:eastAsia="en-US"/>
        </w:rPr>
        <w:t>е</w:t>
      </w:r>
      <w:bookmarkEnd w:id="85"/>
      <w:r>
        <w:rPr>
          <w:rFonts w:ascii="Arial" w:hAnsi="Arial" w:cs="Arial"/>
          <w:snapToGrid w:val="0"/>
          <w:lang w:val="ru-RU" w:eastAsia="en-US"/>
        </w:rPr>
        <w:t>ской деятельности, тщат</w:t>
      </w:r>
      <w:bookmarkStart w:id="86" w:name="OCRUncertain096"/>
      <w:r>
        <w:rPr>
          <w:rFonts w:ascii="Arial" w:hAnsi="Arial" w:cs="Arial"/>
          <w:snapToGrid w:val="0"/>
          <w:lang w:val="ru-RU" w:eastAsia="en-US"/>
        </w:rPr>
        <w:t>е</w:t>
      </w:r>
      <w:bookmarkEnd w:id="86"/>
      <w:r>
        <w:rPr>
          <w:rFonts w:ascii="Arial" w:hAnsi="Arial" w:cs="Arial"/>
          <w:snapToGrid w:val="0"/>
          <w:lang w:val="ru-RU" w:eastAsia="en-US"/>
        </w:rPr>
        <w:t>льный контроль тамож</w:t>
      </w:r>
      <w:bookmarkStart w:id="87" w:name="OCRUncertain097"/>
      <w:r>
        <w:rPr>
          <w:rFonts w:ascii="Arial" w:hAnsi="Arial" w:cs="Arial"/>
          <w:snapToGrid w:val="0"/>
          <w:lang w:val="ru-RU" w:eastAsia="en-US"/>
        </w:rPr>
        <w:t>е</w:t>
      </w:r>
      <w:bookmarkEnd w:id="87"/>
      <w:r>
        <w:rPr>
          <w:rFonts w:ascii="Arial" w:hAnsi="Arial" w:cs="Arial"/>
          <w:snapToGrid w:val="0"/>
          <w:lang w:val="ru-RU" w:eastAsia="en-US"/>
        </w:rPr>
        <w:t>нной стоимости, ус</w:t>
      </w:r>
      <w:bookmarkStart w:id="88" w:name="OCRUncertain098"/>
      <w:r>
        <w:rPr>
          <w:rFonts w:ascii="Arial" w:hAnsi="Arial" w:cs="Arial"/>
          <w:snapToGrid w:val="0"/>
          <w:lang w:val="ru-RU" w:eastAsia="en-US"/>
        </w:rPr>
        <w:t>т</w:t>
      </w:r>
      <w:bookmarkEnd w:id="88"/>
      <w:r>
        <w:rPr>
          <w:rFonts w:ascii="Arial" w:hAnsi="Arial" w:cs="Arial"/>
          <w:snapToGrid w:val="0"/>
          <w:lang w:val="ru-RU" w:eastAsia="en-US"/>
        </w:rPr>
        <w:t>р</w:t>
      </w:r>
      <w:bookmarkStart w:id="89" w:name="OCRUncertain099"/>
      <w:r>
        <w:rPr>
          <w:rFonts w:ascii="Arial" w:hAnsi="Arial" w:cs="Arial"/>
          <w:snapToGrid w:val="0"/>
          <w:lang w:val="ru-RU" w:eastAsia="en-US"/>
        </w:rPr>
        <w:t>а</w:t>
      </w:r>
      <w:bookmarkEnd w:id="89"/>
      <w:r>
        <w:rPr>
          <w:rFonts w:ascii="Arial" w:hAnsi="Arial" w:cs="Arial"/>
          <w:snapToGrid w:val="0"/>
          <w:lang w:val="ru-RU" w:eastAsia="en-US"/>
        </w:rPr>
        <w:t>н</w:t>
      </w:r>
      <w:bookmarkStart w:id="90" w:name="OCRUncertain100"/>
      <w:r>
        <w:rPr>
          <w:rFonts w:ascii="Arial" w:hAnsi="Arial" w:cs="Arial"/>
          <w:snapToGrid w:val="0"/>
          <w:lang w:val="ru-RU" w:eastAsia="en-US"/>
        </w:rPr>
        <w:t>е</w:t>
      </w:r>
      <w:bookmarkEnd w:id="90"/>
      <w:r>
        <w:rPr>
          <w:rFonts w:ascii="Arial" w:hAnsi="Arial" w:cs="Arial"/>
          <w:snapToGrid w:val="0"/>
          <w:lang w:val="ru-RU" w:eastAsia="en-US"/>
        </w:rPr>
        <w:t>ние у</w:t>
      </w:r>
      <w:bookmarkStart w:id="91" w:name="OCRUncertain101"/>
      <w:r>
        <w:rPr>
          <w:rFonts w:ascii="Arial" w:hAnsi="Arial" w:cs="Arial"/>
          <w:snapToGrid w:val="0"/>
          <w:lang w:val="ru-RU" w:eastAsia="en-US"/>
        </w:rPr>
        <w:t>те</w:t>
      </w:r>
      <w:bookmarkEnd w:id="91"/>
      <w:r>
        <w:rPr>
          <w:rFonts w:ascii="Arial" w:hAnsi="Arial" w:cs="Arial"/>
          <w:snapToGrid w:val="0"/>
          <w:lang w:val="ru-RU" w:eastAsia="en-US"/>
        </w:rPr>
        <w:t xml:space="preserve">чки </w:t>
      </w:r>
      <w:bookmarkStart w:id="92" w:name="OCRUncertain102"/>
      <w:r>
        <w:rPr>
          <w:rFonts w:ascii="Arial" w:hAnsi="Arial" w:cs="Arial"/>
          <w:snapToGrid w:val="0"/>
          <w:lang w:val="ru-RU" w:eastAsia="en-US"/>
        </w:rPr>
        <w:t>в</w:t>
      </w:r>
      <w:bookmarkEnd w:id="92"/>
      <w:r>
        <w:rPr>
          <w:rFonts w:ascii="Arial" w:hAnsi="Arial" w:cs="Arial"/>
          <w:snapToGrid w:val="0"/>
          <w:lang w:val="ru-RU" w:eastAsia="en-US"/>
        </w:rPr>
        <w:t>алютной выручки</w:t>
      </w:r>
      <w:r>
        <w:rPr>
          <w:rFonts w:ascii="Arial" w:hAnsi="Arial" w:cs="Arial"/>
          <w:snapToGrid w:val="0"/>
          <w:lang w:eastAsia="en-US"/>
        </w:rPr>
        <w:t xml:space="preserve"> -</w:t>
      </w:r>
      <w:r>
        <w:rPr>
          <w:rFonts w:ascii="Arial" w:hAnsi="Arial" w:cs="Arial"/>
          <w:snapToGrid w:val="0"/>
          <w:lang w:val="ru-RU" w:eastAsia="en-US"/>
        </w:rPr>
        <w:t xml:space="preserve"> вот н</w:t>
      </w:r>
      <w:bookmarkStart w:id="93" w:name="OCRUncertain103"/>
      <w:r>
        <w:rPr>
          <w:rFonts w:ascii="Arial" w:hAnsi="Arial" w:cs="Arial"/>
          <w:snapToGrid w:val="0"/>
          <w:lang w:val="ru-RU" w:eastAsia="en-US"/>
        </w:rPr>
        <w:t>е</w:t>
      </w:r>
      <w:bookmarkEnd w:id="93"/>
      <w:r>
        <w:rPr>
          <w:rFonts w:ascii="Arial" w:hAnsi="Arial" w:cs="Arial"/>
          <w:snapToGrid w:val="0"/>
          <w:lang w:val="ru-RU" w:eastAsia="en-US"/>
        </w:rPr>
        <w:t>которые пути достиж</w:t>
      </w:r>
      <w:bookmarkStart w:id="94" w:name="OCRUncertain104"/>
      <w:r>
        <w:rPr>
          <w:rFonts w:ascii="Arial" w:hAnsi="Arial" w:cs="Arial"/>
          <w:snapToGrid w:val="0"/>
          <w:lang w:val="ru-RU" w:eastAsia="en-US"/>
        </w:rPr>
        <w:t>е</w:t>
      </w:r>
      <w:bookmarkEnd w:id="94"/>
      <w:r>
        <w:rPr>
          <w:rFonts w:ascii="Arial" w:hAnsi="Arial" w:cs="Arial"/>
          <w:snapToGrid w:val="0"/>
          <w:lang w:val="ru-RU" w:eastAsia="en-US"/>
        </w:rPr>
        <w:t>ния этой ц</w:t>
      </w:r>
      <w:bookmarkStart w:id="95" w:name="OCRUncertain105"/>
      <w:r>
        <w:rPr>
          <w:rFonts w:ascii="Arial" w:hAnsi="Arial" w:cs="Arial"/>
          <w:snapToGrid w:val="0"/>
          <w:lang w:val="ru-RU" w:eastAsia="en-US"/>
        </w:rPr>
        <w:t>е</w:t>
      </w:r>
      <w:bookmarkEnd w:id="95"/>
      <w:r>
        <w:rPr>
          <w:rFonts w:ascii="Arial" w:hAnsi="Arial" w:cs="Arial"/>
          <w:snapToGrid w:val="0"/>
          <w:lang w:val="ru-RU" w:eastAsia="en-US"/>
        </w:rPr>
        <w:t>ли.</w:t>
      </w:r>
    </w:p>
    <w:p w:rsidR="00C55092" w:rsidRDefault="00C55092">
      <w:pPr>
        <w:widowControl w:val="0"/>
        <w:spacing w:line="360" w:lineRule="auto"/>
        <w:jc w:val="both"/>
        <w:rPr>
          <w:rFonts w:ascii="Arial" w:hAnsi="Arial" w:cs="Arial"/>
          <w:snapToGrid w:val="0"/>
          <w:lang w:val="ru-RU" w:eastAsia="en-US"/>
        </w:rPr>
      </w:pPr>
    </w:p>
    <w:p w:rsidR="00C55092" w:rsidRDefault="00C55092">
      <w:pPr>
        <w:widowControl w:val="0"/>
        <w:spacing w:line="360" w:lineRule="auto"/>
        <w:jc w:val="both"/>
        <w:rPr>
          <w:rFonts w:ascii="Arial" w:hAnsi="Arial" w:cs="Arial"/>
          <w:snapToGrid w:val="0"/>
          <w:lang w:val="ru-RU" w:eastAsia="en-US"/>
        </w:rPr>
      </w:pPr>
    </w:p>
    <w:p w:rsidR="00C55092" w:rsidRDefault="00C55092">
      <w:pPr>
        <w:widowControl w:val="0"/>
        <w:spacing w:line="360" w:lineRule="auto"/>
        <w:jc w:val="both"/>
        <w:rPr>
          <w:rFonts w:ascii="Arial" w:hAnsi="Arial" w:cs="Arial"/>
          <w:snapToGrid w:val="0"/>
          <w:lang w:val="ru-RU" w:eastAsia="en-US"/>
        </w:rPr>
      </w:pPr>
    </w:p>
    <w:p w:rsidR="00C55092" w:rsidRDefault="00C55092">
      <w:pPr>
        <w:widowControl w:val="0"/>
        <w:spacing w:line="360" w:lineRule="auto"/>
        <w:jc w:val="both"/>
        <w:rPr>
          <w:rFonts w:ascii="Arial" w:hAnsi="Arial" w:cs="Arial"/>
          <w:snapToGrid w:val="0"/>
          <w:lang w:val="ru-RU" w:eastAsia="en-US"/>
        </w:rPr>
      </w:pPr>
    </w:p>
    <w:p w:rsidR="00C55092" w:rsidRDefault="00C55092">
      <w:pPr>
        <w:widowControl w:val="0"/>
        <w:spacing w:line="360" w:lineRule="auto"/>
        <w:jc w:val="both"/>
        <w:rPr>
          <w:rFonts w:ascii="Arial" w:hAnsi="Arial" w:cs="Arial"/>
          <w:snapToGrid w:val="0"/>
          <w:lang w:val="ru-RU" w:eastAsia="en-US"/>
        </w:rPr>
      </w:pPr>
    </w:p>
    <w:p w:rsidR="00C55092" w:rsidRDefault="00C55092">
      <w:pPr>
        <w:widowControl w:val="0"/>
        <w:spacing w:line="360" w:lineRule="auto"/>
        <w:jc w:val="both"/>
        <w:rPr>
          <w:rFonts w:ascii="Arial" w:hAnsi="Arial" w:cs="Arial"/>
          <w:snapToGrid w:val="0"/>
          <w:lang w:val="ru-RU" w:eastAsia="en-US"/>
        </w:rPr>
      </w:pPr>
    </w:p>
    <w:p w:rsidR="00C55092" w:rsidRDefault="00C55092">
      <w:pPr>
        <w:widowControl w:val="0"/>
        <w:spacing w:line="360" w:lineRule="auto"/>
        <w:jc w:val="both"/>
        <w:rPr>
          <w:rFonts w:ascii="Arial" w:hAnsi="Arial" w:cs="Arial"/>
          <w:snapToGrid w:val="0"/>
          <w:lang w:val="ru-RU" w:eastAsia="en-US"/>
        </w:rPr>
      </w:pPr>
    </w:p>
    <w:p w:rsidR="00C55092" w:rsidRDefault="00C55092">
      <w:pPr>
        <w:widowControl w:val="0"/>
        <w:spacing w:line="360" w:lineRule="auto"/>
        <w:jc w:val="both"/>
        <w:rPr>
          <w:rFonts w:ascii="Arial" w:hAnsi="Arial" w:cs="Arial"/>
          <w:snapToGrid w:val="0"/>
          <w:lang w:val="ru-RU" w:eastAsia="en-US"/>
        </w:rPr>
      </w:pPr>
      <w:bookmarkStart w:id="96" w:name="_GoBack"/>
      <w:bookmarkEnd w:id="96"/>
    </w:p>
    <w:sectPr w:rsidR="00C55092">
      <w:footerReference w:type="default" r:id="rId7"/>
      <w:pgSz w:w="11900" w:h="16820" w:code="9"/>
      <w:pgMar w:top="1134" w:right="720" w:bottom="1134" w:left="720" w:header="1440" w:footer="1440" w:gutter="144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025" w:rsidRDefault="00545025">
      <w:r>
        <w:separator/>
      </w:r>
    </w:p>
  </w:endnote>
  <w:endnote w:type="continuationSeparator" w:id="0">
    <w:p w:rsidR="00545025" w:rsidRDefault="0054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092" w:rsidRDefault="00CB17CE">
    <w:pPr>
      <w:pStyle w:val="a6"/>
      <w:framePr w:wrap="auto" w:vAnchor="text" w:hAnchor="margin" w:xAlign="center" w:y="1"/>
      <w:jc w:val="center"/>
      <w:rPr>
        <w:rStyle w:val="a8"/>
        <w:rFonts w:ascii="Arial" w:hAnsi="Arial" w:cs="Arial"/>
        <w:b/>
        <w:bCs/>
      </w:rPr>
    </w:pPr>
    <w:r>
      <w:rPr>
        <w:rStyle w:val="a8"/>
        <w:rFonts w:ascii="Arial" w:hAnsi="Arial" w:cs="Arial"/>
        <w:b/>
        <w:bCs/>
        <w:noProof/>
      </w:rPr>
      <w:t>2</w:t>
    </w:r>
  </w:p>
  <w:p w:rsidR="00C55092" w:rsidRDefault="00C55092">
    <w:pPr>
      <w:pStyle w:val="a6"/>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025" w:rsidRDefault="00545025">
      <w:r>
        <w:separator/>
      </w:r>
    </w:p>
  </w:footnote>
  <w:footnote w:type="continuationSeparator" w:id="0">
    <w:p w:rsidR="00545025" w:rsidRDefault="00545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53CC"/>
    <w:multiLevelType w:val="singleLevel"/>
    <w:tmpl w:val="A6241E8A"/>
    <w:lvl w:ilvl="0">
      <w:start w:val="1"/>
      <w:numFmt w:val="decimal"/>
      <w:lvlText w:val="%1."/>
      <w:lvlJc w:val="left"/>
      <w:pPr>
        <w:tabs>
          <w:tab w:val="num" w:pos="680"/>
        </w:tabs>
        <w:ind w:left="680" w:hanging="680"/>
      </w:pPr>
      <w:rPr>
        <w:rFonts w:ascii="Arial" w:hAnsi="Arial" w:cs="Arial" w:hint="default"/>
        <w:sz w:val="20"/>
        <w:szCs w:val="20"/>
      </w:rPr>
    </w:lvl>
  </w:abstractNum>
  <w:abstractNum w:abstractNumId="1">
    <w:nsid w:val="05734E27"/>
    <w:multiLevelType w:val="singleLevel"/>
    <w:tmpl w:val="0409000F"/>
    <w:lvl w:ilvl="0">
      <w:start w:val="1"/>
      <w:numFmt w:val="decimal"/>
      <w:lvlText w:val="%1."/>
      <w:lvlJc w:val="left"/>
      <w:pPr>
        <w:tabs>
          <w:tab w:val="num" w:pos="360"/>
        </w:tabs>
        <w:ind w:left="360" w:hanging="360"/>
      </w:pPr>
    </w:lvl>
  </w:abstractNum>
  <w:abstractNum w:abstractNumId="2">
    <w:nsid w:val="05861802"/>
    <w:multiLevelType w:val="singleLevel"/>
    <w:tmpl w:val="7422CC10"/>
    <w:lvl w:ilvl="0">
      <w:start w:val="1"/>
      <w:numFmt w:val="decimal"/>
      <w:lvlText w:val="%1."/>
      <w:lvlJc w:val="left"/>
      <w:pPr>
        <w:tabs>
          <w:tab w:val="num" w:pos="680"/>
        </w:tabs>
        <w:ind w:left="680" w:hanging="680"/>
      </w:pPr>
      <w:rPr>
        <w:rFonts w:ascii="Arial" w:hAnsi="Arial" w:cs="Arial" w:hint="default"/>
        <w:sz w:val="20"/>
        <w:szCs w:val="20"/>
      </w:rPr>
    </w:lvl>
  </w:abstractNum>
  <w:abstractNum w:abstractNumId="3">
    <w:nsid w:val="06C73CF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nsid w:val="09AF2091"/>
    <w:multiLevelType w:val="singleLevel"/>
    <w:tmpl w:val="0409000F"/>
    <w:lvl w:ilvl="0">
      <w:start w:val="1"/>
      <w:numFmt w:val="decimal"/>
      <w:lvlText w:val="%1."/>
      <w:lvlJc w:val="left"/>
      <w:pPr>
        <w:tabs>
          <w:tab w:val="num" w:pos="360"/>
        </w:tabs>
        <w:ind w:left="360" w:hanging="360"/>
      </w:pPr>
    </w:lvl>
  </w:abstractNum>
  <w:abstractNum w:abstractNumId="5">
    <w:nsid w:val="109720E3"/>
    <w:multiLevelType w:val="singleLevel"/>
    <w:tmpl w:val="CBC4BB32"/>
    <w:lvl w:ilvl="0">
      <w:start w:val="1"/>
      <w:numFmt w:val="decimal"/>
      <w:lvlText w:val="%1."/>
      <w:lvlJc w:val="left"/>
      <w:pPr>
        <w:tabs>
          <w:tab w:val="num" w:pos="360"/>
        </w:tabs>
        <w:ind w:left="360" w:hanging="360"/>
      </w:pPr>
      <w:rPr>
        <w:rFonts w:ascii="Arial" w:hAnsi="Arial" w:cs="Arial" w:hint="default"/>
        <w:b w:val="0"/>
        <w:bCs w:val="0"/>
        <w:i w:val="0"/>
        <w:iCs w:val="0"/>
        <w:sz w:val="28"/>
        <w:szCs w:val="28"/>
      </w:rPr>
    </w:lvl>
  </w:abstractNum>
  <w:abstractNum w:abstractNumId="6">
    <w:nsid w:val="1302610F"/>
    <w:multiLevelType w:val="singleLevel"/>
    <w:tmpl w:val="0409000F"/>
    <w:lvl w:ilvl="0">
      <w:start w:val="1"/>
      <w:numFmt w:val="decimal"/>
      <w:lvlText w:val="%1."/>
      <w:lvlJc w:val="left"/>
      <w:pPr>
        <w:tabs>
          <w:tab w:val="num" w:pos="360"/>
        </w:tabs>
        <w:ind w:left="360" w:hanging="360"/>
      </w:pPr>
    </w:lvl>
  </w:abstractNum>
  <w:abstractNum w:abstractNumId="7">
    <w:nsid w:val="168C3F7D"/>
    <w:multiLevelType w:val="singleLevel"/>
    <w:tmpl w:val="0BA63D62"/>
    <w:lvl w:ilvl="0">
      <w:start w:val="3"/>
      <w:numFmt w:val="decimal"/>
      <w:lvlText w:val="%1."/>
      <w:lvlJc w:val="left"/>
      <w:pPr>
        <w:tabs>
          <w:tab w:val="num" w:pos="360"/>
        </w:tabs>
        <w:ind w:left="360" w:hanging="360"/>
      </w:pPr>
    </w:lvl>
  </w:abstractNum>
  <w:abstractNum w:abstractNumId="8">
    <w:nsid w:val="178C0921"/>
    <w:multiLevelType w:val="singleLevel"/>
    <w:tmpl w:val="8662BCBE"/>
    <w:lvl w:ilvl="0">
      <w:start w:val="3"/>
      <w:numFmt w:val="decimal"/>
      <w:lvlText w:val="%1."/>
      <w:lvlJc w:val="left"/>
      <w:pPr>
        <w:tabs>
          <w:tab w:val="num" w:pos="680"/>
        </w:tabs>
        <w:ind w:left="680" w:hanging="680"/>
      </w:pPr>
      <w:rPr>
        <w:rFonts w:ascii="Arial" w:hAnsi="Arial" w:cs="Arial" w:hint="default"/>
        <w:sz w:val="28"/>
        <w:szCs w:val="28"/>
      </w:rPr>
    </w:lvl>
  </w:abstractNum>
  <w:abstractNum w:abstractNumId="9">
    <w:nsid w:val="1A112FAE"/>
    <w:multiLevelType w:val="singleLevel"/>
    <w:tmpl w:val="73DEA6AA"/>
    <w:lvl w:ilvl="0">
      <w:start w:val="1"/>
      <w:numFmt w:val="decimal"/>
      <w:lvlText w:val="%1."/>
      <w:lvlJc w:val="left"/>
      <w:pPr>
        <w:tabs>
          <w:tab w:val="num" w:pos="1080"/>
        </w:tabs>
        <w:ind w:left="1080" w:hanging="360"/>
      </w:pPr>
      <w:rPr>
        <w:rFonts w:hint="default"/>
      </w:rPr>
    </w:lvl>
  </w:abstractNum>
  <w:abstractNum w:abstractNumId="10">
    <w:nsid w:val="1EA735A5"/>
    <w:multiLevelType w:val="singleLevel"/>
    <w:tmpl w:val="CBC4BB32"/>
    <w:lvl w:ilvl="0">
      <w:start w:val="1"/>
      <w:numFmt w:val="decimal"/>
      <w:lvlText w:val="%1."/>
      <w:lvlJc w:val="left"/>
      <w:pPr>
        <w:tabs>
          <w:tab w:val="num" w:pos="360"/>
        </w:tabs>
        <w:ind w:left="360" w:hanging="360"/>
      </w:pPr>
      <w:rPr>
        <w:rFonts w:ascii="Arial" w:hAnsi="Arial" w:cs="Arial" w:hint="default"/>
        <w:b w:val="0"/>
        <w:bCs w:val="0"/>
        <w:i w:val="0"/>
        <w:iCs w:val="0"/>
        <w:sz w:val="28"/>
        <w:szCs w:val="28"/>
      </w:rPr>
    </w:lvl>
  </w:abstractNum>
  <w:abstractNum w:abstractNumId="11">
    <w:nsid w:val="1F3B58C2"/>
    <w:multiLevelType w:val="singleLevel"/>
    <w:tmpl w:val="14FA37C0"/>
    <w:lvl w:ilvl="0">
      <w:start w:val="1"/>
      <w:numFmt w:val="decimal"/>
      <w:lvlText w:val="%1."/>
      <w:lvlJc w:val="left"/>
      <w:pPr>
        <w:tabs>
          <w:tab w:val="num" w:pos="360"/>
        </w:tabs>
        <w:ind w:left="360" w:hanging="360"/>
      </w:pPr>
      <w:rPr>
        <w:sz w:val="20"/>
        <w:szCs w:val="20"/>
      </w:rPr>
    </w:lvl>
  </w:abstractNum>
  <w:abstractNum w:abstractNumId="12">
    <w:nsid w:val="1FA22FC2"/>
    <w:multiLevelType w:val="singleLevel"/>
    <w:tmpl w:val="0409000F"/>
    <w:lvl w:ilvl="0">
      <w:start w:val="1"/>
      <w:numFmt w:val="decimal"/>
      <w:lvlText w:val="%1."/>
      <w:lvlJc w:val="left"/>
      <w:pPr>
        <w:tabs>
          <w:tab w:val="num" w:pos="360"/>
        </w:tabs>
        <w:ind w:left="360" w:hanging="360"/>
      </w:pPr>
    </w:lvl>
  </w:abstractNum>
  <w:abstractNum w:abstractNumId="13">
    <w:nsid w:val="20BC0FCE"/>
    <w:multiLevelType w:val="singleLevel"/>
    <w:tmpl w:val="0409000F"/>
    <w:lvl w:ilvl="0">
      <w:start w:val="1"/>
      <w:numFmt w:val="decimal"/>
      <w:lvlText w:val="%1."/>
      <w:lvlJc w:val="left"/>
      <w:pPr>
        <w:tabs>
          <w:tab w:val="num" w:pos="360"/>
        </w:tabs>
        <w:ind w:left="360" w:hanging="360"/>
      </w:pPr>
    </w:lvl>
  </w:abstractNum>
  <w:abstractNum w:abstractNumId="14">
    <w:nsid w:val="21061CD9"/>
    <w:multiLevelType w:val="singleLevel"/>
    <w:tmpl w:val="F5766190"/>
    <w:lvl w:ilvl="0">
      <w:start w:val="1"/>
      <w:numFmt w:val="decimal"/>
      <w:lvlText w:val="%1."/>
      <w:lvlJc w:val="left"/>
      <w:pPr>
        <w:tabs>
          <w:tab w:val="num" w:pos="680"/>
        </w:tabs>
        <w:ind w:left="680" w:hanging="680"/>
      </w:pPr>
      <w:rPr>
        <w:rFonts w:ascii="Arial" w:hAnsi="Arial" w:cs="Arial" w:hint="default"/>
        <w:sz w:val="28"/>
        <w:szCs w:val="28"/>
      </w:rPr>
    </w:lvl>
  </w:abstractNum>
  <w:abstractNum w:abstractNumId="15">
    <w:nsid w:val="22B240A8"/>
    <w:multiLevelType w:val="singleLevel"/>
    <w:tmpl w:val="53E61694"/>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6">
    <w:nsid w:val="27D37EE6"/>
    <w:multiLevelType w:val="singleLevel"/>
    <w:tmpl w:val="8662BCBE"/>
    <w:lvl w:ilvl="0">
      <w:start w:val="3"/>
      <w:numFmt w:val="decimal"/>
      <w:lvlText w:val="%1."/>
      <w:lvlJc w:val="left"/>
      <w:pPr>
        <w:tabs>
          <w:tab w:val="num" w:pos="680"/>
        </w:tabs>
        <w:ind w:left="680" w:hanging="680"/>
      </w:pPr>
      <w:rPr>
        <w:rFonts w:ascii="Arial" w:hAnsi="Arial" w:cs="Arial" w:hint="default"/>
        <w:sz w:val="28"/>
        <w:szCs w:val="28"/>
      </w:rPr>
    </w:lvl>
  </w:abstractNum>
  <w:abstractNum w:abstractNumId="17">
    <w:nsid w:val="2B713753"/>
    <w:multiLevelType w:val="singleLevel"/>
    <w:tmpl w:val="CBC4BB32"/>
    <w:lvl w:ilvl="0">
      <w:start w:val="1"/>
      <w:numFmt w:val="decimal"/>
      <w:lvlText w:val="%1."/>
      <w:lvlJc w:val="left"/>
      <w:pPr>
        <w:tabs>
          <w:tab w:val="num" w:pos="360"/>
        </w:tabs>
        <w:ind w:left="360" w:hanging="360"/>
      </w:pPr>
      <w:rPr>
        <w:rFonts w:ascii="Arial" w:hAnsi="Arial" w:cs="Arial" w:hint="default"/>
        <w:b w:val="0"/>
        <w:bCs w:val="0"/>
        <w:i w:val="0"/>
        <w:iCs w:val="0"/>
        <w:sz w:val="28"/>
        <w:szCs w:val="28"/>
      </w:rPr>
    </w:lvl>
  </w:abstractNum>
  <w:abstractNum w:abstractNumId="18">
    <w:nsid w:val="2BF34B54"/>
    <w:multiLevelType w:val="singleLevel"/>
    <w:tmpl w:val="0409000F"/>
    <w:lvl w:ilvl="0">
      <w:start w:val="1"/>
      <w:numFmt w:val="decimal"/>
      <w:lvlText w:val="%1."/>
      <w:lvlJc w:val="left"/>
      <w:pPr>
        <w:tabs>
          <w:tab w:val="num" w:pos="360"/>
        </w:tabs>
        <w:ind w:left="360" w:hanging="360"/>
      </w:pPr>
    </w:lvl>
  </w:abstractNum>
  <w:abstractNum w:abstractNumId="19">
    <w:nsid w:val="2C916806"/>
    <w:multiLevelType w:val="singleLevel"/>
    <w:tmpl w:val="E500C8E4"/>
    <w:lvl w:ilvl="0">
      <w:start w:val="1"/>
      <w:numFmt w:val="decimal"/>
      <w:lvlText w:val="%1)"/>
      <w:lvlJc w:val="left"/>
      <w:pPr>
        <w:tabs>
          <w:tab w:val="num" w:pos="780"/>
        </w:tabs>
        <w:ind w:left="780" w:hanging="360"/>
      </w:pPr>
      <w:rPr>
        <w:rFonts w:hint="default"/>
      </w:rPr>
    </w:lvl>
  </w:abstractNum>
  <w:abstractNum w:abstractNumId="20">
    <w:nsid w:val="2FE93A2F"/>
    <w:multiLevelType w:val="singleLevel"/>
    <w:tmpl w:val="B5B2145E"/>
    <w:lvl w:ilvl="0">
      <w:start w:val="5"/>
      <w:numFmt w:val="decimal"/>
      <w:lvlText w:val="%1."/>
      <w:lvlJc w:val="left"/>
      <w:pPr>
        <w:tabs>
          <w:tab w:val="num" w:pos="680"/>
        </w:tabs>
        <w:ind w:left="680" w:hanging="680"/>
      </w:pPr>
      <w:rPr>
        <w:rFonts w:ascii="Arial" w:hAnsi="Arial" w:cs="Arial" w:hint="default"/>
        <w:sz w:val="28"/>
        <w:szCs w:val="28"/>
      </w:rPr>
    </w:lvl>
  </w:abstractNum>
  <w:abstractNum w:abstractNumId="21">
    <w:nsid w:val="36B4434A"/>
    <w:multiLevelType w:val="singleLevel"/>
    <w:tmpl w:val="73DEA6AA"/>
    <w:lvl w:ilvl="0">
      <w:start w:val="1"/>
      <w:numFmt w:val="decimal"/>
      <w:lvlText w:val="%1."/>
      <w:lvlJc w:val="left"/>
      <w:pPr>
        <w:tabs>
          <w:tab w:val="num" w:pos="1080"/>
        </w:tabs>
        <w:ind w:left="1080" w:hanging="360"/>
      </w:pPr>
      <w:rPr>
        <w:rFonts w:hint="default"/>
      </w:rPr>
    </w:lvl>
  </w:abstractNum>
  <w:abstractNum w:abstractNumId="22">
    <w:nsid w:val="36F47E7F"/>
    <w:multiLevelType w:val="singleLevel"/>
    <w:tmpl w:val="B004FA72"/>
    <w:lvl w:ilvl="0">
      <w:start w:val="3"/>
      <w:numFmt w:val="decimal"/>
      <w:lvlText w:val="%1."/>
      <w:lvlJc w:val="left"/>
      <w:pPr>
        <w:tabs>
          <w:tab w:val="num" w:pos="680"/>
        </w:tabs>
        <w:ind w:left="680" w:hanging="680"/>
      </w:pPr>
    </w:lvl>
  </w:abstractNum>
  <w:abstractNum w:abstractNumId="23">
    <w:nsid w:val="39082B1E"/>
    <w:multiLevelType w:val="singleLevel"/>
    <w:tmpl w:val="0409000F"/>
    <w:lvl w:ilvl="0">
      <w:start w:val="1"/>
      <w:numFmt w:val="decimal"/>
      <w:lvlText w:val="%1."/>
      <w:lvlJc w:val="left"/>
      <w:pPr>
        <w:tabs>
          <w:tab w:val="num" w:pos="360"/>
        </w:tabs>
        <w:ind w:left="360" w:hanging="360"/>
      </w:pPr>
    </w:lvl>
  </w:abstractNum>
  <w:abstractNum w:abstractNumId="24">
    <w:nsid w:val="392A30D2"/>
    <w:multiLevelType w:val="singleLevel"/>
    <w:tmpl w:val="0409000F"/>
    <w:lvl w:ilvl="0">
      <w:start w:val="1"/>
      <w:numFmt w:val="decimal"/>
      <w:lvlText w:val="%1."/>
      <w:lvlJc w:val="left"/>
      <w:pPr>
        <w:tabs>
          <w:tab w:val="num" w:pos="360"/>
        </w:tabs>
        <w:ind w:left="360" w:hanging="360"/>
      </w:pPr>
    </w:lvl>
  </w:abstractNum>
  <w:abstractNum w:abstractNumId="25">
    <w:nsid w:val="4CB92596"/>
    <w:multiLevelType w:val="singleLevel"/>
    <w:tmpl w:val="0409000F"/>
    <w:lvl w:ilvl="0">
      <w:start w:val="1"/>
      <w:numFmt w:val="decimal"/>
      <w:lvlText w:val="%1."/>
      <w:lvlJc w:val="left"/>
      <w:pPr>
        <w:tabs>
          <w:tab w:val="num" w:pos="360"/>
        </w:tabs>
        <w:ind w:left="360" w:hanging="360"/>
      </w:pPr>
    </w:lvl>
  </w:abstractNum>
  <w:abstractNum w:abstractNumId="26">
    <w:nsid w:val="53D611BF"/>
    <w:multiLevelType w:val="singleLevel"/>
    <w:tmpl w:val="0409000F"/>
    <w:lvl w:ilvl="0">
      <w:start w:val="1"/>
      <w:numFmt w:val="decimal"/>
      <w:lvlText w:val="%1."/>
      <w:lvlJc w:val="left"/>
      <w:pPr>
        <w:tabs>
          <w:tab w:val="num" w:pos="360"/>
        </w:tabs>
        <w:ind w:left="360" w:hanging="360"/>
      </w:pPr>
    </w:lvl>
  </w:abstractNum>
  <w:abstractNum w:abstractNumId="27">
    <w:nsid w:val="5407639C"/>
    <w:multiLevelType w:val="singleLevel"/>
    <w:tmpl w:val="53E61694"/>
    <w:lvl w:ilvl="0">
      <w:start w:val="1"/>
      <w:numFmt w:val="decimal"/>
      <w:lvlText w:val="%1."/>
      <w:lvlJc w:val="left"/>
      <w:pPr>
        <w:tabs>
          <w:tab w:val="num" w:pos="360"/>
        </w:tabs>
        <w:ind w:left="360" w:hanging="360"/>
      </w:pPr>
    </w:lvl>
  </w:abstractNum>
  <w:abstractNum w:abstractNumId="28">
    <w:nsid w:val="57657CB1"/>
    <w:multiLevelType w:val="singleLevel"/>
    <w:tmpl w:val="DC9A814A"/>
    <w:lvl w:ilvl="0">
      <w:start w:val="4"/>
      <w:numFmt w:val="bullet"/>
      <w:lvlText w:val="-"/>
      <w:lvlJc w:val="left"/>
      <w:pPr>
        <w:tabs>
          <w:tab w:val="num" w:pos="780"/>
        </w:tabs>
        <w:ind w:left="780" w:hanging="360"/>
      </w:pPr>
      <w:rPr>
        <w:rFonts w:ascii="Times New Roman" w:hAnsi="Times New Roman" w:cs="Times New Roman" w:hint="default"/>
      </w:rPr>
    </w:lvl>
  </w:abstractNum>
  <w:abstractNum w:abstractNumId="29">
    <w:nsid w:val="5D69484F"/>
    <w:multiLevelType w:val="singleLevel"/>
    <w:tmpl w:val="A028D01A"/>
    <w:lvl w:ilvl="0">
      <w:start w:val="1"/>
      <w:numFmt w:val="decimal"/>
      <w:lvlText w:val="%1."/>
      <w:lvlJc w:val="left"/>
      <w:pPr>
        <w:tabs>
          <w:tab w:val="num" w:pos="680"/>
        </w:tabs>
        <w:ind w:left="680" w:hanging="680"/>
      </w:pPr>
      <w:rPr>
        <w:rFonts w:ascii="Arial" w:hAnsi="Arial" w:cs="Arial" w:hint="default"/>
        <w:sz w:val="28"/>
        <w:szCs w:val="28"/>
      </w:rPr>
    </w:lvl>
  </w:abstractNum>
  <w:abstractNum w:abstractNumId="30">
    <w:nsid w:val="5DB64CC9"/>
    <w:multiLevelType w:val="singleLevel"/>
    <w:tmpl w:val="04090013"/>
    <w:lvl w:ilvl="0">
      <w:start w:val="1"/>
      <w:numFmt w:val="upperRoman"/>
      <w:lvlText w:val="%1."/>
      <w:lvlJc w:val="left"/>
      <w:pPr>
        <w:tabs>
          <w:tab w:val="num" w:pos="720"/>
        </w:tabs>
        <w:ind w:left="720" w:hanging="720"/>
      </w:pPr>
      <w:rPr>
        <w:rFonts w:hint="default"/>
      </w:rPr>
    </w:lvl>
  </w:abstractNum>
  <w:abstractNum w:abstractNumId="31">
    <w:nsid w:val="61640CB3"/>
    <w:multiLevelType w:val="singleLevel"/>
    <w:tmpl w:val="A9A82FFA"/>
    <w:lvl w:ilvl="0">
      <w:start w:val="1"/>
      <w:numFmt w:val="decimal"/>
      <w:lvlText w:val="%1)"/>
      <w:lvlJc w:val="left"/>
      <w:pPr>
        <w:tabs>
          <w:tab w:val="num" w:pos="800"/>
        </w:tabs>
        <w:ind w:left="800" w:hanging="360"/>
      </w:pPr>
      <w:rPr>
        <w:rFonts w:hint="default"/>
      </w:rPr>
    </w:lvl>
  </w:abstractNum>
  <w:abstractNum w:abstractNumId="32">
    <w:nsid w:val="6BF562C2"/>
    <w:multiLevelType w:val="singleLevel"/>
    <w:tmpl w:val="73DEA6AA"/>
    <w:lvl w:ilvl="0">
      <w:start w:val="1"/>
      <w:numFmt w:val="decimal"/>
      <w:lvlText w:val="%1."/>
      <w:lvlJc w:val="left"/>
      <w:pPr>
        <w:tabs>
          <w:tab w:val="num" w:pos="1080"/>
        </w:tabs>
        <w:ind w:left="1080" w:hanging="360"/>
      </w:pPr>
      <w:rPr>
        <w:rFonts w:hint="default"/>
      </w:rPr>
    </w:lvl>
  </w:abstractNum>
  <w:abstractNum w:abstractNumId="33">
    <w:nsid w:val="6D4C469C"/>
    <w:multiLevelType w:val="singleLevel"/>
    <w:tmpl w:val="127A51E0"/>
    <w:lvl w:ilvl="0">
      <w:start w:val="1"/>
      <w:numFmt w:val="decimal"/>
      <w:lvlText w:val="%1."/>
      <w:lvlJc w:val="left"/>
      <w:pPr>
        <w:tabs>
          <w:tab w:val="num" w:pos="570"/>
        </w:tabs>
        <w:ind w:left="570" w:hanging="570"/>
      </w:pPr>
      <w:rPr>
        <w:rFonts w:hint="default"/>
      </w:rPr>
    </w:lvl>
  </w:abstractNum>
  <w:abstractNum w:abstractNumId="34">
    <w:nsid w:val="6DCC076E"/>
    <w:multiLevelType w:val="singleLevel"/>
    <w:tmpl w:val="73DEA6AA"/>
    <w:lvl w:ilvl="0">
      <w:start w:val="1"/>
      <w:numFmt w:val="decimal"/>
      <w:lvlText w:val="%1."/>
      <w:lvlJc w:val="left"/>
      <w:pPr>
        <w:tabs>
          <w:tab w:val="num" w:pos="1080"/>
        </w:tabs>
        <w:ind w:left="1080" w:hanging="360"/>
      </w:pPr>
      <w:rPr>
        <w:rFonts w:hint="default"/>
      </w:rPr>
    </w:lvl>
  </w:abstractNum>
  <w:abstractNum w:abstractNumId="35">
    <w:nsid w:val="765A3466"/>
    <w:multiLevelType w:val="singleLevel"/>
    <w:tmpl w:val="78640A78"/>
    <w:lvl w:ilvl="0">
      <w:start w:val="1"/>
      <w:numFmt w:val="upperRoman"/>
      <w:pStyle w:val="2"/>
      <w:lvlText w:val="%1."/>
      <w:lvlJc w:val="left"/>
      <w:pPr>
        <w:tabs>
          <w:tab w:val="num" w:pos="720"/>
        </w:tabs>
        <w:ind w:left="720" w:hanging="720"/>
      </w:pPr>
    </w:lvl>
  </w:abstractNum>
  <w:abstractNum w:abstractNumId="36">
    <w:nsid w:val="7A8D3C6C"/>
    <w:multiLevelType w:val="singleLevel"/>
    <w:tmpl w:val="A028D01A"/>
    <w:lvl w:ilvl="0">
      <w:start w:val="1"/>
      <w:numFmt w:val="decimal"/>
      <w:lvlText w:val="%1."/>
      <w:lvlJc w:val="left"/>
      <w:pPr>
        <w:tabs>
          <w:tab w:val="num" w:pos="680"/>
        </w:tabs>
        <w:ind w:left="680" w:hanging="680"/>
      </w:pPr>
      <w:rPr>
        <w:rFonts w:ascii="Arial" w:hAnsi="Arial" w:cs="Arial" w:hint="default"/>
        <w:sz w:val="28"/>
        <w:szCs w:val="28"/>
      </w:rPr>
    </w:lvl>
  </w:abstractNum>
  <w:abstractNum w:abstractNumId="37">
    <w:nsid w:val="7CE35A58"/>
    <w:multiLevelType w:val="singleLevel"/>
    <w:tmpl w:val="AB4AB124"/>
    <w:lvl w:ilvl="0">
      <w:start w:val="2"/>
      <w:numFmt w:val="upperRoman"/>
      <w:lvlText w:val="%1."/>
      <w:lvlJc w:val="left"/>
      <w:pPr>
        <w:tabs>
          <w:tab w:val="num" w:pos="720"/>
        </w:tabs>
        <w:ind w:left="720" w:hanging="720"/>
      </w:pPr>
    </w:lvl>
  </w:abstractNum>
  <w:abstractNum w:abstractNumId="38">
    <w:nsid w:val="7E850597"/>
    <w:multiLevelType w:val="singleLevel"/>
    <w:tmpl w:val="73DEA6AA"/>
    <w:lvl w:ilvl="0">
      <w:start w:val="1"/>
      <w:numFmt w:val="decimal"/>
      <w:lvlText w:val="%1."/>
      <w:lvlJc w:val="left"/>
      <w:pPr>
        <w:tabs>
          <w:tab w:val="num" w:pos="1080"/>
        </w:tabs>
        <w:ind w:left="1080" w:hanging="360"/>
      </w:pPr>
      <w:rPr>
        <w:rFonts w:hint="default"/>
      </w:rPr>
    </w:lvl>
  </w:abstractNum>
  <w:num w:numId="1">
    <w:abstractNumId w:val="30"/>
  </w:num>
  <w:num w:numId="2">
    <w:abstractNumId w:val="37"/>
  </w:num>
  <w:num w:numId="3">
    <w:abstractNumId w:val="29"/>
  </w:num>
  <w:num w:numId="4">
    <w:abstractNumId w:val="21"/>
  </w:num>
  <w:num w:numId="5">
    <w:abstractNumId w:val="9"/>
  </w:num>
  <w:num w:numId="6">
    <w:abstractNumId w:val="32"/>
  </w:num>
  <w:num w:numId="7">
    <w:abstractNumId w:val="34"/>
  </w:num>
  <w:num w:numId="8">
    <w:abstractNumId w:val="23"/>
  </w:num>
  <w:num w:numId="9">
    <w:abstractNumId w:val="25"/>
  </w:num>
  <w:num w:numId="10">
    <w:abstractNumId w:val="18"/>
  </w:num>
  <w:num w:numId="11">
    <w:abstractNumId w:val="12"/>
  </w:num>
  <w:num w:numId="12">
    <w:abstractNumId w:val="31"/>
  </w:num>
  <w:num w:numId="13">
    <w:abstractNumId w:val="4"/>
  </w:num>
  <w:num w:numId="14">
    <w:abstractNumId w:val="3"/>
  </w:num>
  <w:num w:numId="15">
    <w:abstractNumId w:val="24"/>
  </w:num>
  <w:num w:numId="16">
    <w:abstractNumId w:val="6"/>
  </w:num>
  <w:num w:numId="17">
    <w:abstractNumId w:val="26"/>
  </w:num>
  <w:num w:numId="18">
    <w:abstractNumId w:val="38"/>
  </w:num>
  <w:num w:numId="19">
    <w:abstractNumId w:val="13"/>
  </w:num>
  <w:num w:numId="20">
    <w:abstractNumId w:val="1"/>
  </w:num>
  <w:num w:numId="21">
    <w:abstractNumId w:val="7"/>
  </w:num>
  <w:num w:numId="22">
    <w:abstractNumId w:val="28"/>
  </w:num>
  <w:num w:numId="23">
    <w:abstractNumId w:val="27"/>
  </w:num>
  <w:num w:numId="24">
    <w:abstractNumId w:val="15"/>
  </w:num>
  <w:num w:numId="25">
    <w:abstractNumId w:val="11"/>
  </w:num>
  <w:num w:numId="26">
    <w:abstractNumId w:val="0"/>
  </w:num>
  <w:num w:numId="27">
    <w:abstractNumId w:val="35"/>
  </w:num>
  <w:num w:numId="28">
    <w:abstractNumId w:val="5"/>
  </w:num>
  <w:num w:numId="29">
    <w:abstractNumId w:val="10"/>
  </w:num>
  <w:num w:numId="30">
    <w:abstractNumId w:val="17"/>
  </w:num>
  <w:num w:numId="31">
    <w:abstractNumId w:val="33"/>
  </w:num>
  <w:num w:numId="32">
    <w:abstractNumId w:val="22"/>
  </w:num>
  <w:num w:numId="33">
    <w:abstractNumId w:val="2"/>
  </w:num>
  <w:num w:numId="34">
    <w:abstractNumId w:val="19"/>
  </w:num>
  <w:num w:numId="35">
    <w:abstractNumId w:val="20"/>
  </w:num>
  <w:num w:numId="36">
    <w:abstractNumId w:val="36"/>
  </w:num>
  <w:num w:numId="37">
    <w:abstractNumId w:val="16"/>
  </w:num>
  <w:num w:numId="38">
    <w:abstractNumId w:val="8"/>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092"/>
    <w:rsid w:val="00545025"/>
    <w:rsid w:val="0072676B"/>
    <w:rsid w:val="008A3B13"/>
    <w:rsid w:val="00C55092"/>
    <w:rsid w:val="00CB1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7A03A68-C2C7-4550-ADBB-06298425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link w:val="10"/>
    <w:uiPriority w:val="99"/>
    <w:qFormat/>
    <w:pPr>
      <w:keepNext/>
      <w:widowControl w:val="0"/>
      <w:spacing w:before="60" w:line="360" w:lineRule="auto"/>
      <w:jc w:val="both"/>
      <w:outlineLvl w:val="0"/>
    </w:pPr>
    <w:rPr>
      <w:rFonts w:ascii="Arial" w:hAnsi="Arial" w:cs="Arial"/>
      <w:sz w:val="28"/>
      <w:szCs w:val="28"/>
      <w:lang w:val="ru-RU" w:eastAsia="en-US"/>
    </w:rPr>
  </w:style>
  <w:style w:type="paragraph" w:styleId="2">
    <w:name w:val="heading 2"/>
    <w:basedOn w:val="a"/>
    <w:next w:val="a"/>
    <w:link w:val="20"/>
    <w:uiPriority w:val="99"/>
    <w:qFormat/>
    <w:pPr>
      <w:keepNext/>
      <w:numPr>
        <w:numId w:val="27"/>
      </w:numPr>
      <w:spacing w:line="360" w:lineRule="auto"/>
      <w:outlineLvl w:val="1"/>
    </w:pPr>
    <w:rPr>
      <w:rFonts w:ascii="Arial" w:hAnsi="Arial" w:cs="Arial"/>
      <w:b/>
      <w:bCs/>
      <w:sz w:val="28"/>
      <w:szCs w:val="28"/>
      <w:lang w:val="ru-RU"/>
    </w:rPr>
  </w:style>
  <w:style w:type="paragraph" w:styleId="3">
    <w:name w:val="heading 3"/>
    <w:basedOn w:val="a"/>
    <w:next w:val="a"/>
    <w:link w:val="30"/>
    <w:uiPriority w:val="99"/>
    <w:qFormat/>
    <w:pPr>
      <w:keepNext/>
      <w:jc w:val="center"/>
      <w:outlineLvl w:val="2"/>
    </w:pPr>
    <w:rPr>
      <w:b/>
      <w:bCs/>
      <w:sz w:val="72"/>
      <w:szCs w:val="7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US"/>
    </w:rPr>
  </w:style>
  <w:style w:type="character" w:customStyle="1" w:styleId="30">
    <w:name w:val="Заголовок 3 Знак"/>
    <w:link w:val="3"/>
    <w:uiPriority w:val="9"/>
    <w:semiHidden/>
    <w:rPr>
      <w:rFonts w:ascii="Cambria" w:eastAsia="Times New Roman" w:hAnsi="Cambria" w:cs="Times New Roman"/>
      <w:b/>
      <w:bCs/>
      <w:sz w:val="26"/>
      <w:szCs w:val="26"/>
      <w:lang w:val="en-US"/>
    </w:rPr>
  </w:style>
  <w:style w:type="paragraph" w:styleId="21">
    <w:name w:val="Body Text 2"/>
    <w:basedOn w:val="a"/>
    <w:link w:val="22"/>
    <w:uiPriority w:val="99"/>
    <w:pPr>
      <w:widowControl w:val="0"/>
      <w:spacing w:line="360" w:lineRule="auto"/>
      <w:jc w:val="both"/>
    </w:pPr>
    <w:rPr>
      <w:rFonts w:ascii="Arial" w:hAnsi="Arial" w:cs="Arial"/>
      <w:sz w:val="24"/>
      <w:szCs w:val="24"/>
      <w:lang w:val="ru-RU" w:eastAsia="en-US"/>
    </w:rPr>
  </w:style>
  <w:style w:type="character" w:customStyle="1" w:styleId="22">
    <w:name w:val="Основной текст 2 Знак"/>
    <w:link w:val="21"/>
    <w:uiPriority w:val="99"/>
    <w:semiHidden/>
    <w:rPr>
      <w:sz w:val="20"/>
      <w:szCs w:val="20"/>
      <w:lang w:val="en-US"/>
    </w:rPr>
  </w:style>
  <w:style w:type="character" w:styleId="a3">
    <w:name w:val="line number"/>
    <w:uiPriority w:val="99"/>
  </w:style>
  <w:style w:type="paragraph" w:styleId="23">
    <w:name w:val="Body Text Indent 2"/>
    <w:basedOn w:val="a"/>
    <w:link w:val="24"/>
    <w:uiPriority w:val="99"/>
    <w:pPr>
      <w:widowControl w:val="0"/>
      <w:spacing w:line="360" w:lineRule="auto"/>
      <w:ind w:left="101" w:firstLine="619"/>
      <w:jc w:val="both"/>
    </w:pPr>
    <w:rPr>
      <w:rFonts w:ascii="Arial" w:hAnsi="Arial" w:cs="Arial"/>
      <w:sz w:val="24"/>
      <w:szCs w:val="24"/>
      <w:lang w:val="ru-RU" w:eastAsia="en-US"/>
    </w:rPr>
  </w:style>
  <w:style w:type="character" w:customStyle="1" w:styleId="24">
    <w:name w:val="Основной текст с отступом 2 Знак"/>
    <w:link w:val="23"/>
    <w:uiPriority w:val="99"/>
    <w:semiHidden/>
    <w:rPr>
      <w:sz w:val="20"/>
      <w:szCs w:val="20"/>
      <w:lang w:val="en-US"/>
    </w:rPr>
  </w:style>
  <w:style w:type="paragraph" w:styleId="31">
    <w:name w:val="Body Text Indent 3"/>
    <w:basedOn w:val="a"/>
    <w:link w:val="32"/>
    <w:uiPriority w:val="99"/>
    <w:pPr>
      <w:widowControl w:val="0"/>
      <w:spacing w:before="60" w:line="360" w:lineRule="auto"/>
      <w:ind w:left="720"/>
      <w:jc w:val="both"/>
    </w:pPr>
    <w:rPr>
      <w:rFonts w:ascii="Arial" w:hAnsi="Arial" w:cs="Arial"/>
      <w:sz w:val="24"/>
      <w:szCs w:val="24"/>
      <w:lang w:val="ru-RU" w:eastAsia="en-US"/>
    </w:rPr>
  </w:style>
  <w:style w:type="character" w:customStyle="1" w:styleId="32">
    <w:name w:val="Основной текст с отступом 3 Знак"/>
    <w:link w:val="31"/>
    <w:uiPriority w:val="99"/>
    <w:semiHidden/>
    <w:rPr>
      <w:sz w:val="16"/>
      <w:szCs w:val="16"/>
      <w:lang w:val="en-US"/>
    </w:rPr>
  </w:style>
  <w:style w:type="paragraph" w:styleId="a4">
    <w:name w:val="Body Text"/>
    <w:basedOn w:val="a"/>
    <w:link w:val="a5"/>
    <w:uiPriority w:val="99"/>
    <w:pPr>
      <w:widowControl w:val="0"/>
      <w:spacing w:before="140" w:line="360" w:lineRule="auto"/>
      <w:ind w:right="43"/>
      <w:jc w:val="both"/>
    </w:pPr>
    <w:rPr>
      <w:rFonts w:ascii="Arial" w:hAnsi="Arial" w:cs="Arial"/>
      <w:sz w:val="24"/>
      <w:szCs w:val="24"/>
      <w:lang w:val="ru-RU" w:eastAsia="en-US"/>
    </w:rPr>
  </w:style>
  <w:style w:type="character" w:customStyle="1" w:styleId="a5">
    <w:name w:val="Основной текст Знак"/>
    <w:link w:val="a4"/>
    <w:uiPriority w:val="99"/>
    <w:semiHidden/>
    <w:rPr>
      <w:sz w:val="20"/>
      <w:szCs w:val="20"/>
      <w:lang w:val="en-US"/>
    </w:rPr>
  </w:style>
  <w:style w:type="paragraph" w:styleId="33">
    <w:name w:val="Body Text 3"/>
    <w:basedOn w:val="a"/>
    <w:link w:val="34"/>
    <w:uiPriority w:val="99"/>
    <w:pPr>
      <w:widowControl w:val="0"/>
      <w:spacing w:line="360" w:lineRule="auto"/>
      <w:jc w:val="both"/>
    </w:pPr>
    <w:rPr>
      <w:rFonts w:ascii="Arial" w:hAnsi="Arial" w:cs="Arial"/>
      <w:b/>
      <w:bCs/>
      <w:sz w:val="28"/>
      <w:szCs w:val="28"/>
      <w:lang w:val="ru-RU" w:eastAsia="en-US"/>
    </w:rPr>
  </w:style>
  <w:style w:type="character" w:customStyle="1" w:styleId="34">
    <w:name w:val="Основной текст 3 Знак"/>
    <w:link w:val="33"/>
    <w:uiPriority w:val="99"/>
    <w:semiHidden/>
    <w:rPr>
      <w:sz w:val="16"/>
      <w:szCs w:val="16"/>
      <w:lang w:val="en-US"/>
    </w:rPr>
  </w:style>
  <w:style w:type="paragraph" w:styleId="a6">
    <w:name w:val="footer"/>
    <w:basedOn w:val="a"/>
    <w:link w:val="a7"/>
    <w:uiPriority w:val="99"/>
    <w:pPr>
      <w:tabs>
        <w:tab w:val="center" w:pos="4320"/>
        <w:tab w:val="right" w:pos="8640"/>
      </w:tabs>
    </w:pPr>
  </w:style>
  <w:style w:type="character" w:customStyle="1" w:styleId="a7">
    <w:name w:val="Нижний колонтитул Знак"/>
    <w:link w:val="a6"/>
    <w:uiPriority w:val="99"/>
    <w:semiHidden/>
    <w:rPr>
      <w:sz w:val="20"/>
      <w:szCs w:val="20"/>
      <w:lang w:val="en-US"/>
    </w:rPr>
  </w:style>
  <w:style w:type="character" w:styleId="a8">
    <w:name w:val="page number"/>
    <w:uiPriority w:val="99"/>
  </w:style>
  <w:style w:type="paragraph" w:styleId="a9">
    <w:name w:val="Document Map"/>
    <w:basedOn w:val="a"/>
    <w:link w:val="aa"/>
    <w:uiPriority w:val="99"/>
    <w:semiHidden/>
    <w:pPr>
      <w:shd w:val="clear" w:color="auto" w:fill="000080"/>
    </w:pPr>
    <w:rPr>
      <w:rFonts w:ascii="Tahoma" w:hAnsi="Tahoma" w:cs="Tahoma"/>
    </w:rPr>
  </w:style>
  <w:style w:type="character" w:customStyle="1" w:styleId="aa">
    <w:name w:val="Схема документа Знак"/>
    <w:link w:val="a9"/>
    <w:uiPriority w:val="99"/>
    <w:semiHidden/>
    <w:rPr>
      <w:rFonts w:ascii="Tahoma" w:hAnsi="Tahoma" w:cs="Tahoma"/>
      <w:sz w:val="16"/>
      <w:szCs w:val="16"/>
      <w:lang w:val="en-US"/>
    </w:rPr>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link w:val="ab"/>
    <w:uiPriority w:val="99"/>
    <w:semiHidden/>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15641</Words>
  <Characters>89156</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I</vt:lpstr>
    </vt:vector>
  </TitlesOfParts>
  <Company>NewPort Trading</Company>
  <LinksUpToDate>false</LinksUpToDate>
  <CharactersWithSpaces>104588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Yuri A. Bezmenov</dc:creator>
  <cp:keywords/>
  <dc:description/>
  <cp:lastModifiedBy>admin</cp:lastModifiedBy>
  <cp:revision>2</cp:revision>
  <cp:lastPrinted>1999-06-19T17:05:00Z</cp:lastPrinted>
  <dcterms:created xsi:type="dcterms:W3CDTF">2014-02-17T18:37:00Z</dcterms:created>
  <dcterms:modified xsi:type="dcterms:W3CDTF">2014-02-17T18:37:00Z</dcterms:modified>
</cp:coreProperties>
</file>