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23" w:rsidRDefault="007A4223">
      <w:pPr>
        <w:autoSpaceDE w:val="0"/>
        <w:autoSpaceDN w:val="0"/>
        <w:adjustRightInd w:val="0"/>
        <w:spacing w:line="80" w:lineRule="exact"/>
        <w:jc w:val="both"/>
        <w:rPr>
          <w:sz w:val="8"/>
        </w:rPr>
      </w:pPr>
      <w:r>
        <w:rPr>
          <w:sz w:val="8"/>
          <w:lang w:val="en-US"/>
        </w:rPr>
        <w:t>11</w:t>
      </w:r>
      <w:r>
        <w:rPr>
          <w:sz w:val="8"/>
        </w:rPr>
        <w:t>. Прекращение уголовного дела (УД): понятие, виды.</w:t>
      </w:r>
    </w:p>
    <w:p w:rsidR="007A4223" w:rsidRDefault="007A4223">
      <w:pPr>
        <w:pStyle w:val="a3"/>
        <w:pBdr>
          <w:bottom w:val="single" w:sz="6" w:space="1" w:color="auto"/>
        </w:pBdr>
        <w:jc w:val="both"/>
      </w:pPr>
      <w:r>
        <w:t>Прекращение УД вследствие изменения обстановки: Суд, прокурор, а также следователь и орган дознания с согласия прокурора вправе по основанию, указанному в статье 77 УК РФ, прекратить УД в отношении лица, которое впервые совершило преступление небольшой или средней тяжести, если будет установлено, что вследствие изменения обстановки это лицо или совершенное им деяние перестали быть общественно опасными. \ До прекращения УД лицу должны быть разъяснены основание прекращения дела и право возражать против его прекращения по этому основанию. \ О прекращении УД уведомляется потерпевший, который в течение пяти суток вправе обжаловать определение суда или постановление прокурора, следователя, органа дознания соответственно в вышестоящий суд или вышестоящему прокурору. Прекращение УД по основанию, указанному в части первой настоящей статьи, не допускается, если лицо, совершившее преступление, против этого возражает. В этом случае производство по делу продолжается в обычном порядке. \ Прекращение УД в связи с деятельным раскаянием: Суд, прокурор, а также следователь и орган дознания с согласия прокурора вправе прекратить УД в отношении лица, которое впервые совершило преступление небольшой тяжести, в связи с деятельным раскаянием по основаниям, указанным в статье 75 УК РФ. \ Прекращение УД о преступлении иной категории по основаниям, предусмотренным частью первой настоящей статьи, возможно только в случаях, специально предусмотренных соответствующими статьями Особенной части УК РФ. \ До прекращения УД лицу должны быть разъяснены основания прекращения дела в соответствии с частями первой и второй настоящей статьи и право возражать против прекращения дела по этим основаниям. \ О прекращении УД уведомляется потерпевший, который в течение пяти суток вправе обжаловать определение суда или постановление прокурора, следователя, органа дознания соответственно в вышестоящий суд или вышестоящему прокурору. \ Прекращение УД по основаниям, указанным в части первой настоящей статьи, не допускается, если лицо, совершившее преступление, против этого возражает. В этом случае производство по делу продолжается в обычном порядке. \ Прекращение уголовного дела в отношении несовершеннолетнего с применением принудительных мер воспитательного воздействия: Суд, прокурор, а также следователь с согласия прокурора в соответствии со статьей 90 УК РФ вправе прекратить УД в отношении несовершеннолетнего, впервые совершившего преступление небольшой или средней тяжести, если будет признано, что его исправление может быть достигнуто путем применения принудительных мер воспитательного воздействия. \ УД, прекращенное по основаниям, указанным в части первой настоящей статьи, направляется прокурором судье для решения вопроса о применении в отношении несовершеннолетнего принудительных мер воспитательного воздействия. \ Суд одновременно с прекращением УД по основаниям, указанным в части первой настоящей статьи, или по поступившему ему прекращенному уголовному делу принимает решение о применении в отношении несовершеннолетнего принудительных мер воспитательного воздействия. \ Контроль за исполнением несовершеннолетним назначенной ему принудительной меры воспитательного воздействия возлагается по постановлению судьи на специализированный государственный орган, обеспечивающий исправление несовершеннолетнего. В случае систематического неисполнения несовершеннолетним назначенной судом принудительной меры воспитательного воздействия эта мера отменяется судом по представлению указанного специализированного государственного органа. В этом случае производство по уголовному делу возобновляется в общем порядке. \ Прекращение УД по основаниям, указанным в части первой настоящей статьи, не допускается, если несовершеннолетний против этого возражает. \ Прекращение уголовного дела в связи с примирением с потерпевшим: Суд, прокурор, а также следователь и орган дознания с согласия прокурора вправе на основании соответствующего заявления потерпевшего прекратить УД в отношении лица, впервые совершившего преступление небольшой тяжести, если оно примирилось с потерпевшим и загладило причиненный потерпевшему вред.</w:t>
      </w:r>
    </w:p>
    <w:p w:rsidR="007A4223" w:rsidRDefault="007A4223">
      <w:pPr>
        <w:autoSpaceDE w:val="0"/>
        <w:autoSpaceDN w:val="0"/>
        <w:adjustRightInd w:val="0"/>
        <w:spacing w:line="80" w:lineRule="exact"/>
        <w:jc w:val="both"/>
        <w:rPr>
          <w:sz w:val="8"/>
        </w:rPr>
      </w:pPr>
      <w:r>
        <w:rPr>
          <w:sz w:val="8"/>
        </w:rPr>
        <w:t>20. Отводы в уголовном процессе.</w:t>
      </w:r>
    </w:p>
    <w:p w:rsidR="007A4223" w:rsidRDefault="007A4223">
      <w:pPr>
        <w:pStyle w:val="a3"/>
        <w:pBdr>
          <w:bottom w:val="single" w:sz="6" w:space="1" w:color="auto"/>
        </w:pBdr>
        <w:spacing w:line="80" w:lineRule="exact"/>
        <w:jc w:val="both"/>
      </w:pPr>
      <w:r>
        <w:t>Отвод судьи, прокурора и других участников процесса: Судья, народный заседатель, прокурор, следователь, лицо, производящее дознание, секретарь судебного заседания, эксперт, специалист и переводчик не могут принимать участие в производстве по уголовному делу и подлежат отводу, если они лично, прямо или косвенно, заинтересованы в этом деле.</w:t>
      </w:r>
    </w:p>
    <w:p w:rsidR="007A4223" w:rsidRDefault="007A4223">
      <w:pPr>
        <w:pStyle w:val="2"/>
        <w:spacing w:line="80" w:lineRule="exact"/>
        <w:ind w:right="96"/>
        <w:rPr>
          <w:sz w:val="8"/>
        </w:rPr>
      </w:pPr>
      <w:r>
        <w:rPr>
          <w:sz w:val="8"/>
        </w:rPr>
        <w:t>17. Защитник в уголовном процессе. Обязательное участие защитника в уголовном процессе.</w:t>
      </w:r>
    </w:p>
    <w:p w:rsidR="007A4223" w:rsidRDefault="007A4223">
      <w:pPr>
        <w:pStyle w:val="2"/>
        <w:pBdr>
          <w:bottom w:val="single" w:sz="6" w:space="1" w:color="auto"/>
        </w:pBdr>
        <w:spacing w:line="80" w:lineRule="exact"/>
        <w:ind w:right="96"/>
        <w:rPr>
          <w:sz w:val="8"/>
        </w:rPr>
      </w:pPr>
      <w:r>
        <w:rPr>
          <w:sz w:val="8"/>
        </w:rPr>
        <w:t>Участие защитника в уголовном судопроизводстве: Постановлением Конституционного Суда РФ от 27 июня 2000 г. N 11-П положения части первой статьи 47 настоящего Кодекса, которые - по их буквальному смыслу - предоставляют лицу, подозреваемому в совершении преступления, право пользоваться помощью защитника лишь с момента объявления ему либо протокола задержания, либо постановления о применении меры пресечения в виде заключения под стражу до предъявления обвинения и, следовательно, ограничивают право каждого на досудебных стадиях уголовного судопроизводства пользоваться помощью адвоката (защитника) во всех случаях, когда его права и свободы существенно затрагиваются или могут быть существенно затронуты действиями и мерами, связанными с уголовным преследованием, признаны не соответствующими Конституции РФ. \ Защитник допускается к участию в деле с момента предъявления обвинения, а в случае задержания лица, подозреваемого в совершении преступления, или применения к нему меры пресечения в виде заключения под стражу до предъявления обвинения - с момента объявления ему протокола задержания или постановления о применении этой меры пресечения. Если явка защитника, избранного подозреваемым или обвиняемым, невозможна в течение двадцати четырех часов с момента задержания или заключения под стражу, лицо, производящее дознание, следователь, прокурор вправе предложить подозреваемому или обвиняемому пригласить другого защитника либо обеспечивают ему защитника через юридическую консультацию. \ По делам, по которым дознание или предварительное следствие не производилось, защитник допускается с момента принятия дела судом к своему производству. \ В качестве защитников допускаются: адвокат по предъявлении им ордера юридической консультации; представитель профессионального союза или другого общественного объединения, являющийся защитником, по предъявлении им соответствующего протокола, а также документа, удостоверяющего его личность. \ По определению суда или постановлению судьи в качестве защитников могут быть допущены близкие родственники и законные представители обвиняемого, а также другие лица. \ Одно и то же лицо не может быть защитником двух обвиняемых, если интересы одного из них противоречат интересам другого. \ Заведующий юридической консультацией или президиум коллегии адвокатов обязан выделить адвоката для осуществления защиты подозреваемого или обвиняемого в течение двадцати четырех часов с момента получения соответствующего уведомления. Орган дознания, предварительного следствия, прокурор, суд, в производстве которых находится дело, вправе освободить подозреваемого и обвиняемого полностью или частично от оплаты юридической помощи. В этом случае оплата труда защитника производится за счет государства. \ Обязательное участие защитника: Участие защитника в судебном разбирательстве обязательно по делам: 1) в которых участвует государственный или общественный обвинитель; 2) несовершеннолетних; 3) немых, глухих, слепых и других лиц, которые в силу своих физических или психических недостатков не могут сами осуществлять свое право на защиту; 4) лиц, не владеющих языком, на котором ведется судопроизводство; 5) лиц, обвиняемых в совершении преступлений, за которые в качестве меры наказания может быть назначена смертная казнь; 6) лиц, между интересами которых имеются противоречия и если хотя бы одно из них имеет защитника. Участие защитника обязательно также при производстве дознания и предварительного следствия в случаях, предусмотренных пунктами 2, 3 и 4 настоящей статьи, - с момента, указанного в части первой статьи 47 настоящего Кодекса, а в случае, предусмотренном пунктом 5 настоящей статьи, - с момента предъявления обвинения. Если в случаях, предусмотренных настоящей статьей, защитник не приглашен самим обвиняемым, его законным представителем или другими лицами по его поручению, следователь, прокурор или суд обязаны обеспечить участие защитника в деле.</w:t>
      </w:r>
    </w:p>
    <w:p w:rsidR="007A4223" w:rsidRDefault="007A4223">
      <w:pPr>
        <w:autoSpaceDE w:val="0"/>
        <w:autoSpaceDN w:val="0"/>
        <w:adjustRightInd w:val="0"/>
        <w:spacing w:line="80" w:lineRule="exact"/>
        <w:jc w:val="both"/>
        <w:rPr>
          <w:sz w:val="8"/>
        </w:rPr>
      </w:pPr>
      <w:r>
        <w:rPr>
          <w:sz w:val="8"/>
        </w:rPr>
        <w:t>18. Подозреваемый как субъект уголовного процесса.</w:t>
      </w:r>
    </w:p>
    <w:p w:rsidR="007A4223" w:rsidRDefault="007A4223">
      <w:pPr>
        <w:pStyle w:val="2"/>
        <w:pBdr>
          <w:bottom w:val="single" w:sz="6" w:space="1" w:color="auto"/>
        </w:pBdr>
        <w:spacing w:line="80" w:lineRule="exact"/>
        <w:ind w:right="96"/>
        <w:rPr>
          <w:sz w:val="8"/>
        </w:rPr>
      </w:pPr>
      <w:r>
        <w:rPr>
          <w:sz w:val="8"/>
        </w:rPr>
        <w:t>Подозреваемый: Подозреваемым признается: 1) лицо, задержанное по подозрению в совершении преступления; 2) лицо, к которому применена мера пресечения до предъявления обвинения. Подозреваемый имеет право на защиту. Подозреваемый вправе знать, в чем он подозревается; давать объяснения; представлять доказательства; заявлять ходатайства; знакомиться с протоколами следственных действий, произведенных с его участием, а также с материалами, направляемыми в суд в подтверждение законности и обоснованности применения к нему заключения под стражу в качестве меры пресечения; заявлять отводы; приносить жалобы на действия и решения лица, производящего дознание, следователя, прокурора; участвовать при рассмотрении судьей жалоб в порядке, предусмотренном статьей 220.2 настоящего Кодекса. \ Подозреваемый с момента задержания вправе иметь свидания с защитником, родственниками и иными лицами. \ Порядок и условия предоставления подозреваемому свиданий и осуществления им переписки определяются Федеральным законом "О содержании под стражей подозреваемых и обвиняемых в совершении преступлений".</w:t>
      </w:r>
    </w:p>
    <w:p w:rsidR="007A4223" w:rsidRDefault="007A4223">
      <w:pPr>
        <w:autoSpaceDE w:val="0"/>
        <w:autoSpaceDN w:val="0"/>
        <w:adjustRightInd w:val="0"/>
        <w:spacing w:line="80" w:lineRule="exact"/>
        <w:jc w:val="both"/>
        <w:rPr>
          <w:sz w:val="8"/>
        </w:rPr>
      </w:pPr>
      <w:r>
        <w:rPr>
          <w:sz w:val="8"/>
          <w:lang w:val="en-US"/>
        </w:rPr>
        <w:t>24</w:t>
      </w:r>
      <w:r>
        <w:rPr>
          <w:sz w:val="8"/>
        </w:rPr>
        <w:t>. Вещественные доказательства.</w:t>
      </w:r>
    </w:p>
    <w:p w:rsidR="007A4223" w:rsidRDefault="007A4223">
      <w:pPr>
        <w:pStyle w:val="2"/>
        <w:pBdr>
          <w:bottom w:val="single" w:sz="6" w:space="1" w:color="auto"/>
        </w:pBdr>
        <w:spacing w:line="80" w:lineRule="exact"/>
        <w:ind w:right="96"/>
        <w:rPr>
          <w:sz w:val="8"/>
        </w:rPr>
      </w:pPr>
      <w:r>
        <w:rPr>
          <w:sz w:val="8"/>
        </w:rPr>
        <w:t xml:space="preserve">Вещественные доказательства: Вещественными доказательствами являются предметы, которые служили орудиями преступления, или сохранили на себе следы преступления, или были объектами преступных действий обвиняемого, а также деньги и иные ценности, нажитые преступным путем, и все другие предметы, которые могут служить средствами к обнаружению преступления, установлению фактических обстоятельств дела, выявлению виновных либо к опровержению обвинения или смягчению ответственности. </w:t>
      </w:r>
      <w:r>
        <w:rPr>
          <w:sz w:val="8"/>
          <w:lang w:val="en-US"/>
        </w:rPr>
        <w:t xml:space="preserve">\ </w:t>
      </w:r>
      <w:r>
        <w:rPr>
          <w:sz w:val="8"/>
        </w:rPr>
        <w:t>Хранение вещественных доказательств: Вещественные доказательства должны быть подробно описаны в протоколах осмотра, по возможности сфотографированы и приобщены к делу особым постановлением лица, производящего дознание, следователя, прокурора или определением суда. Вещественные доказательства должны храниться при уголовном деле. \ Если те или иные предметы в силу их громоздкости или иных причин не могут храниться при уголовном деле, они должны быть сфотографированы, по возможности опечатаны и храниться в месте, указанном лицом, производящим дознание, следователем, прокурором, судом, о чем в деле должна иметься соответствующая справка. \ При передаче дела от органа дознания следователю или от одного органа дознания либо следователя другому, а равно при направлении дела прокурору и в суд либо при передаче дела из одного суда в другой вещественные доказательства препровождаются вместе с делом, за исключением случая, предусмотренного частью второй настоящей статьи. \ Сроки хранения вещественных доказательств: Вещественные доказательства хранятся до вступления приговора в законную силу или до истечения срока на обжалование постановления или определения о прекращении дела. В тех случаях, когда спор о праве на вещь подлежит разрешению в порядке гражданского судопроизводства, вещественные доказательства хранятся до вступления в законную силу решения суда. \ В отдельных случаях вещественные доказательства могут быть возвращены их владельцам и до истечения сроков, указанных в части первой настоящей статьи, если это возможно без ущерба для производства по делу. \ Вещественные доказательства, подвергающиеся быстрой порче, если не могут быть возвращены владельцу, сдаются в соответствующие учреждения для использования по назначению. При необходимости они возмещаются владельцу предметами того же рода и качества или последнему уплачивается их стоимость.</w:t>
      </w:r>
    </w:p>
    <w:p w:rsidR="007A4223" w:rsidRDefault="007A4223">
      <w:pPr>
        <w:spacing w:line="80" w:lineRule="exact"/>
        <w:jc w:val="both"/>
        <w:rPr>
          <w:sz w:val="8"/>
        </w:rPr>
      </w:pPr>
      <w:r>
        <w:rPr>
          <w:sz w:val="8"/>
        </w:rPr>
        <w:br w:type="column"/>
      </w:r>
      <w:r>
        <w:rPr>
          <w:sz w:val="8"/>
          <w:lang w:val="en-US"/>
        </w:rPr>
        <w:t>29</w:t>
      </w:r>
      <w:r>
        <w:rPr>
          <w:sz w:val="8"/>
        </w:rPr>
        <w:t>. Подписка о невыезде.</w:t>
      </w:r>
    </w:p>
    <w:p w:rsidR="007A4223" w:rsidRDefault="007A4223">
      <w:pPr>
        <w:pStyle w:val="2"/>
        <w:pBdr>
          <w:bottom w:val="single" w:sz="6" w:space="1" w:color="auto"/>
        </w:pBdr>
        <w:spacing w:line="80" w:lineRule="exact"/>
        <w:ind w:right="96"/>
        <w:rPr>
          <w:sz w:val="8"/>
        </w:rPr>
      </w:pPr>
      <w:r>
        <w:rPr>
          <w:sz w:val="8"/>
        </w:rPr>
        <w:t>Подписка о невыезде состоит в отобрании от подозреваемого или обвиняемого обязательства не отлучаться с места жительства или временного нахождения без разрешения соответственно лица, производящего дознание, следователя, прокурора, суда. В случае нарушения подозреваемым или обвиняемым данной им подписки может быть применена более строгая мера пресечения, о чем ему должно быть объявлено при отобрании подписки.</w:t>
      </w:r>
    </w:p>
    <w:p w:rsidR="007A4223" w:rsidRDefault="007A4223">
      <w:pPr>
        <w:autoSpaceDE w:val="0"/>
        <w:autoSpaceDN w:val="0"/>
        <w:adjustRightInd w:val="0"/>
        <w:spacing w:line="80" w:lineRule="exact"/>
        <w:jc w:val="both"/>
        <w:rPr>
          <w:sz w:val="8"/>
        </w:rPr>
      </w:pPr>
      <w:r>
        <w:rPr>
          <w:sz w:val="8"/>
          <w:lang w:val="en-US"/>
        </w:rPr>
        <w:t>28</w:t>
      </w:r>
      <w:r>
        <w:rPr>
          <w:sz w:val="8"/>
        </w:rPr>
        <w:t>. Заключение под стражу, как мера присечения.</w:t>
      </w:r>
    </w:p>
    <w:p w:rsidR="007A4223" w:rsidRDefault="007A4223">
      <w:pPr>
        <w:pStyle w:val="2"/>
        <w:pBdr>
          <w:bottom w:val="single" w:sz="6" w:space="1" w:color="auto"/>
        </w:pBdr>
        <w:spacing w:line="80" w:lineRule="exact"/>
        <w:ind w:right="96"/>
        <w:rPr>
          <w:sz w:val="8"/>
        </w:rPr>
      </w:pPr>
      <w:r>
        <w:rPr>
          <w:sz w:val="8"/>
        </w:rPr>
        <w:t>Заключение под стражу: Заключение под стражу в качестве меры пресечения применяется с соблюдением требований статьи 11 настоящего Кодекса по делам о преступлениях, за которые законом предусмотрено наказание в виде лишения свободы на срок свыше одного года. В исключительных случаях эта мера пресечения может быть применена по делам о преступлениях, за которые законом предусмотрено наказание в виде лишения свободы и на срок не свыше одного года. \ К лицам, обвиняемым в совершении преступлений, предусмотренных статьями 105, 111, 117 частью второй, 126, 127 частью третьей, 131 частями второй и третьей, 132 частью второй, 158 частями второй и третьей, 159 частями второй и третьей, 160 частью третьей, 161 частями второй и третьей, 162, 164, 166 частями третьей и четвертой, 167 частью второй, 186, 188 частями второй, третьей и четвертой, 189, 190, 199 частью второй, 205, 206 частями второй и третьей, 208 - 212, 213 частью третьей, 215 частью второй, 221 частями второй и третьей, 226 частями третьей и четвертой, 227, 228 частями третьей и четвертой, 229, 230 частями второй и третьей, 231 частью второй, 232 частью второй, 238 частью третьей, 267, 268 частью третьей, 269 частью третьей, 275, 276 - 279, 281, 283 частью второй, 290, 291 частью второй, 295, 299 частью второй, 302 частью второй, 305 частью второй, 317, 318 частью второй, 321 частями второй и третьей, 333 частью второй, 334 частью второй, 338, 340 частью второй и 355 Уголовного кодекса Российской Федерации, заключение под стражу в качестве меры пресечения может быть применено по мотивам одной лишь опасности преступления. \ При решении вопроса о санкции на арест прокурор обязан тщательно ознакомиться со всеми материалами, содержащими основания для заключения под стражу, и в необходимых случаях лично допросить подозреваемого или обвиняемого, а несовершеннолетнего подозреваемого или обвиняемого - во всех случаях. \ Право давать санкцию на арест принадлежит: Генеральному прокурору СССР, Главному военному прокурору, Прокурору РСФСР, прокурорам автономных республик, краев, областей, городов, автономных областей, их заместителям, прокурорам автономных округов, районным и городским прокурорам, а также военным, транспортным и другим прокурорам, действующим на правах прокуроров областей, районных или городских прокуроров, и заместителям прокуроров, действующих на правах прокуроров областей. \ Повторное применение в отношении того же лица и по тому же делу заключения под стражу в качестве меры пресечения после отмены ее постановлением судьи, вынесенным в порядке, предусмотренном статьей 220.2 настоящего Кодекса, возможно лишь при открытии новых обстоятельств, делающих заключение лица под стражу необходимым. Повторное применение заключения под стражу в качестве меры пресечения может быть обжаловано в суд на общих основаниях. \ Лицо или орган, в производстве которых находится уголовное дело, обязаны незамедлительно известить одного из близких родственников подозреваемого или обвиняемого о месте или об изменении места содержания его под стражей.</w:t>
      </w:r>
    </w:p>
    <w:p w:rsidR="007A4223" w:rsidRDefault="007A4223">
      <w:pPr>
        <w:autoSpaceDE w:val="0"/>
        <w:autoSpaceDN w:val="0"/>
        <w:adjustRightInd w:val="0"/>
        <w:spacing w:line="80" w:lineRule="exact"/>
        <w:jc w:val="both"/>
        <w:rPr>
          <w:sz w:val="8"/>
          <w:lang w:val="en-US"/>
        </w:rPr>
      </w:pPr>
      <w:r>
        <w:rPr>
          <w:sz w:val="8"/>
          <w:lang w:val="en-US"/>
        </w:rPr>
        <w:t>30. Поводы и основания к возбуждению уголовного дела.</w:t>
      </w:r>
    </w:p>
    <w:p w:rsidR="007A4223" w:rsidRDefault="007A4223">
      <w:pPr>
        <w:pBdr>
          <w:bottom w:val="single" w:sz="6" w:space="1" w:color="auto"/>
        </w:pBdr>
        <w:autoSpaceDE w:val="0"/>
        <w:autoSpaceDN w:val="0"/>
        <w:adjustRightInd w:val="0"/>
        <w:spacing w:line="80" w:lineRule="exact"/>
        <w:ind w:right="97"/>
        <w:jc w:val="both"/>
        <w:rPr>
          <w:sz w:val="8"/>
          <w:lang w:val="en-US"/>
        </w:rPr>
      </w:pPr>
      <w:r>
        <w:rPr>
          <w:sz w:val="8"/>
        </w:rPr>
        <w:t>Поводами к возбуждению уголовного дела являются: 1) заявления и письма граждан; 2) сообщения профсоюзных и комсомольских организаций, народных дружин по охране общественного порядка, товарищеских судов и других общественных организаций; 3) сообщения предприятий, учреждений, организаций и должностных лиц; 4) статьи, заметки и письма, опубликованные в печати; 5) явка с повинной; 6) непосредственное обнаружение органом дознания, следователем, прокурором или судом признаков преступления. \ Дело может быть возбуждено только в тех случаях, когда имеются достаточные данные, указывающие на признаки преступления. \ Постановлением Конституционного Суда РФ от 14 января 2000 г. части первая, вторая и пункт 1 части третьей статьи 109, Уголовно-процессуального кодекса РСФСР в той части, в какой они предусматривают или допускают полномочия суда возбуждать уголовное дело, в том числе в отношении нового лица, и применять к нему меру пресечения, а также возвращать в связи с этим дело для дополнительного расследования, признаны не соответствующими Конституции Российской Федерации.</w:t>
      </w:r>
    </w:p>
    <w:p w:rsidR="007A4223" w:rsidRDefault="007A4223">
      <w:pPr>
        <w:autoSpaceDE w:val="0"/>
        <w:autoSpaceDN w:val="0"/>
        <w:adjustRightInd w:val="0"/>
        <w:spacing w:line="80" w:lineRule="exact"/>
        <w:jc w:val="both"/>
        <w:rPr>
          <w:sz w:val="8"/>
        </w:rPr>
      </w:pPr>
      <w:r>
        <w:rPr>
          <w:sz w:val="8"/>
        </w:rPr>
        <w:t>33. Орган дознания и лицо, производящее дознание, в уголовном процессе.</w:t>
      </w:r>
    </w:p>
    <w:p w:rsidR="007A4223" w:rsidRDefault="007A4223">
      <w:pPr>
        <w:pStyle w:val="3"/>
        <w:pBdr>
          <w:bottom w:val="single" w:sz="6" w:space="1" w:color="auto"/>
        </w:pBdr>
      </w:pPr>
      <w:r>
        <w:t>Органами дознания являются: 1) милиция; 2) командиры воинских частей, соединений и начальники военных учреждений - по делам о всех преступлениях, совершенных подчиненными им военнослужащими, а также военнообязанными во время прохождения ими сборов; по делам о преступлениях, совершенных рабочими и служащими Вооруженных Сил СССР, в связи с исполнением служебных обязанностей или в расположении части, соединения, учреждения; 3) органы федеральной службы безопасности - по делам, отнесенным законом к их ведению; 4) начальники исправительных учреждений и следственных изоляторов - по делам о преступлениях, совершенных сотрудниками этих учреждений в связи с исполнением ими служебных обязанностей, а равно по делам о преступлениях, совершенных в расположении указанных учреждений; 5) органы государственного пожарного надзора - по делам о пожарах и о нарушении противопожарных правил; 6) органы пограничной службы Российской Федерации - по делам о нарушении режима Государственной границы Российской Федерации, пограничного режима и режима в пунктах пропуска через Государственную границу Российской Федерации, а также по делам о преступлениях, совершенных на континентальном шельфе Российской Федерации; 7) капитаны морских судов, находящихся в дальнем плавании, и начальники зимовок в период отсутствия транспортных связей с зимовкой; 8) федеральные органы налоговой полиции - по делам, отнесенным законом к их ведению; 9) таможенные органы - по делам о преступлениях, предусмотренных статьями 188, 189, 190, 193 и 194 УК РФ.</w:t>
      </w:r>
    </w:p>
    <w:p w:rsidR="007A4223" w:rsidRDefault="007A4223">
      <w:pPr>
        <w:autoSpaceDE w:val="0"/>
        <w:autoSpaceDN w:val="0"/>
        <w:adjustRightInd w:val="0"/>
        <w:spacing w:line="80" w:lineRule="exact"/>
        <w:ind w:right="97"/>
        <w:jc w:val="both"/>
        <w:rPr>
          <w:sz w:val="8"/>
          <w:lang w:val="en-US"/>
        </w:rPr>
      </w:pPr>
    </w:p>
    <w:p w:rsidR="007A4223" w:rsidRDefault="007A4223">
      <w:pPr>
        <w:pStyle w:val="a3"/>
        <w:jc w:val="both"/>
        <w:rPr>
          <w:lang w:val="en-US"/>
        </w:rPr>
      </w:pPr>
      <w:bookmarkStart w:id="0" w:name="_GoBack"/>
      <w:bookmarkEnd w:id="0"/>
    </w:p>
    <w:sectPr w:rsidR="007A4223">
      <w:pgSz w:w="11906" w:h="16838"/>
      <w:pgMar w:top="851" w:right="851" w:bottom="851" w:left="851" w:header="720" w:footer="720" w:gutter="0"/>
      <w:cols w:num="3" w:sep="1" w:space="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8FC"/>
    <w:rsid w:val="007A4223"/>
    <w:rsid w:val="009448FC"/>
    <w:rsid w:val="00DB3F35"/>
    <w:rsid w:val="00F9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93D73-6C4D-47CE-80A7-FE63738D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8"/>
    </w:rPr>
  </w:style>
  <w:style w:type="paragraph" w:styleId="2">
    <w:name w:val="Body Text 2"/>
    <w:basedOn w:val="a"/>
    <w:semiHidden/>
    <w:pPr>
      <w:autoSpaceDE w:val="0"/>
      <w:autoSpaceDN w:val="0"/>
      <w:adjustRightInd w:val="0"/>
      <w:ind w:right="97"/>
      <w:jc w:val="both"/>
    </w:pPr>
    <w:rPr>
      <w:sz w:val="18"/>
    </w:rPr>
  </w:style>
  <w:style w:type="paragraph" w:styleId="3">
    <w:name w:val="Body Text 3"/>
    <w:basedOn w:val="a"/>
    <w:semiHidden/>
    <w:pPr>
      <w:autoSpaceDE w:val="0"/>
      <w:autoSpaceDN w:val="0"/>
      <w:adjustRightInd w:val="0"/>
      <w:spacing w:line="80" w:lineRule="exact"/>
      <w:ind w:right="97"/>
      <w:jc w:val="both"/>
    </w:pPr>
    <w:rPr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>sputnik</Company>
  <LinksUpToDate>false</LinksUpToDate>
  <CharactersWithSpaces>18287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CAT</dc:creator>
  <cp:keywords/>
  <cp:lastModifiedBy>admin</cp:lastModifiedBy>
  <cp:revision>2</cp:revision>
  <dcterms:created xsi:type="dcterms:W3CDTF">2014-02-10T18:09:00Z</dcterms:created>
  <dcterms:modified xsi:type="dcterms:W3CDTF">2014-02-10T18:09:00Z</dcterms:modified>
</cp:coreProperties>
</file>