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037" w:rsidRPr="00162A72" w:rsidRDefault="00175037" w:rsidP="00162A72">
      <w:pPr>
        <w:shd w:val="clear" w:color="000000" w:fill="auto"/>
        <w:spacing w:after="0" w:line="360" w:lineRule="auto"/>
        <w:jc w:val="center"/>
        <w:rPr>
          <w:rFonts w:ascii="Times New Roman" w:hAnsi="Times New Roman"/>
          <w:sz w:val="28"/>
          <w:szCs w:val="28"/>
        </w:rPr>
      </w:pPr>
      <w:r w:rsidRPr="00162A72">
        <w:rPr>
          <w:rFonts w:ascii="Times New Roman" w:hAnsi="Times New Roman"/>
          <w:sz w:val="28"/>
          <w:szCs w:val="28"/>
        </w:rPr>
        <w:t>МИНИСТЕРСТВО ОБРАЗОВАНИЯ И НАУКИ РОССИЙСКОЙ ФЕДЕРАЦИИ</w:t>
      </w:r>
    </w:p>
    <w:p w:rsidR="00175037" w:rsidRPr="00162A72" w:rsidRDefault="00175037" w:rsidP="00162A72">
      <w:pPr>
        <w:shd w:val="clear" w:color="000000" w:fill="auto"/>
        <w:spacing w:after="0" w:line="360" w:lineRule="auto"/>
        <w:jc w:val="center"/>
        <w:rPr>
          <w:rFonts w:ascii="Times New Roman" w:hAnsi="Times New Roman"/>
          <w:sz w:val="28"/>
          <w:szCs w:val="28"/>
        </w:rPr>
      </w:pPr>
      <w:r w:rsidRPr="00162A72">
        <w:rPr>
          <w:rFonts w:ascii="Times New Roman" w:hAnsi="Times New Roman"/>
          <w:sz w:val="28"/>
          <w:szCs w:val="28"/>
        </w:rPr>
        <w:t>Бузулукский гуманитарно-технологический институт</w:t>
      </w:r>
    </w:p>
    <w:p w:rsidR="00175037" w:rsidRPr="00162A72" w:rsidRDefault="00175037" w:rsidP="00162A72">
      <w:pPr>
        <w:shd w:val="clear" w:color="000000" w:fill="auto"/>
        <w:spacing w:after="0" w:line="360" w:lineRule="auto"/>
        <w:jc w:val="center"/>
        <w:rPr>
          <w:rFonts w:ascii="Times New Roman" w:hAnsi="Times New Roman"/>
          <w:sz w:val="28"/>
          <w:szCs w:val="28"/>
        </w:rPr>
      </w:pPr>
      <w:r w:rsidRPr="00162A72">
        <w:rPr>
          <w:rFonts w:ascii="Times New Roman" w:hAnsi="Times New Roman"/>
          <w:sz w:val="28"/>
          <w:szCs w:val="28"/>
        </w:rPr>
        <w:t>(филиал) государственного образовательного учреждения</w:t>
      </w:r>
    </w:p>
    <w:p w:rsidR="00175037" w:rsidRPr="00162A72" w:rsidRDefault="00175037" w:rsidP="00162A72">
      <w:pPr>
        <w:shd w:val="clear" w:color="000000" w:fill="auto"/>
        <w:spacing w:after="0" w:line="360" w:lineRule="auto"/>
        <w:jc w:val="center"/>
        <w:rPr>
          <w:rFonts w:ascii="Times New Roman" w:hAnsi="Times New Roman"/>
          <w:sz w:val="28"/>
          <w:szCs w:val="28"/>
        </w:rPr>
      </w:pPr>
      <w:r w:rsidRPr="00162A72">
        <w:rPr>
          <w:rFonts w:ascii="Times New Roman" w:hAnsi="Times New Roman"/>
          <w:sz w:val="28"/>
          <w:szCs w:val="28"/>
        </w:rPr>
        <w:t>высшего профессионального образования -</w:t>
      </w:r>
    </w:p>
    <w:p w:rsidR="00175037" w:rsidRPr="00162A72" w:rsidRDefault="00175037" w:rsidP="00162A72">
      <w:pPr>
        <w:shd w:val="clear" w:color="000000" w:fill="auto"/>
        <w:spacing w:after="0" w:line="360" w:lineRule="auto"/>
        <w:jc w:val="center"/>
        <w:rPr>
          <w:rFonts w:ascii="Times New Roman" w:hAnsi="Times New Roman"/>
          <w:sz w:val="28"/>
          <w:szCs w:val="28"/>
        </w:rPr>
      </w:pPr>
      <w:r w:rsidRPr="00162A72">
        <w:rPr>
          <w:rFonts w:ascii="Times New Roman" w:hAnsi="Times New Roman"/>
          <w:sz w:val="28"/>
          <w:szCs w:val="28"/>
        </w:rPr>
        <w:t>«Оренбургский государственный университет»</w:t>
      </w:r>
    </w:p>
    <w:p w:rsidR="00175037" w:rsidRPr="00162A72" w:rsidRDefault="00175037" w:rsidP="00162A72">
      <w:pPr>
        <w:shd w:val="clear" w:color="000000" w:fill="auto"/>
        <w:spacing w:after="0" w:line="360" w:lineRule="auto"/>
        <w:jc w:val="center"/>
        <w:rPr>
          <w:rFonts w:ascii="Times New Roman" w:hAnsi="Times New Roman"/>
          <w:sz w:val="28"/>
          <w:szCs w:val="28"/>
        </w:rPr>
      </w:pPr>
    </w:p>
    <w:p w:rsidR="00175037" w:rsidRPr="00162A72" w:rsidRDefault="00175037" w:rsidP="00162A72">
      <w:pPr>
        <w:shd w:val="clear" w:color="000000" w:fill="auto"/>
        <w:spacing w:after="0" w:line="360" w:lineRule="auto"/>
        <w:jc w:val="center"/>
        <w:rPr>
          <w:rFonts w:ascii="Times New Roman" w:hAnsi="Times New Roman"/>
          <w:sz w:val="28"/>
          <w:szCs w:val="28"/>
        </w:rPr>
      </w:pPr>
    </w:p>
    <w:p w:rsidR="00175037" w:rsidRPr="00162A72" w:rsidRDefault="00175037" w:rsidP="00162A72">
      <w:pPr>
        <w:shd w:val="clear" w:color="000000" w:fill="auto"/>
        <w:spacing w:after="0" w:line="360" w:lineRule="auto"/>
        <w:jc w:val="center"/>
        <w:rPr>
          <w:rFonts w:ascii="Times New Roman" w:hAnsi="Times New Roman"/>
          <w:sz w:val="28"/>
          <w:szCs w:val="28"/>
        </w:rPr>
      </w:pPr>
      <w:r w:rsidRPr="00162A72">
        <w:rPr>
          <w:rFonts w:ascii="Times New Roman" w:hAnsi="Times New Roman"/>
          <w:sz w:val="28"/>
          <w:szCs w:val="28"/>
        </w:rPr>
        <w:t>Факультет заочного обучения</w:t>
      </w:r>
    </w:p>
    <w:p w:rsidR="00175037" w:rsidRPr="00162A72" w:rsidRDefault="00175037" w:rsidP="00162A72">
      <w:pPr>
        <w:shd w:val="clear" w:color="000000" w:fill="auto"/>
        <w:spacing w:after="0" w:line="360" w:lineRule="auto"/>
        <w:jc w:val="center"/>
        <w:rPr>
          <w:rFonts w:ascii="Times New Roman" w:hAnsi="Times New Roman"/>
          <w:sz w:val="28"/>
          <w:szCs w:val="28"/>
        </w:rPr>
      </w:pPr>
    </w:p>
    <w:p w:rsidR="00175037" w:rsidRPr="00162A72" w:rsidRDefault="00175037" w:rsidP="00162A72">
      <w:pPr>
        <w:shd w:val="clear" w:color="000000" w:fill="auto"/>
        <w:spacing w:after="0" w:line="360" w:lineRule="auto"/>
        <w:jc w:val="center"/>
        <w:rPr>
          <w:rFonts w:ascii="Times New Roman" w:hAnsi="Times New Roman"/>
          <w:sz w:val="28"/>
          <w:szCs w:val="28"/>
        </w:rPr>
      </w:pPr>
    </w:p>
    <w:p w:rsidR="00175037" w:rsidRPr="00162A72" w:rsidRDefault="00175037" w:rsidP="00162A72">
      <w:pPr>
        <w:shd w:val="clear" w:color="000000" w:fill="auto"/>
        <w:spacing w:after="0" w:line="360" w:lineRule="auto"/>
        <w:jc w:val="center"/>
        <w:rPr>
          <w:rFonts w:ascii="Times New Roman" w:hAnsi="Times New Roman"/>
          <w:b/>
          <w:sz w:val="28"/>
          <w:szCs w:val="32"/>
        </w:rPr>
      </w:pPr>
      <w:r w:rsidRPr="00162A72">
        <w:rPr>
          <w:rFonts w:ascii="Times New Roman" w:hAnsi="Times New Roman"/>
          <w:b/>
          <w:sz w:val="28"/>
          <w:szCs w:val="32"/>
        </w:rPr>
        <w:t>КОНТРОЛЬНАЯ РАБОТА</w:t>
      </w:r>
    </w:p>
    <w:p w:rsidR="00175037" w:rsidRPr="00162A72" w:rsidRDefault="00175037" w:rsidP="00162A72">
      <w:pPr>
        <w:shd w:val="clear" w:color="000000" w:fill="auto"/>
        <w:spacing w:after="0" w:line="360" w:lineRule="auto"/>
        <w:jc w:val="center"/>
        <w:rPr>
          <w:rFonts w:ascii="Times New Roman" w:hAnsi="Times New Roman"/>
          <w:b/>
          <w:sz w:val="28"/>
          <w:szCs w:val="28"/>
        </w:rPr>
      </w:pPr>
      <w:r w:rsidRPr="00162A72">
        <w:rPr>
          <w:rFonts w:ascii="Times New Roman" w:hAnsi="Times New Roman"/>
          <w:b/>
          <w:sz w:val="28"/>
          <w:szCs w:val="28"/>
        </w:rPr>
        <w:t>по дисциплине «Международные финансы»</w:t>
      </w:r>
    </w:p>
    <w:p w:rsidR="00175037" w:rsidRPr="00162A72" w:rsidRDefault="00175037" w:rsidP="00162A72">
      <w:pPr>
        <w:shd w:val="clear" w:color="000000" w:fill="auto"/>
        <w:spacing w:after="0" w:line="360" w:lineRule="auto"/>
        <w:jc w:val="center"/>
        <w:rPr>
          <w:rFonts w:ascii="Times New Roman" w:hAnsi="Times New Roman"/>
          <w:sz w:val="28"/>
          <w:szCs w:val="32"/>
        </w:rPr>
      </w:pPr>
      <w:r w:rsidRPr="00162A72">
        <w:rPr>
          <w:rFonts w:ascii="Times New Roman" w:hAnsi="Times New Roman"/>
          <w:sz w:val="28"/>
          <w:szCs w:val="32"/>
        </w:rPr>
        <w:t>ВАРИАНТ № 5.</w:t>
      </w:r>
    </w:p>
    <w:p w:rsidR="00175037" w:rsidRPr="00162A72" w:rsidRDefault="00175037" w:rsidP="00162A72">
      <w:pPr>
        <w:shd w:val="clear" w:color="000000" w:fill="auto"/>
        <w:spacing w:after="0" w:line="360" w:lineRule="auto"/>
        <w:jc w:val="center"/>
        <w:rPr>
          <w:rFonts w:ascii="Times New Roman" w:hAnsi="Times New Roman"/>
          <w:sz w:val="28"/>
          <w:szCs w:val="28"/>
        </w:rPr>
      </w:pPr>
      <w:r w:rsidRPr="00162A72">
        <w:rPr>
          <w:rFonts w:ascii="Times New Roman" w:hAnsi="Times New Roman"/>
          <w:sz w:val="28"/>
          <w:szCs w:val="28"/>
        </w:rPr>
        <w:t>БГТИ (ф) ГОУ ОГУ 080105.65.6010.11 ОО</w:t>
      </w:r>
    </w:p>
    <w:p w:rsidR="00175037" w:rsidRPr="00162A72" w:rsidRDefault="00175037" w:rsidP="00162A72">
      <w:pPr>
        <w:shd w:val="clear" w:color="000000" w:fill="auto"/>
        <w:spacing w:after="0" w:line="360" w:lineRule="auto"/>
        <w:jc w:val="center"/>
        <w:rPr>
          <w:rFonts w:ascii="Times New Roman" w:hAnsi="Times New Roman"/>
          <w:sz w:val="28"/>
          <w:szCs w:val="28"/>
        </w:rPr>
      </w:pPr>
    </w:p>
    <w:p w:rsidR="00175037" w:rsidRPr="00162A72" w:rsidRDefault="00175037" w:rsidP="00162A72">
      <w:pPr>
        <w:shd w:val="clear" w:color="000000" w:fill="auto"/>
        <w:suppressAutoHyphens/>
        <w:spacing w:after="0" w:line="360" w:lineRule="auto"/>
        <w:ind w:firstLine="709"/>
        <w:rPr>
          <w:rFonts w:ascii="Times New Roman" w:hAnsi="Times New Roman"/>
          <w:sz w:val="28"/>
          <w:szCs w:val="28"/>
        </w:rPr>
      </w:pPr>
    </w:p>
    <w:p w:rsidR="00175037" w:rsidRPr="00162A72" w:rsidRDefault="00175037" w:rsidP="00162A72">
      <w:pPr>
        <w:shd w:val="clear" w:color="000000" w:fill="auto"/>
        <w:suppressAutoHyphens/>
        <w:spacing w:after="0" w:line="360" w:lineRule="auto"/>
        <w:ind w:firstLine="709"/>
        <w:rPr>
          <w:rFonts w:ascii="Times New Roman" w:hAnsi="Times New Roman"/>
          <w:sz w:val="28"/>
          <w:szCs w:val="28"/>
        </w:rPr>
      </w:pPr>
    </w:p>
    <w:p w:rsidR="00175037" w:rsidRPr="00162A72" w:rsidRDefault="00175037" w:rsidP="00162A72">
      <w:pPr>
        <w:shd w:val="clear" w:color="000000" w:fill="auto"/>
        <w:suppressAutoHyphens/>
        <w:spacing w:after="0" w:line="360" w:lineRule="auto"/>
        <w:ind w:firstLine="709"/>
        <w:rPr>
          <w:rFonts w:ascii="Times New Roman" w:hAnsi="Times New Roman"/>
          <w:sz w:val="28"/>
          <w:szCs w:val="28"/>
        </w:rPr>
      </w:pPr>
      <w:r w:rsidRPr="00162A72">
        <w:rPr>
          <w:rFonts w:ascii="Times New Roman" w:hAnsi="Times New Roman"/>
          <w:sz w:val="28"/>
          <w:szCs w:val="28"/>
        </w:rPr>
        <w:t>Руководитель работы</w:t>
      </w:r>
    </w:p>
    <w:p w:rsidR="00175037" w:rsidRPr="00162A72" w:rsidRDefault="00175037" w:rsidP="00162A72">
      <w:pPr>
        <w:shd w:val="clear" w:color="000000" w:fill="auto"/>
        <w:suppressAutoHyphens/>
        <w:spacing w:after="0" w:line="360" w:lineRule="auto"/>
        <w:ind w:firstLine="709"/>
        <w:rPr>
          <w:rFonts w:ascii="Times New Roman" w:hAnsi="Times New Roman"/>
          <w:sz w:val="28"/>
          <w:szCs w:val="28"/>
        </w:rPr>
      </w:pPr>
      <w:r w:rsidRPr="00162A72">
        <w:rPr>
          <w:rFonts w:ascii="Times New Roman" w:hAnsi="Times New Roman"/>
          <w:sz w:val="28"/>
          <w:szCs w:val="28"/>
        </w:rPr>
        <w:t>________________ Самсонов В.Н.</w:t>
      </w:r>
    </w:p>
    <w:p w:rsidR="00175037" w:rsidRPr="00162A72" w:rsidRDefault="00175037" w:rsidP="00162A72">
      <w:pPr>
        <w:shd w:val="clear" w:color="000000" w:fill="auto"/>
        <w:suppressAutoHyphens/>
        <w:spacing w:after="0" w:line="360" w:lineRule="auto"/>
        <w:ind w:firstLine="709"/>
        <w:rPr>
          <w:rFonts w:ascii="Times New Roman" w:hAnsi="Times New Roman"/>
          <w:sz w:val="28"/>
          <w:szCs w:val="28"/>
        </w:rPr>
      </w:pPr>
      <w:r w:rsidRPr="00162A72">
        <w:rPr>
          <w:rFonts w:ascii="Times New Roman" w:hAnsi="Times New Roman"/>
          <w:sz w:val="28"/>
          <w:szCs w:val="28"/>
        </w:rPr>
        <w:t>«____» __________________ 2011 г.</w:t>
      </w:r>
    </w:p>
    <w:p w:rsidR="00175037" w:rsidRPr="00162A72" w:rsidRDefault="00175037" w:rsidP="00162A72">
      <w:pPr>
        <w:shd w:val="clear" w:color="000000" w:fill="auto"/>
        <w:suppressAutoHyphens/>
        <w:spacing w:after="0" w:line="360" w:lineRule="auto"/>
        <w:ind w:firstLine="709"/>
        <w:rPr>
          <w:rFonts w:ascii="Times New Roman" w:hAnsi="Times New Roman"/>
          <w:sz w:val="28"/>
          <w:szCs w:val="28"/>
        </w:rPr>
      </w:pPr>
    </w:p>
    <w:p w:rsidR="00175037" w:rsidRPr="00162A72" w:rsidRDefault="00175037" w:rsidP="00162A72">
      <w:pPr>
        <w:shd w:val="clear" w:color="000000" w:fill="auto"/>
        <w:suppressAutoHyphens/>
        <w:spacing w:after="0" w:line="360" w:lineRule="auto"/>
        <w:ind w:firstLine="709"/>
        <w:rPr>
          <w:rFonts w:ascii="Times New Roman" w:hAnsi="Times New Roman"/>
          <w:sz w:val="28"/>
          <w:szCs w:val="28"/>
        </w:rPr>
      </w:pPr>
      <w:r w:rsidRPr="00162A72">
        <w:rPr>
          <w:rFonts w:ascii="Times New Roman" w:hAnsi="Times New Roman"/>
          <w:sz w:val="28"/>
          <w:szCs w:val="28"/>
        </w:rPr>
        <w:t>Исполнитель</w:t>
      </w:r>
    </w:p>
    <w:p w:rsidR="00175037" w:rsidRPr="00162A72" w:rsidRDefault="00175037" w:rsidP="00162A72">
      <w:pPr>
        <w:shd w:val="clear" w:color="000000" w:fill="auto"/>
        <w:suppressAutoHyphens/>
        <w:spacing w:after="0" w:line="360" w:lineRule="auto"/>
        <w:ind w:firstLine="709"/>
        <w:rPr>
          <w:rFonts w:ascii="Times New Roman" w:hAnsi="Times New Roman"/>
          <w:sz w:val="28"/>
          <w:szCs w:val="28"/>
        </w:rPr>
      </w:pPr>
      <w:r w:rsidRPr="00162A72">
        <w:rPr>
          <w:rFonts w:ascii="Times New Roman" w:hAnsi="Times New Roman"/>
          <w:sz w:val="28"/>
          <w:szCs w:val="28"/>
        </w:rPr>
        <w:t>Студент группы 2000</w:t>
      </w:r>
    </w:p>
    <w:p w:rsidR="00175037" w:rsidRPr="00162A72" w:rsidRDefault="00175037" w:rsidP="00162A72">
      <w:pPr>
        <w:shd w:val="clear" w:color="000000" w:fill="auto"/>
        <w:suppressAutoHyphens/>
        <w:spacing w:after="0" w:line="360" w:lineRule="auto"/>
        <w:ind w:firstLine="709"/>
        <w:rPr>
          <w:rFonts w:ascii="Times New Roman" w:hAnsi="Times New Roman"/>
          <w:sz w:val="28"/>
          <w:szCs w:val="28"/>
        </w:rPr>
      </w:pPr>
      <w:r w:rsidRPr="00162A72">
        <w:rPr>
          <w:rFonts w:ascii="Times New Roman" w:hAnsi="Times New Roman"/>
          <w:sz w:val="28"/>
          <w:szCs w:val="28"/>
        </w:rPr>
        <w:t>_________________ Чиликина М.В..</w:t>
      </w:r>
    </w:p>
    <w:p w:rsidR="00175037" w:rsidRPr="00162A72" w:rsidRDefault="00175037" w:rsidP="00162A72">
      <w:pPr>
        <w:shd w:val="clear" w:color="000000" w:fill="auto"/>
        <w:suppressAutoHyphens/>
        <w:spacing w:after="0" w:line="360" w:lineRule="auto"/>
        <w:ind w:firstLine="709"/>
        <w:rPr>
          <w:rFonts w:ascii="Times New Roman" w:hAnsi="Times New Roman"/>
          <w:sz w:val="28"/>
          <w:szCs w:val="28"/>
        </w:rPr>
      </w:pPr>
      <w:r w:rsidRPr="00162A72">
        <w:rPr>
          <w:rFonts w:ascii="Times New Roman" w:hAnsi="Times New Roman"/>
          <w:sz w:val="28"/>
          <w:szCs w:val="28"/>
        </w:rPr>
        <w:t>«____» __________________ 2011 г.</w:t>
      </w:r>
    </w:p>
    <w:p w:rsidR="00175037" w:rsidRPr="00162A72" w:rsidRDefault="00175037" w:rsidP="00162A72">
      <w:pPr>
        <w:shd w:val="clear" w:color="000000" w:fill="auto"/>
        <w:suppressAutoHyphens/>
        <w:spacing w:after="0" w:line="360" w:lineRule="auto"/>
        <w:ind w:firstLine="709"/>
        <w:rPr>
          <w:rFonts w:ascii="Times New Roman" w:hAnsi="Times New Roman"/>
          <w:sz w:val="28"/>
          <w:szCs w:val="28"/>
        </w:rPr>
      </w:pPr>
    </w:p>
    <w:p w:rsidR="00175037" w:rsidRPr="00162A72" w:rsidRDefault="00175037" w:rsidP="00162A72">
      <w:pPr>
        <w:shd w:val="clear" w:color="000000" w:fill="auto"/>
        <w:suppressAutoHyphens/>
        <w:spacing w:after="0" w:line="360" w:lineRule="auto"/>
        <w:ind w:firstLine="709"/>
        <w:rPr>
          <w:rFonts w:ascii="Times New Roman" w:hAnsi="Times New Roman"/>
          <w:sz w:val="28"/>
          <w:szCs w:val="28"/>
        </w:rPr>
      </w:pPr>
    </w:p>
    <w:p w:rsidR="00175037" w:rsidRPr="00162A72" w:rsidRDefault="00175037" w:rsidP="00162A72">
      <w:pPr>
        <w:shd w:val="clear" w:color="000000" w:fill="auto"/>
        <w:suppressAutoHyphens/>
        <w:spacing w:after="0" w:line="360" w:lineRule="auto"/>
        <w:ind w:firstLine="709"/>
        <w:jc w:val="center"/>
        <w:rPr>
          <w:rFonts w:ascii="Times New Roman" w:hAnsi="Times New Roman"/>
          <w:sz w:val="28"/>
          <w:szCs w:val="28"/>
        </w:rPr>
      </w:pPr>
      <w:r w:rsidRPr="00162A72">
        <w:rPr>
          <w:rFonts w:ascii="Times New Roman" w:hAnsi="Times New Roman"/>
          <w:sz w:val="28"/>
          <w:szCs w:val="28"/>
        </w:rPr>
        <w:t>Бузулук 2011</w:t>
      </w:r>
    </w:p>
    <w:p w:rsidR="00175037" w:rsidRPr="00162A72" w:rsidRDefault="00162A72" w:rsidP="00162A72">
      <w:pPr>
        <w:shd w:val="clear" w:color="000000" w:fill="auto"/>
        <w:suppressAutoHyphens/>
        <w:spacing w:after="0" w:line="360" w:lineRule="auto"/>
        <w:ind w:firstLine="709"/>
        <w:jc w:val="center"/>
        <w:rPr>
          <w:rFonts w:ascii="Times New Roman" w:hAnsi="Times New Roman"/>
          <w:b/>
          <w:sz w:val="28"/>
          <w:szCs w:val="32"/>
        </w:rPr>
      </w:pPr>
      <w:r>
        <w:rPr>
          <w:rFonts w:ascii="Times New Roman" w:hAnsi="Times New Roman"/>
          <w:b/>
          <w:sz w:val="28"/>
          <w:szCs w:val="32"/>
        </w:rPr>
        <w:br w:type="page"/>
        <w:t>Содержание</w:t>
      </w:r>
    </w:p>
    <w:p w:rsidR="00175037" w:rsidRPr="00162A72" w:rsidRDefault="00175037" w:rsidP="00162A72">
      <w:pPr>
        <w:shd w:val="clear" w:color="000000" w:fill="auto"/>
        <w:suppressAutoHyphens/>
        <w:spacing w:after="0" w:line="360" w:lineRule="auto"/>
        <w:ind w:firstLine="709"/>
        <w:jc w:val="both"/>
        <w:rPr>
          <w:rFonts w:ascii="Times New Roman" w:hAnsi="Times New Roman"/>
          <w:b/>
          <w:sz w:val="28"/>
          <w:szCs w:val="32"/>
        </w:rPr>
      </w:pPr>
    </w:p>
    <w:p w:rsidR="00175037" w:rsidRPr="00162A72" w:rsidRDefault="00175037" w:rsidP="00162A72">
      <w:pPr>
        <w:pStyle w:val="a5"/>
        <w:numPr>
          <w:ilvl w:val="0"/>
          <w:numId w:val="6"/>
        </w:numPr>
        <w:shd w:val="clear" w:color="000000" w:fill="auto"/>
        <w:tabs>
          <w:tab w:val="left" w:pos="426"/>
        </w:tabs>
        <w:spacing w:after="0" w:line="360" w:lineRule="auto"/>
        <w:ind w:left="0" w:firstLine="0"/>
        <w:rPr>
          <w:rFonts w:ascii="Times New Roman" w:hAnsi="Times New Roman"/>
          <w:b/>
          <w:sz w:val="28"/>
          <w:szCs w:val="32"/>
        </w:rPr>
      </w:pPr>
      <w:r w:rsidRPr="00162A72">
        <w:rPr>
          <w:rFonts w:ascii="Times New Roman" w:hAnsi="Times New Roman"/>
          <w:sz w:val="28"/>
          <w:szCs w:val="28"/>
        </w:rPr>
        <w:t>Понятие международных расчетов и условия их осуществления</w:t>
      </w:r>
    </w:p>
    <w:p w:rsidR="00175037" w:rsidRPr="00162A72" w:rsidRDefault="00175037" w:rsidP="00162A72">
      <w:pPr>
        <w:pStyle w:val="a5"/>
        <w:numPr>
          <w:ilvl w:val="0"/>
          <w:numId w:val="6"/>
        </w:numPr>
        <w:shd w:val="clear" w:color="000000" w:fill="auto"/>
        <w:tabs>
          <w:tab w:val="left" w:pos="360"/>
          <w:tab w:val="left" w:pos="426"/>
        </w:tabs>
        <w:spacing w:after="0" w:line="360" w:lineRule="auto"/>
        <w:ind w:left="0" w:firstLine="0"/>
        <w:rPr>
          <w:rFonts w:ascii="Times New Roman" w:hAnsi="Times New Roman"/>
          <w:sz w:val="28"/>
          <w:szCs w:val="28"/>
        </w:rPr>
      </w:pPr>
      <w:r w:rsidRPr="00162A72">
        <w:rPr>
          <w:rFonts w:ascii="Times New Roman" w:hAnsi="Times New Roman"/>
          <w:sz w:val="28"/>
          <w:szCs w:val="28"/>
        </w:rPr>
        <w:t>Проблемы и перспективы формирования финансового центра в России</w:t>
      </w:r>
    </w:p>
    <w:p w:rsidR="00175037" w:rsidRPr="00162A72" w:rsidRDefault="00175037" w:rsidP="00162A72">
      <w:pPr>
        <w:pStyle w:val="a5"/>
        <w:numPr>
          <w:ilvl w:val="0"/>
          <w:numId w:val="6"/>
        </w:numPr>
        <w:shd w:val="clear" w:color="000000" w:fill="auto"/>
        <w:tabs>
          <w:tab w:val="left" w:pos="360"/>
          <w:tab w:val="left" w:pos="426"/>
        </w:tabs>
        <w:spacing w:after="0" w:line="360" w:lineRule="auto"/>
        <w:ind w:left="0" w:firstLine="0"/>
        <w:rPr>
          <w:rFonts w:ascii="Times New Roman" w:hAnsi="Times New Roman"/>
          <w:sz w:val="28"/>
          <w:szCs w:val="28"/>
        </w:rPr>
      </w:pPr>
      <w:r w:rsidRPr="00162A72">
        <w:rPr>
          <w:rFonts w:ascii="Times New Roman" w:hAnsi="Times New Roman"/>
          <w:sz w:val="28"/>
          <w:szCs w:val="28"/>
        </w:rPr>
        <w:t>Дайте определение</w:t>
      </w:r>
    </w:p>
    <w:p w:rsidR="00175037" w:rsidRPr="00162A72" w:rsidRDefault="00175037" w:rsidP="00162A72">
      <w:pPr>
        <w:pStyle w:val="a5"/>
        <w:numPr>
          <w:ilvl w:val="0"/>
          <w:numId w:val="6"/>
        </w:numPr>
        <w:shd w:val="clear" w:color="000000" w:fill="auto"/>
        <w:tabs>
          <w:tab w:val="left" w:pos="360"/>
          <w:tab w:val="left" w:pos="426"/>
        </w:tabs>
        <w:spacing w:after="0" w:line="360" w:lineRule="auto"/>
        <w:ind w:left="0" w:firstLine="0"/>
        <w:rPr>
          <w:rFonts w:ascii="Times New Roman" w:hAnsi="Times New Roman"/>
          <w:sz w:val="28"/>
          <w:szCs w:val="28"/>
        </w:rPr>
      </w:pPr>
      <w:r w:rsidRPr="00162A72">
        <w:rPr>
          <w:rFonts w:ascii="Times New Roman" w:hAnsi="Times New Roman"/>
          <w:sz w:val="28"/>
          <w:szCs w:val="28"/>
        </w:rPr>
        <w:t>Тесты</w:t>
      </w:r>
    </w:p>
    <w:p w:rsidR="00175037" w:rsidRPr="00162A72" w:rsidRDefault="00175037" w:rsidP="00162A72">
      <w:pPr>
        <w:shd w:val="clear" w:color="000000" w:fill="auto"/>
        <w:tabs>
          <w:tab w:val="left" w:pos="360"/>
        </w:tabs>
        <w:spacing w:after="0" w:line="360" w:lineRule="auto"/>
        <w:rPr>
          <w:rFonts w:ascii="Times New Roman" w:hAnsi="Times New Roman"/>
          <w:sz w:val="28"/>
          <w:szCs w:val="28"/>
        </w:rPr>
      </w:pPr>
      <w:r w:rsidRPr="00162A72">
        <w:rPr>
          <w:rFonts w:ascii="Times New Roman" w:hAnsi="Times New Roman"/>
          <w:sz w:val="28"/>
          <w:szCs w:val="28"/>
        </w:rPr>
        <w:t>Список литературы</w:t>
      </w:r>
    </w:p>
    <w:p w:rsidR="00175037" w:rsidRPr="00162A72" w:rsidRDefault="00175037" w:rsidP="00162A72">
      <w:pPr>
        <w:shd w:val="clear" w:color="000000" w:fill="auto"/>
        <w:suppressAutoHyphens/>
        <w:spacing w:after="0" w:line="360" w:lineRule="auto"/>
        <w:ind w:firstLine="709"/>
        <w:jc w:val="both"/>
        <w:rPr>
          <w:rFonts w:ascii="Times New Roman" w:hAnsi="Times New Roman"/>
          <w:sz w:val="28"/>
          <w:szCs w:val="28"/>
        </w:rPr>
      </w:pPr>
    </w:p>
    <w:p w:rsidR="00D637D7" w:rsidRPr="00162A72" w:rsidRDefault="00162A72" w:rsidP="00162A72">
      <w:pPr>
        <w:pStyle w:val="a5"/>
        <w:numPr>
          <w:ilvl w:val="0"/>
          <w:numId w:val="7"/>
        </w:numPr>
        <w:shd w:val="clear" w:color="000000" w:fill="auto"/>
        <w:spacing w:after="0" w:line="360" w:lineRule="auto"/>
        <w:ind w:left="0" w:firstLine="0"/>
        <w:jc w:val="center"/>
        <w:rPr>
          <w:rFonts w:ascii="Times New Roman" w:hAnsi="Times New Roman"/>
          <w:sz w:val="28"/>
          <w:szCs w:val="28"/>
        </w:rPr>
      </w:pPr>
      <w:r>
        <w:rPr>
          <w:rFonts w:ascii="Times New Roman" w:hAnsi="Times New Roman"/>
          <w:b/>
          <w:sz w:val="28"/>
          <w:szCs w:val="32"/>
        </w:rPr>
        <w:br w:type="page"/>
      </w:r>
      <w:r w:rsidR="00D637D7" w:rsidRPr="00162A72">
        <w:rPr>
          <w:rFonts w:ascii="Times New Roman" w:hAnsi="Times New Roman"/>
          <w:b/>
          <w:sz w:val="28"/>
          <w:szCs w:val="32"/>
        </w:rPr>
        <w:t>Понятие международных расчетов и условия их осуществления</w:t>
      </w:r>
    </w:p>
    <w:p w:rsidR="00162A72" w:rsidRDefault="00162A72" w:rsidP="00162A72">
      <w:pPr>
        <w:shd w:val="clear" w:color="000000" w:fill="auto"/>
        <w:suppressAutoHyphens/>
        <w:spacing w:after="0" w:line="360" w:lineRule="auto"/>
        <w:ind w:firstLine="709"/>
        <w:jc w:val="center"/>
        <w:rPr>
          <w:rFonts w:ascii="Times New Roman" w:hAnsi="Times New Roman"/>
          <w:b/>
          <w:sz w:val="28"/>
          <w:szCs w:val="32"/>
        </w:rPr>
      </w:pP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Появление и дальнейшие изменения в международных расчетах связаны с развитием и интернационализацией товарного производства и обращения. В них отражается относительно обособленная форма движения стоимостей в международном обороте в силу несовпадения периодов производства и реализации товаров, удаленности рынков сбыта. Международные расчеты охватывают расчеты по внешней торговле товарами и услугами, а также некоммерческим операциям, кредитам и движению капиталов между странами, в том числе связаны со строительством объектов за границей и оказанием помощи развивающимся странам.</w:t>
      </w: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Понятие международных расчетов. Международные расчеты — регулирование платежей по денежным требованиям и обязательствам, возникающим в связи с экономическими, политическими и культурными отношениями между юридическими лицами и гражданами разных стран. Международные расчеты включают, с одной стороны, условия и порядок осуществления платежей, выработанные практикой и закрепленные международными документами и обычаями, с другой — ежедневную практическую деятельность банков по их проведению. Подавляющий объем расчетов осуществляется безналичным путем посредством записей на счетах банков. При этом ведущую роль в международных расчетах играют крупнейшие банки. Степень их влияния в международных расчетах зависит от масштабов внешнеэкономических связей страны базирования, применения ее национальной валюты, специализации, финансового положения, деловой репутации, сети банков-корреспондентов. Для осуществления расчетов банки используют свои заграничные отделения и корреспондентские отношения с иностранными банками, которые сопровождаются открытием счетов «лоро» (иностранных банков в данном банке) и «ностро» (данного банка в иностранных). Корреспондентские соглашения определяют порядок расчетов, размер комиссии, методы пополнения израсходованных средств. Для своевременного и рационального осуществления международных расчетов банки обычно поддерживают необходимые валютные позиции в разных валютах в соответствии со структурой и сроками предстоящих платежей и проводят политику диверсификации своих валютных резервов. В целях получения более высокой прибыли банки стремятся поддерживать на счетах «ностро» минимальные остатки, предпочитая размещать валютные активы на мировом рынке ссудных капиталов, в том числе на еврорынке.</w:t>
      </w: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Деятельность банков в сфере международных расчетов, с одной стороны, регулируется национальным законодательством, с другой — определяется сложившейся практикой, которая существует в виде установленных правил и обычаев либо закрепляется отдельными документами.</w:t>
      </w: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Роль национальных валют, международных счетных валютных единиц и золота в международных расчетах. Издавна в текущих международных расчетах использовались национальные кредитные деньги ведущих стран. До первой мировой войны переводные векселя (тратты), выписанные в фунтах стерлингов, обслуживали 80% международных расчетов. В результате неравномерности развития стран доля фунта стерлингов в международных расчетах упала до 40% в 1948 г. и 5% в начале 90-х годов, а доллара США возросла (почти до 75% в 1982 г.), а затем снизилась до 55% в 90-х годах, поскольку немецкая марка, японская иена, швейцарский франк и другие ведущие валюты стали также использоваться как международные платежные средства. С 70-х годов новым явлением стало использование международных счетных валютных единиц: СДР — преимущественно в межгосударственных расчетах и особенно ЭКЮ, постепенно замененных на евро с 1999 г., — в официальном и частном секторе как валюты цены и валюты платежа.</w:t>
      </w: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Следовательно, историческая закономерность развития платежно-расчетных отношений подчинена принципу вытеснения золота кредитными деньгами не только из внутренних, но и международных расчетов. Характерно, что даже в период господства золотого стандарта золото служило лишь средством погашения пассивного сальдо платежного баланса. С отменой золотого стандарта и прекращением размена кредитных денег на желтый металл отпала необходимость оплаты золотом международных обязательств. Однако золото используется как чрезвычайные мировые деньги при непредвиденных обстоятельствах (войны, экономические потрясения и др.) или когда другие возможности исчерпаны. Например, в годы второй мировой войны многие международные платежи погашались стандартными слитками. После войны сальдо по многостороннему клирингу (Европейский платежный союз 1950—1958 гг.) погашалось золотом (вначале 40%, с 1955 г. — 75%). В современных условиях страны прибегают к продаже части официальных золотых запасов на те валюты, в которых выражены их международные обязательства по внешнеторговым контрактам и кредитным соглашениям. Следовательно, ныне золото используется в международных расчетах опосредствованно через операции на рынках золота.</w:t>
      </w: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Преимущественное использование национальных валют в международных расчетах усиливает зависимость их эффективности от курсовых колебаний, экономической и валютной политики стран — эмитентов этих валют. Состояние международных расчетов зависит от ряда факторов: экономических и политических отношений между странами; валютного законодательства; международных торговых правил и обычаев; банковской практики; условий внешнеторговых контрактов и кредитных соглашений.</w:t>
      </w: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Валютно-финансовые и платежные условия внешнеэкономических сделок. Наиболее сложными и требующими высокой квалификации банковских работников являются расчеты по международным торговым контрактам. От выбора форм и условий расчетов зависят скорость и гарантия получения платежа, сумма расходов, связанных с проведением операций через банки. Поэтому внешнеторговые партнеры в процессе переговоров согласовывают детали условий платежа и затем закрепляют их в контракте. При составлении валютно-финансовых и платежных условий контрактов обычно проявляется противоположность интересов экспортера, который стремится получить максимальную сумму валюты в кратчайший срок, и импортера, заинтересованного в выплате наименьшей суммы валюты, ускорении получения товара и отсрочке платежа до момента его конечной реализации. Выбор валютно-финансовых и платежных условий сделок зависит от характера экономических и политических отношений между странами, соотношения сил контрагентов, их компетенции, а также от традиций и обычаев торговли данным товаром. Межправительственные соглашения устанавливают общие принципы расчетов, а во внешнеторговых контрактах четко формулируются подробные условия. Эти условия включают следующие основные элементы: валюту цены; валюту платежа; условия платежа; средства платежа; формы расчетов и банки, через которые эти расчеты будут осуществляться.</w:t>
      </w:r>
    </w:p>
    <w:p w:rsidR="00D637D7" w:rsidRP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Валюта цены и валюта платежа. От выбора валюты цены и валюты платежа (помимо уровня цены, размера процентной ставки по кредиту) зависит в определенной степени валютная эффективность сделки. Экспортные и импортные контрактные цены разнообразны и зависят от включаемых в них дополнительных расходов по мере продвижения товаров от экспортера к импортеру: пребывание на складе страны-экспортера; путь в порт; нахождение в порту; путь за границу; складирование за рубежом; доставка товара импортеру. Существуют пять основных способов определения цен товаров.</w:t>
      </w:r>
    </w:p>
    <w:p w:rsidR="00D637D7" w:rsidRP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1. Твердая фиксация цен при заключении контракта, при которой цены не меняются в период его исполнения. Этот способ применяется при тенденции к снижению цен на мировых рынках.</w:t>
      </w:r>
    </w:p>
    <w:p w:rsidR="00D637D7" w:rsidRP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2. При подписании контракта фиксируется принцип определения цены (на основе котировок того или иного товарного рынка на день поставки), а сама цена устанавливается в процессе исполнения сделки. Этот способ обычно практикуется при тенденции к повышению рыночных цен.</w:t>
      </w:r>
    </w:p>
    <w:p w:rsidR="00D637D7" w:rsidRP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3. Цена твердо фиксируется при заключении контракта, но меняется, если рыночная цена изменится по сравнению с контрактной, скажем, в размере, превышающем 5%.</w:t>
      </w:r>
    </w:p>
    <w:p w:rsidR="00D637D7" w:rsidRP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4. Скользящая цена в зависимости от изменения элементов издержек, например при заказе оборудования. В условиях высокой конъюнктуры в интересах заказчика вводятся ограничения (общий предел изменения цены или распространения «скольжения» цены лишь на часть издержек и короткий период).</w:t>
      </w: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5. Смешанная форма: часть цены твердо фиксируется, часть устанавливается в скользящей форме.</w:t>
      </w: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Валюта цены — валюта, в которой определяется цена на товар. При выборе валюты, в которой фиксируется цена товара, большое значение имеют вид товара и перечисленные выше факторы, влияющие на международные расчеты, особенно условия межправительственных соглашений, международные обычаи. Иногда цена контракта указывается в нескольких валютах (двух и более) или стандартной валютной корзине (СДР, ЭКЮ, постепенно замененных на евро с 1999 г.) в целях страхования валютного риска.</w:t>
      </w: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Валюта платежа — валюта, в которой должно быть погашено обязательство импортера (или заемщика). При нестабильности валютных курсов цены фиксируются в наиболее устойчивой валюте, а платеж — обычно в валюте страны-импортера. Если валюта цены и валюта платежа не совпадают, то в контракте оговаривается курс пересчета первой во вторую (либо по паритету, который фиксируется МВФ на базе СДР, либо по рыночному курсу валют). В контракте устанавливаются условия пересчета: 1) курс определенного вида платежного средства — телеграфного перевода по платежам без тратт или векселя по расчетам, связанным с кредитом; 2) уточняется время корректировки (например, накануне или на день платежа) на определенном валютном рынке (продавца, покупателя или третьей страны); 3) оговаривается курс, по которому осуществляется пересчет: обычно средний курс, иногда курс продавца или покупателя на открытие, закрытие валютного рынка или средний курс дня.</w:t>
      </w: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Несовпадение валюты цены и валюты платежа — один из простейших методов страхования валютного риска. Если курс валюты цены (например, доллара) снизился, то сумма платежа (во французских франках) пропорционально уменьшается, и наоборот. Риск снижения курса валюты цены несет экспортер (кредитор), а риск ее повышения — импортер (должник).</w:t>
      </w: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Условия платежа — важный элемент внешнеэкономических сделок. Среди них различаются: наличные платежи, расчеты с предоставлением кредита, кредит с опционом (правом выбора) наличного платежа.</w:t>
      </w: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Понятие наличных платежей в международных расчетах подразумевает оплату экспортных товаров после их передачи (отгрузки) покупателю или платеж против документов, подтверждающих отгрузку товара согласно условиям контракта. Однако в современных условиях в большинстве случаев товар прибывает в страну импортера раньше документов, подлежащих оплате, и покупатель может получить товар до его оплаты, как правило, под сохранную (трастовую) расписку, банковскую гарантию. Таким образом, платеж фактически производится после прибытия товаров в порт назначения, за исключением платежей против извещения об отгрузке товара. Традиционно в зависимости от договоренности контрагентов, а также специфики продаваемых товаров импортер осуществляет платеж на определенной стадии: по получении подтверждения о завершении погрузки товара в порту отправления; против комплекта товарных документов (счет-фактура, коносамент, страховой полис и др.), иногда с правом отсрочки платежа на 5—7 дней, а по поставкам нефти — 30 дней; против приемки товара импортером в порту назначения. В зависимости от вида товара иногда применяют смешанные условия расчетов: частично — платеж против вручения товарных документов; окончательно — после приемки товаров, которые по прибытии в порт назначения необходимо смонтировать или проверить качественные характеристики товара, так как они могли ухудшиться в период транспортировки.</w:t>
      </w: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Международные расчеты переплетаются с обменом валют и предоставлением кредита внешнеторговыми партнерами друг другу. В этом проявляется взаимосвязь международных валютно-кредитных и расчетных операций. В зависимости от вида продаваемого товара (например, машины и оборудование), а также в связи с усилением конкуренции на рынке продавцов и их стремлением использовать кредит для расширения рынков сбыта новой продукции расчеты по внешнеторговым операциям осуществляются с использованием коммерческого кредита. Коммерческий кредит предоставляется продавцом товара покупателю на сроки от нескольких месяцев до 5—8 лет, а в отдельных случаях и на более длительные сроки. При внешнеторговых операциях в счет коммерческого кредита импортер выписывает долговые обязательства на погашение полученного кредита в форме простого векселя либо дает письменное согласие на платеж (акцепт) на переводных векселях — траттах, выписанных экспортером.</w:t>
      </w:r>
    </w:p>
    <w:p w:rsid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Расчеты за товары в форме коммерческого кредита могут сочетаться с наличными платежами, когда определенный процент стоимости оплачивается против представления коммерческих документов, а остальная часть — через установленный в контракте период времени. Кроме коммерческого кредита на отдельных этапах исполнения внешнеторгового контракта стороны могут также вынужденно кредитовать друг друга, например, при платежах в форме аванса импортер кредитует экспортера, а при расчетах по открытому счету — поставщик кредитует покупателя.</w:t>
      </w:r>
    </w:p>
    <w:p w:rsidR="00D637D7" w:rsidRPr="00162A72" w:rsidRDefault="00D637D7"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Альтернативная форма условий расчетов — кредит с опционом наличного платежа. Если импортер воспользуется правом отсрочки платежа за купленный товар, то он лишается скидки, предоставляемой при наличной оплате. Расчеты осуществляются при помощи различных средств платежа, используемых в международном обороте, — векселей, платежных поручений, банковских переводов (почтовых и телеграфных), чеков, пластиковых карточек. Иностранные инструменты (Foreign items, англ.) — чеки, векселя (простые и переводные) и другие кредитные средства обращения, подлежащие оплате в другой стране, где они депонированы. Наиболее сложной частью платежных условий контракта являются выбор формы расчетов и формулирование деталей проведения расчетов. Увязка противоположных интересов контрагентов в МЭО и организация их платежных отношений реализуются путем применения различных форм расчетов.</w:t>
      </w:r>
    </w:p>
    <w:p w:rsidR="00D637D7" w:rsidRPr="00162A72" w:rsidRDefault="00D637D7" w:rsidP="00162A72">
      <w:pPr>
        <w:shd w:val="clear" w:color="000000" w:fill="auto"/>
        <w:suppressAutoHyphens/>
        <w:spacing w:after="0" w:line="360" w:lineRule="auto"/>
        <w:ind w:firstLine="709"/>
        <w:jc w:val="both"/>
        <w:rPr>
          <w:rFonts w:ascii="Times New Roman" w:hAnsi="Times New Roman"/>
          <w:b/>
          <w:sz w:val="28"/>
          <w:szCs w:val="32"/>
        </w:rPr>
      </w:pPr>
    </w:p>
    <w:p w:rsidR="00D637D7" w:rsidRPr="00162A72" w:rsidRDefault="00D637D7" w:rsidP="00162A72">
      <w:pPr>
        <w:pStyle w:val="a5"/>
        <w:numPr>
          <w:ilvl w:val="0"/>
          <w:numId w:val="7"/>
        </w:numPr>
        <w:shd w:val="clear" w:color="000000" w:fill="auto"/>
        <w:tabs>
          <w:tab w:val="left" w:pos="360"/>
        </w:tabs>
        <w:spacing w:after="0" w:line="360" w:lineRule="auto"/>
        <w:ind w:left="0" w:firstLine="0"/>
        <w:jc w:val="center"/>
        <w:rPr>
          <w:rFonts w:ascii="Times New Roman" w:hAnsi="Times New Roman"/>
          <w:b/>
          <w:sz w:val="28"/>
          <w:szCs w:val="32"/>
        </w:rPr>
      </w:pPr>
      <w:r w:rsidRPr="00162A72">
        <w:rPr>
          <w:rFonts w:ascii="Times New Roman" w:hAnsi="Times New Roman"/>
          <w:b/>
          <w:sz w:val="28"/>
          <w:szCs w:val="32"/>
        </w:rPr>
        <w:t>Проблемы и перспективы формирования финансового центра в России</w:t>
      </w:r>
    </w:p>
    <w:p w:rsidR="00D637D7" w:rsidRPr="00162A72" w:rsidRDefault="00D637D7" w:rsidP="00162A72">
      <w:pPr>
        <w:shd w:val="clear" w:color="000000" w:fill="auto"/>
        <w:tabs>
          <w:tab w:val="left" w:pos="360"/>
        </w:tabs>
        <w:suppressAutoHyphens/>
        <w:spacing w:after="0" w:line="360" w:lineRule="auto"/>
        <w:ind w:firstLine="709"/>
        <w:jc w:val="center"/>
        <w:rPr>
          <w:rFonts w:ascii="Times New Roman" w:hAnsi="Times New Roman"/>
          <w:b/>
          <w:sz w:val="28"/>
          <w:szCs w:val="32"/>
        </w:rPr>
      </w:pP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Эффективность имиджевых кампаний. Институт развития менеджмента в Лозанне ежегодно на основании более 300 показателей определяет рейтинг конкурентоспособности (своего рода имидж-рейтинг) примерно шести десятков государств. Среди стран более чем с 20-миллионным населением мы занимаем 26-е место. В первой пятерке - США, Австралия, Канада, Малайзия, Германия. Критерии отбора весьма показательны: учитывается как объективное состояние экономики, финансов, экологии, внутренняя и внешняя политическая деятельность правительств и т.д., так и субъективные оценки национальных экспертов. Место, занимаемое Россией в этом рейтинге, разумеется, не является впечатляющим. И этому есть обоснования.</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 xml:space="preserve">На современном этапе Россия до сих пор не может занять достойного места в мировом сообществе. Вместо образа сверхдержавы , мощного государства, успешно справлявшегося с политическими и экономическими задачами, в глазах мировой общественности Россия приобрела статус непредсказуемого, противоречивого и непоследовательного в своей внешней и внутренней политике государства. Потеряв (но не навсегда) былое влияние и авторитет, экономические и политические ресурсы со времён СССР, современное российское государство обладает весьма расплывчатым имиджем. Наблюдается серьёзный диссонанс и неоднозначные представления мировой общественности о реальном значении (экономическом, культурном и т.д.) Российского государства в мире. Неопределённый, а зачастую и негативный образ (широко освещаемые в прессе несовершенство российского законодательства, коррумпированность власти, передел собственности и борьба за сферы влияния, оторванность власти от народа, несоблюдение демократических норм и т.д.) отрицательно сказывается на осуществлении внешнеполитических и экономических отношений с мировым сообществом, а также на регулировании внутренних политических процессов. </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 xml:space="preserve">Сложившееся мнение о России, как о ненадёжном партнере блокирует поступление иностранных инвестиций, что негативно сказывается на сегодняшней экономической ситуации в стране, низком уровне торгово-экономических контактов. Летом прошлого года, в разгар PR-кампании в поддержку G8, The Economist Intelligence Unit провел среди 322 директоров опрос на предмет отношения к России и к российскому бизнесу. По рейтингу доверия русский бизнес находится на одном из последних мест в мире. Претензии неизменны: высокие политические риски, проблемы с этикой ведения дел, непрозрачность собственности, далее – по списку . </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Многочисленные локальные попытки создать положительный имидж нашей страны за рубежом в основном заканчиваются неудачей. Причины неэффективности имиджевых кампаний кроются в следующем:</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 Отсутствие стратегии имиджевой политики. Целенаправленное (а не локальное) формирование имиджа России за рубежом ещё не осуществлялось. Не расставлены приоритеты и не определен желаемый результат от PR-кампаний. Отсутствует единый координирующий центр по управлению имиджем Российского государства за рубежом.</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 Отсутствие прочного идеологического фундамента. Отсюда- вся бессистемность PR-проектов, направленных на улучшение внешнего образа России. Невозможно обрести внешнеполитический имидж одновременно с поисками национальной идеи, которая бы одинаково полезно работала как на внутренние процессы государства, так и за его пределами.</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В подтверждение бессистемности, порой неразумности в осуществлении многих локальных российских имиджевых кампаний можно привести пример с попытками позиционирования Москвы на Западе как крупного, делового, финансового центра, интеллектуальной столицы мира. Из реализованных имиджевых кампаний можно выделить организацию фестиваля «Русская зима» на Трафальгарской площади. Трудно объяснить, какая имеется связь между поставленными задачами и характером проведённого мероприятия. Разумеется, не все попытки продвижения внешнего имиджа России безрезультатны. Есть и весьма позитивные сдвиги по ряду направлений. Вот некоторые из них:</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 Создаваемые в России новейшие образцы вооружений по своим характеристикам опережают аналоги вооружений развитых стран, либо аналогов не имеют. Россия стоит в первых рядах по экспорту вооружений, хотя в этой области рынка идет жесточайшая конкуренция. Многомиллионные и долгосрочные контракты на поставку вооружений свидетельствует о сохранении в этой области научного, кадрового и экономического потенциала. Проблемам войск и вооружений уделяется внимание в ежегодных посланиях Президента. 12 октября 2008 года Дмитрий Медведев проследил за пуском ракеты «Тополь», создан новейший танк оснащенный бортовой информационно-управляющей системой Т-95, новейшая АПЛ «Нерпа». Самолеты СУ не знают равных. В эти дни российский оборонно-промышленный комплекс представляет в Греции более 300 образцов своей продукции на Международной выставке вооружений . Вместе с тем, сама российская армия не в полной мере укомплектована новейшими образцами вооружений. Газета The New York Times опубликовала в октябре 2008 года статью, посвященную проблеме модернизации российской армии. Общий смысл ее содержания состоит в том, что американцы русских не боятся. Слова президента Медведева о том, что в следующем году расходы российского государства на «оборонку» будут сопоставимы с расходами СССР, американских специалистов не впечатлили. «Россия склонна к грандиозным военным планам, - утверждают они. – Все это мы слышали не раз!» Солдаты-срочники, пишет газета, за год службы не осваивают даже базовые навыки, военная бюрократия в России коррумпирована, 40% военного бюджета разворовывается или растрачивается. Наконец, «великодержавные амбиции Кремля» должен остудить финансовый кризис, который неизбежно приведет к снижению военных расходов.</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 Участие в борьбе с международным пиратством. Сейчас территориальные воды Сомали патрулируют несколько военных кораблей из России, Индии, США и ряда других стран. В водах Аденского залива патрулирует российский сторожевик «Неустрашимый». Военный корабль осуществил успешное сопровождение девяти гражданских судов. Предотвратил несколько нападений пиратов на иностранные суда.</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 Спортивные успехи. Завоеванные на Олимпийских играх золотые медали, победы в футболе и др. Личные поздравления президента спортсменам. Количество золотых медалей означает то, что эти спортсмены прошли качественную подготовку, под началом профессиональных тренеров. Правда, такие тренеры зачастую имею иностранные имена, вроде Гусса Хиддинга, а большинство спортсменов проходит подготовку в Швейцарии, США или Австралии. При этом успехи в Большом спорте не означают развития массового и детского спорта для своих граждан. Но, все равно, победы Российских спортсменов рассматриваются в качестве значительного вклада в улучшение международного имиджа нашей страны. Олимпийские игры –это замечательная возможность привлечь мировое внимание, повысить престиж страны в глазах мировой общественности. И это важно для России, которой трудно похвалиться значительными экономическими достижениями. Победу Сочи, как места проведения Олимпиады-2014 тесно связывают с обаянием и лично приложенными усилиями нынешнего премьер-министра В.В.Путина. Такая корреляция прослеживается в известных зарубежных СМИ: The Guardian (Великобритания), Corriere Della Serra (Италия), The New York Sun (США), Die Welt (Германия) и др.</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 Россия давно и прочно занимает лидирующее место в освоении космоса. Не каждая страна может позволить себе космодром и развитую космическую технику. Спутники многих развитых стран выводятся на орбиту российскими космическими кораблями, транспортные космические корабли обеспечивают доставку грузов для международных экипажей на российских станциях. Только Россия обеспечивает космический туризм.</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 Участия в международных заседаниях наряду с другими крупными державами.</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-Всемирный экономический форум в Давосе. При участии 24 глав государств и правительств. Две сессии форума посвящены России-перспективы развития ситуации в стране глазами политиков и бизнес-сообщества.</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-Саммит АТЕС (Лима, Перу). Президент РФ Д.А.Медведев намерен использовать визит в Перу (на форум 19 стран Азиатско-Тихоокеанского региона) и другие латиноамериканские страны как возможность продвижения экономических интересов Москвы, диверсификации связей с другими странами как по географии, так и по номенклатуре;</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-Саммит большой восьмёрки. Это одна из самых влиятельных организаций в мире. Наряду с ведущими промышленно-развитыми странами, Россия участвует в решении актуальных международных проблем.</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-Вступление России во Всемирную Торговую Организацию;</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-Вступление России в Парижский клуб в качестве кредитора. Членство несет в себе неоспоримые преимущества. Россия получила реальную возможность влиять на мировую экономику. Она уже погасила все экономические долги перед 19 странами клуба и нацелена иметь равноправные, партнёрские отношения с лидерами мировой экономики.</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Восприятие России своими гражданами.</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Если относительно формирования внешнего имиджа России наблюдаются и намечаются определённые шаги, то совсем не изученными являются вопросы, касающиеся одной из актуальнейших сегодня тем- создания образа российского государства для своих же граждан. характерными чертами сознания которых стали чувство недоверия, потеря уважения к собственному государству. Причин этому более, чем достаточно .</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 Обеспечение таких конституционных гарантий как право на жильё, охрану здоровья, образования находятся на крайне низком уровне, что не позволяет называть государство ни «социальным», ни «правовым».</w:t>
      </w:r>
    </w:p>
    <w:p w:rsidR="000B5A8E" w:rsidRP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 Неспособность современного российского государства снять или уменьшить социальную неприязнь и противоречия, раскалывающие российское общество и подрывающие социальную безопасность</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 Несоответствие проводимой «сверху» общественной модернизации социальным ожиданиям.</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 Подавляющее большинство россиян (2006 год) считает, что российское государство защищает олигархические интересы и интересы государственной бюрократии.</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Создаётся впечатление, что государство устремлено только лишь на создание внешнего образа, обращаясь к проблемам собственных граждан только во время выборов.</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Разрыв между бедными и богатыми частями населения, и соотношение этих частей между собой, полярность: крайняя бедность с одной стороны и вычурное богатство с другой не способствуют консолидации общества. По материалам ИА «Альянс Медиа» 31.01.2006 в ходе пресс-конференции президент России Владимир Путин, отвечая на вопрос представителя телеканала Russia Today пояснил, что Россия, с одной стороны, демонстрирует высокие показатели развития своей экономики и финансов. "Напомню, что мы сводим свой бюджет с профицитом, и торговый баланс у нас с профицитом. У нас отношение внешнего долга к ВВП – 30%, в то время как в 2000 году было 80. Сегодня это один из лучших показателей в мире", - заявил В.Путин. По его словам, эти показатели свидетельствуют о том, что Россия проводит правильную, взвешенную экономическую политику. С другой стороны, напомнил президент, в России очень много бедного населения. "Это наша беда и это наша главная задача - уменьшение количества бедного населения в стране", - сказал он. По этим причинам, считает В.Путин, Россия, как страна с развивающейся экономикой и социальной сферой, лучше, чем кто либо другой в "Восьмерке", может понять проблемы развивающихся стран.</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Влияние внутренних средств массовой информации.</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Государству необходимо следить за характером публикаций внутри страны. Так как ведущие мировые издания Запада черпают информацию о России в основном из российских СМИ. Последние же, если они объективно отражают реальность, подчас при всем желании не имеют возможности поднять планку имиджа ввиду отсутствия реальных фактов. Реформы в здравоохранении, образовании, пенсионном обеспечении не имеют конкретных положительных результатов. А социологические цифры позволяют сравнивать Россию с развивающимися странами Азии, Африки и Латинской Америки. Оспорить их крайне затруднительно, поскольку по доходам, социальному обеспечению, доступности качественного медицинского обслуживания российские граждане действительно занимают не лучшее место. При этом западные СМИ такую информацию преподносят в искаженном виде, поскольку заинтересованы поставленной перед ними целью- показывать Россия, как государство слабое в военном, экономическом отношении, государство нарушающее международные нормы права и морали, а также права человека.</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В структуре повестки дня периодических изданий, информационных программ на российском телевидении (каналы- Первый, Россия, а особенно НТВ) тревожные сообщения о проблемах в стране занимают существенный объём в процентом отношении к остальной информации. Вместе с недостатком позитивной информации, СМИ больше внимания уделяют проблемам имиджа отдельных политиков, а не стране в целом.</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Невозможно говорить о международном имидже России в отрыве от имиджа страны в глазах собственной общественности. Необходимо способствовать формированию ощущения, что цель государства и проводимых им реформ - действительно создание благополучной жизни своих граждан, построение правового, социального государства. В этой области огромные задачи стоят перед СМИ, а государству необходимо в полной мере использовать этот информационный потенциал. В области необходимо установить баланс с тем, чтобы не ограничиваю свободу СМИ, своевременно и доходчиво давать объяснения тем или иным событиям. Следует отметить как положительный фактор ставшие уже традицией ответы на вопросы населения президента, а потом премьер-министра Путина.</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Одной из бед для позитивного имиджа является коррупция, наличие которой признается официально, а западные СМИ просто муссируют это явление, постоянно преподнося связь бизнеса и государственных чиновников с «русской мафией». Вместе с тем, российские СМИ не дали подробного разъяснения действиям испанской полиции, которая провела обыск в доме на острове Майорка председателя комитета Госдумы по финансовому рынку Владислава Резника. Иностранные СМИ придали широкую огласку этому обыску и выразили предположение, что депутат может быть связан с одним из лидеров действующей в стране российской преступной группировки. Информационный материал российских СМИ на эту тему был поверхностным противоречивым: от заявления, что дом «не принадлежит В.Резнику», до «покупка дома была проведена в соответствии с законодательством обеих стран». Практически эта информация не только не опровергла, а скорее подтвердила обоснованность подозрений судьи Б.Гарсона в связях депутата с русской мафией. Подобные скандалы с государственными или негосударственными деятелями происходят в любой стране, не столько сами эти факты влияют на имидж государства, сколько реакция на них со стороны властей. Правда, в защиту Резника выступил Борис Грызлов, который заявил: "Ситуацию, связанную с депутатом Владиславом Резником, я считаю очевидной провокацией... На поверку оказывается, что за этим стоит примитивный политический заказ, связанный с желанием очернить Россию в целом. " Но такого заявления явно недостаточно для восстановления нанесенного имиджу государства ущерба.</w:t>
      </w:r>
      <w:r w:rsidR="000B5A8E" w:rsidRPr="00162A72">
        <w:rPr>
          <w:rFonts w:ascii="Times New Roman" w:hAnsi="Times New Roman"/>
          <w:sz w:val="28"/>
          <w:szCs w:val="28"/>
        </w:rPr>
        <w:t xml:space="preserve"> </w:t>
      </w:r>
      <w:r w:rsidRPr="00162A72">
        <w:rPr>
          <w:rFonts w:ascii="Times New Roman" w:hAnsi="Times New Roman"/>
          <w:sz w:val="28"/>
          <w:szCs w:val="28"/>
        </w:rPr>
        <w:t>Другим первоочередным направлением деятельности СМИ должно быть широкое освещение деятельности государства направленной на повышения условий жизни в стране. При наличии действительных фактов повышения уровня доходов населения необходимо доводить позитивную информацию о том, что жизнь человека в государстве меняется в лучшую сторону.</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Возможные перспективы развития имиджевого потенциала Российского государства.</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Элементами имиджевого потенциала Рос.гос-ва являются: культурное и историческое наследие, достижение в области культуры, науки. Но с учетом того, что привлекательность России в глазах мирового сообщества еще находится на низком уровне, имиджевая политика Российского государства должна использовать широкий арсенал средств. Проблемы имиджа России не ограничиваются определенной сферой, отставание наблюдается по всем показателям, по которым обычно судят о развитом в экономическом, политическом и социальном плане государстве. Поэтому и задачами должно стать применение инструментов имеджелогии по всему спектру деятельности государства.</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При этом работа должна строиться системно, чтобы не стать обычной кампанией без определенного результата. Работа должна основываться на долгосрочных целях и соответствовать внешнеполитическим приоритетами государства. Скоординированность проведения имиджевых кампаний и проектов является необходимым и непременным атрибутом для достижения требуемого результата.</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Для моделирования положительного образа России нужна специально созданная структура по управлению имиджем, которая бы, координировала и следила за реализацией имиджевой политики государства. Такая служба по управлению имиджем должна отвечать за информационно-коммуникативную среду на международном уровне, положение в нем России, будет разрабатывать имиджевые проекты, отслеживать результаты и отвечать за их полную реализацию. Используя СМИ, бизнес структуры, научные и образовательные центры, диаспоры соотечественников за рубежом, учреждения культуры, спортивные организации в качестве воздействия на мировую общественность.</w:t>
      </w:r>
    </w:p>
    <w:p w:rsidR="00162A72" w:rsidRDefault="00D637D7" w:rsidP="00162A72">
      <w:pPr>
        <w:shd w:val="clear" w:color="000000" w:fill="auto"/>
        <w:tabs>
          <w:tab w:val="left" w:pos="360"/>
        </w:tabs>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Обязательным условием позитивного восприятия страны, успешного развития внутренних общественных связей , является формирование единой, общей, приемлемой для подавляющей части населения, различных слоев и социальных групп, ценностной основы народного сознания. Необходимо выявление объединяющих нацию системы ценностей, нравственных ориентиров в жизни общества, другими словами, необходимо создание единого идейно-смыслового проекта для осознания нацией своего единства и мотивации участия в укреплении государства.</w:t>
      </w:r>
    </w:p>
    <w:p w:rsidR="00D637D7" w:rsidRPr="00162A72" w:rsidRDefault="00D637D7" w:rsidP="00162A72">
      <w:pPr>
        <w:shd w:val="clear" w:color="000000" w:fill="auto"/>
        <w:tabs>
          <w:tab w:val="left" w:pos="360"/>
        </w:tabs>
        <w:suppressAutoHyphens/>
        <w:spacing w:after="0" w:line="360" w:lineRule="auto"/>
        <w:ind w:firstLine="709"/>
        <w:jc w:val="both"/>
        <w:rPr>
          <w:rFonts w:ascii="Times New Roman" w:hAnsi="Times New Roman"/>
          <w:b/>
          <w:sz w:val="28"/>
          <w:szCs w:val="28"/>
        </w:rPr>
      </w:pPr>
      <w:r w:rsidRPr="00162A72">
        <w:rPr>
          <w:rFonts w:ascii="Times New Roman" w:hAnsi="Times New Roman"/>
          <w:sz w:val="28"/>
          <w:szCs w:val="28"/>
        </w:rPr>
        <w:t>Что касается выработки национальной идеи, то следует отметить, что ее поиск неоправданно затянулся. Национальная идея необходима для того чтобы самим понять куда мы идем, для определения долгосрочных стратегических целей. Национальная идея необходима для консолидации общества и выработки оптимального поведения человека с целью принесения пользы себе и обществу. Национальная идея это не некий слоган, хотя и может выражаться посредством его. Это более глубокая категория , отражающая совокупность всех этнических, политических, географических, религиозных понятий существующих в обществе, это категория позволяющая определить общество, как нацию, и дать о ней представление. Существуют некоторые общепринятые ценности, независимые от политического строя государства, это права и свободы человека, достойные условия жизни, ценность каждой жизни, верховенство закона. Именно эти ценности и следует объявить в качестве основы политического и экономического курса России. По крайней мере, чтобы во внутренней и внешней политике определиться какой будет или должна быть Россия. Ведь до сих пор, наряду с демократическими (проправительственными) партиями достаточно массовой и влиятельной является Коммунистическая партия (КПРФ). На недавнем прошедшем 13 съезде КПРФ, ее лидер подверг резкой критике деятельность руководства страны, из общего смысла выступлений следует, что КПРФ сохраняет надежду на реформацию коммунистического строя. Конечно, такая перспектива не лучшим образом сказывается на имидже страны.</w:t>
      </w:r>
    </w:p>
    <w:p w:rsidR="00D637D7" w:rsidRPr="00162A72" w:rsidRDefault="00D637D7" w:rsidP="00162A72">
      <w:pPr>
        <w:shd w:val="clear" w:color="000000" w:fill="auto"/>
        <w:suppressAutoHyphens/>
        <w:spacing w:after="0" w:line="360" w:lineRule="auto"/>
        <w:ind w:firstLine="709"/>
        <w:jc w:val="center"/>
        <w:rPr>
          <w:rFonts w:ascii="Times New Roman" w:hAnsi="Times New Roman"/>
          <w:b/>
          <w:sz w:val="28"/>
          <w:szCs w:val="28"/>
        </w:rPr>
      </w:pPr>
    </w:p>
    <w:p w:rsidR="000B5A8E" w:rsidRPr="00162A72" w:rsidRDefault="00162A72" w:rsidP="00162A72">
      <w:pPr>
        <w:pStyle w:val="a5"/>
        <w:numPr>
          <w:ilvl w:val="0"/>
          <w:numId w:val="7"/>
        </w:numPr>
        <w:shd w:val="clear" w:color="000000" w:fill="auto"/>
        <w:spacing w:after="0" w:line="360" w:lineRule="auto"/>
        <w:ind w:left="0" w:firstLine="0"/>
        <w:jc w:val="center"/>
        <w:rPr>
          <w:rFonts w:ascii="Times New Roman" w:hAnsi="Times New Roman"/>
          <w:b/>
          <w:sz w:val="28"/>
          <w:szCs w:val="32"/>
        </w:rPr>
      </w:pPr>
      <w:r>
        <w:rPr>
          <w:rFonts w:ascii="Times New Roman" w:hAnsi="Times New Roman"/>
          <w:b/>
          <w:sz w:val="28"/>
          <w:szCs w:val="32"/>
        </w:rPr>
        <w:t>Дать определение</w:t>
      </w:r>
    </w:p>
    <w:p w:rsidR="000B5A8E" w:rsidRPr="00E231F2" w:rsidRDefault="00162A72" w:rsidP="00162A72">
      <w:pPr>
        <w:shd w:val="clear" w:color="000000" w:fill="auto"/>
        <w:spacing w:after="0" w:line="360" w:lineRule="auto"/>
        <w:jc w:val="center"/>
        <w:rPr>
          <w:rFonts w:ascii="Times New Roman" w:hAnsi="Times New Roman"/>
          <w:i/>
          <w:color w:val="FFFFFF"/>
          <w:sz w:val="28"/>
          <w:szCs w:val="32"/>
        </w:rPr>
      </w:pPr>
      <w:r w:rsidRPr="00E231F2">
        <w:rPr>
          <w:rFonts w:ascii="Times New Roman" w:hAnsi="Times New Roman"/>
          <w:color w:val="FFFFFF"/>
          <w:sz w:val="28"/>
        </w:rPr>
        <w:t>международный расчет имеджевый потенциал</w:t>
      </w:r>
    </w:p>
    <w:p w:rsidR="000B5A8E" w:rsidRPr="00162A72" w:rsidRDefault="000B5A8E" w:rsidP="00162A72">
      <w:pPr>
        <w:shd w:val="clear" w:color="000000" w:fill="auto"/>
        <w:suppressAutoHyphens/>
        <w:spacing w:after="0" w:line="360" w:lineRule="auto"/>
        <w:ind w:firstLine="709"/>
        <w:jc w:val="both"/>
        <w:rPr>
          <w:rFonts w:ascii="Times New Roman" w:hAnsi="Times New Roman"/>
          <w:b/>
          <w:i/>
          <w:sz w:val="28"/>
          <w:szCs w:val="28"/>
        </w:rPr>
      </w:pPr>
      <w:r w:rsidRPr="00162A72">
        <w:rPr>
          <w:rFonts w:ascii="Times New Roman" w:hAnsi="Times New Roman"/>
          <w:b/>
          <w:i/>
          <w:sz w:val="28"/>
          <w:szCs w:val="28"/>
        </w:rPr>
        <w:t>Акцепт -</w:t>
      </w:r>
      <w:r w:rsidRPr="00162A72">
        <w:rPr>
          <w:rFonts w:ascii="Times New Roman" w:hAnsi="Times New Roman"/>
          <w:sz w:val="28"/>
        </w:rPr>
        <w:t xml:space="preserve"> </w:t>
      </w:r>
      <w:r w:rsidRPr="00162A72">
        <w:rPr>
          <w:rFonts w:ascii="Times New Roman" w:hAnsi="Times New Roman"/>
          <w:sz w:val="28"/>
          <w:szCs w:val="28"/>
        </w:rPr>
        <w:t>согласие обязанного лица оплатить платежное требование и таким образом произвести предусмотренные контрактом расчеты с поставщиком продукции. Акцептная форма расчетов предполагает предъявление к оплате за поставляемую продукцию платежного требования, выписанного поставщиком товаров.</w:t>
      </w:r>
    </w:p>
    <w:p w:rsidR="00162A72" w:rsidRDefault="000B5A8E" w:rsidP="00162A72">
      <w:pPr>
        <w:shd w:val="clear" w:color="000000" w:fill="auto"/>
        <w:tabs>
          <w:tab w:val="left" w:pos="6090"/>
        </w:tabs>
        <w:suppressAutoHyphens/>
        <w:spacing w:after="0" w:line="360" w:lineRule="auto"/>
        <w:ind w:firstLine="709"/>
        <w:jc w:val="both"/>
        <w:rPr>
          <w:rFonts w:ascii="Times New Roman" w:hAnsi="Times New Roman"/>
          <w:sz w:val="28"/>
          <w:szCs w:val="28"/>
        </w:rPr>
      </w:pPr>
      <w:r w:rsidRPr="00162A72">
        <w:rPr>
          <w:rFonts w:ascii="Times New Roman" w:hAnsi="Times New Roman"/>
          <w:b/>
          <w:i/>
          <w:sz w:val="28"/>
          <w:szCs w:val="28"/>
        </w:rPr>
        <w:t>Валютный клиринг</w:t>
      </w:r>
      <w:r w:rsidRPr="00162A72">
        <w:rPr>
          <w:rFonts w:ascii="Times New Roman" w:hAnsi="Times New Roman"/>
          <w:sz w:val="28"/>
          <w:szCs w:val="28"/>
        </w:rPr>
        <w:t xml:space="preserve"> - порядок проведения международных расчетов между странами, основанный на взаимном зачете платежей за товары и услуги, обладающие равной стоимостью, исчисленной в клиринговой валюте по согласованным ценам. На основе валютного клиринга могут производиться взаиморасчеты фирм-резидентов соответствующих стран.</w:t>
      </w:r>
    </w:p>
    <w:p w:rsidR="00162A72" w:rsidRDefault="000B5A8E" w:rsidP="00162A72">
      <w:pPr>
        <w:pStyle w:val="a3"/>
        <w:shd w:val="clear" w:color="000000" w:fill="auto"/>
        <w:suppressAutoHyphens/>
        <w:spacing w:before="0" w:beforeAutospacing="0" w:after="0" w:afterAutospacing="0" w:line="360" w:lineRule="auto"/>
        <w:ind w:firstLine="709"/>
        <w:jc w:val="both"/>
        <w:rPr>
          <w:sz w:val="28"/>
          <w:szCs w:val="28"/>
        </w:rPr>
      </w:pPr>
      <w:r w:rsidRPr="00162A72">
        <w:rPr>
          <w:b/>
          <w:i/>
          <w:sz w:val="28"/>
          <w:szCs w:val="28"/>
        </w:rPr>
        <w:t>СВИФТ-</w:t>
      </w:r>
      <w:r w:rsidRPr="00162A72">
        <w:rPr>
          <w:sz w:val="28"/>
        </w:rPr>
        <w:t xml:space="preserve"> </w:t>
      </w:r>
      <w:r w:rsidRPr="00162A72">
        <w:rPr>
          <w:sz w:val="28"/>
          <w:szCs w:val="28"/>
        </w:rPr>
        <w:t xml:space="preserve">Общество международных межбанковских финансовых телекоммуникаций) - автоматизированная система осуществления международных платежей через сеть компьютеров. Создана в 1973 г. в Брюсселе представителями 240 банков 15 стран. В дальнейшем к системе присоединилось более 1500 банков из 80 стран. Преимущества СВИФТ - быстрота и относительная дешевизна операций. С помощью СВИФТ осуществляются: переводы средств, получение информации о состоянии счетов в банках, подтверждение валютных сделок, </w:t>
      </w:r>
      <w:r w:rsidRPr="00E231F2">
        <w:rPr>
          <w:sz w:val="28"/>
          <w:szCs w:val="28"/>
        </w:rPr>
        <w:t>расчеты по инкассо</w:t>
      </w:r>
      <w:r w:rsidRPr="00162A72">
        <w:rPr>
          <w:sz w:val="28"/>
          <w:szCs w:val="28"/>
        </w:rPr>
        <w:t>,</w:t>
      </w:r>
      <w:r w:rsidR="00162A72">
        <w:rPr>
          <w:sz w:val="28"/>
          <w:szCs w:val="28"/>
        </w:rPr>
        <w:t xml:space="preserve"> </w:t>
      </w:r>
      <w:r w:rsidRPr="00162A72">
        <w:rPr>
          <w:sz w:val="28"/>
          <w:szCs w:val="28"/>
        </w:rPr>
        <w:t>аккредитивам, торговле ценными бумагами, согласование спорных финансовых вопросов. В системе используются унифицированные сообщения. С помощью кодов она защищена от злоупотреблений. Система постоянно совершенствуется, что позволяет расширять масштабы и скорость осуществления платежей.</w:t>
      </w:r>
    </w:p>
    <w:p w:rsidR="000B5A8E" w:rsidRPr="00162A72" w:rsidRDefault="000B5A8E" w:rsidP="00162A72">
      <w:pPr>
        <w:shd w:val="clear" w:color="000000" w:fill="auto"/>
        <w:tabs>
          <w:tab w:val="left" w:pos="6090"/>
        </w:tabs>
        <w:suppressAutoHyphens/>
        <w:spacing w:after="0" w:line="360" w:lineRule="auto"/>
        <w:ind w:firstLine="709"/>
        <w:jc w:val="both"/>
        <w:rPr>
          <w:rFonts w:ascii="Times New Roman" w:hAnsi="Times New Roman"/>
          <w:b/>
          <w:i/>
          <w:sz w:val="28"/>
          <w:szCs w:val="28"/>
        </w:rPr>
      </w:pPr>
    </w:p>
    <w:p w:rsidR="000B5A8E" w:rsidRPr="00162A72" w:rsidRDefault="00162A72" w:rsidP="00162A72">
      <w:pPr>
        <w:shd w:val="clear" w:color="000000" w:fill="auto"/>
        <w:suppressAutoHyphens/>
        <w:spacing w:after="0" w:line="360" w:lineRule="auto"/>
        <w:ind w:firstLine="709"/>
        <w:jc w:val="center"/>
        <w:rPr>
          <w:rFonts w:ascii="Times New Roman" w:hAnsi="Times New Roman"/>
          <w:b/>
          <w:sz w:val="28"/>
          <w:szCs w:val="32"/>
        </w:rPr>
      </w:pPr>
      <w:r>
        <w:rPr>
          <w:rFonts w:ascii="Times New Roman" w:hAnsi="Times New Roman"/>
          <w:b/>
          <w:sz w:val="28"/>
          <w:szCs w:val="32"/>
        </w:rPr>
        <w:t>Тесты</w:t>
      </w:r>
    </w:p>
    <w:p w:rsidR="000B5A8E" w:rsidRPr="00162A72" w:rsidRDefault="000B5A8E" w:rsidP="00162A72">
      <w:pPr>
        <w:shd w:val="clear" w:color="000000" w:fill="auto"/>
        <w:suppressAutoHyphens/>
        <w:spacing w:after="0" w:line="360" w:lineRule="auto"/>
        <w:ind w:firstLine="709"/>
        <w:rPr>
          <w:rFonts w:ascii="Times New Roman" w:hAnsi="Times New Roman"/>
          <w:sz w:val="28"/>
        </w:rPr>
      </w:pPr>
    </w:p>
    <w:p w:rsidR="000B5A8E" w:rsidRPr="00162A72" w:rsidRDefault="000B5A8E" w:rsidP="00162A72">
      <w:pPr>
        <w:numPr>
          <w:ilvl w:val="0"/>
          <w:numId w:val="4"/>
        </w:numPr>
        <w:shd w:val="clear" w:color="000000" w:fill="auto"/>
        <w:tabs>
          <w:tab w:val="clear" w:pos="720"/>
        </w:tabs>
        <w:suppressAutoHyphens/>
        <w:spacing w:after="0" w:line="360" w:lineRule="auto"/>
        <w:ind w:left="0" w:firstLine="709"/>
        <w:jc w:val="both"/>
        <w:rPr>
          <w:rFonts w:ascii="Times New Roman" w:hAnsi="Times New Roman"/>
          <w:sz w:val="28"/>
          <w:szCs w:val="28"/>
        </w:rPr>
      </w:pPr>
      <w:r w:rsidRPr="00162A72">
        <w:rPr>
          <w:rFonts w:ascii="Times New Roman" w:hAnsi="Times New Roman"/>
          <w:sz w:val="28"/>
          <w:szCs w:val="28"/>
        </w:rPr>
        <w:t>Валютные срочные операции:</w:t>
      </w:r>
    </w:p>
    <w:p w:rsidR="000B5A8E" w:rsidRPr="00162A72" w:rsidRDefault="000B5A8E"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а) спот;</w:t>
      </w:r>
    </w:p>
    <w:p w:rsidR="000B5A8E" w:rsidRPr="00162A72" w:rsidRDefault="000B5A8E"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б) форвард;</w:t>
      </w:r>
    </w:p>
    <w:p w:rsidR="000B5A8E" w:rsidRPr="00162A72" w:rsidRDefault="000B5A8E"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в) фьючерс;</w:t>
      </w:r>
    </w:p>
    <w:p w:rsidR="000B5A8E" w:rsidRPr="00162A72" w:rsidRDefault="000B5A8E"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г) опцион;</w:t>
      </w:r>
    </w:p>
    <w:p w:rsidR="000B5A8E" w:rsidRPr="00162A72" w:rsidRDefault="000B5A8E"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д) своп</w:t>
      </w:r>
    </w:p>
    <w:p w:rsidR="000B5A8E" w:rsidRPr="00162A72" w:rsidRDefault="000B5A8E" w:rsidP="00162A72">
      <w:pPr>
        <w:shd w:val="clear" w:color="000000" w:fill="auto"/>
        <w:suppressAutoHyphens/>
        <w:spacing w:after="0" w:line="360" w:lineRule="auto"/>
        <w:ind w:firstLine="709"/>
        <w:jc w:val="both"/>
        <w:rPr>
          <w:rFonts w:ascii="Times New Roman" w:hAnsi="Times New Roman"/>
          <w:i/>
          <w:sz w:val="28"/>
          <w:szCs w:val="28"/>
        </w:rPr>
      </w:pPr>
      <w:r w:rsidRPr="00162A72">
        <w:rPr>
          <w:rFonts w:ascii="Times New Roman" w:hAnsi="Times New Roman"/>
          <w:i/>
          <w:sz w:val="28"/>
          <w:szCs w:val="28"/>
        </w:rPr>
        <w:t>Ответ:</w:t>
      </w:r>
      <w:r w:rsidRPr="00162A72">
        <w:rPr>
          <w:rFonts w:ascii="Times New Roman" w:hAnsi="Times New Roman"/>
          <w:sz w:val="28"/>
          <w:szCs w:val="28"/>
        </w:rPr>
        <w:t xml:space="preserve"> б) форвард</w:t>
      </w:r>
    </w:p>
    <w:p w:rsidR="000B5A8E" w:rsidRPr="00162A72" w:rsidRDefault="000B5A8E" w:rsidP="00162A72">
      <w:pPr>
        <w:numPr>
          <w:ilvl w:val="0"/>
          <w:numId w:val="4"/>
        </w:numPr>
        <w:shd w:val="clear" w:color="000000" w:fill="auto"/>
        <w:tabs>
          <w:tab w:val="clear" w:pos="720"/>
        </w:tabs>
        <w:suppressAutoHyphens/>
        <w:spacing w:after="0" w:line="360" w:lineRule="auto"/>
        <w:ind w:left="0" w:firstLine="709"/>
        <w:jc w:val="both"/>
        <w:rPr>
          <w:rFonts w:ascii="Times New Roman" w:hAnsi="Times New Roman"/>
          <w:sz w:val="28"/>
          <w:szCs w:val="28"/>
        </w:rPr>
      </w:pPr>
      <w:r w:rsidRPr="00162A72">
        <w:rPr>
          <w:rFonts w:ascii="Times New Roman" w:hAnsi="Times New Roman"/>
          <w:sz w:val="28"/>
          <w:szCs w:val="28"/>
        </w:rPr>
        <w:t>Форма валютного регулирования, представляющая собой нормативно установленный запрет или регламентацию валютных операций:</w:t>
      </w:r>
    </w:p>
    <w:p w:rsidR="000B5A8E" w:rsidRPr="00162A72" w:rsidRDefault="000B5A8E"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а) валютные ограничения;</w:t>
      </w:r>
    </w:p>
    <w:p w:rsidR="000B5A8E" w:rsidRPr="00162A72" w:rsidRDefault="000B5A8E"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б) валютный контроль;</w:t>
      </w:r>
    </w:p>
    <w:p w:rsidR="000B5A8E" w:rsidRPr="00162A72" w:rsidRDefault="000B5A8E"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в) валютное регулирование.</w:t>
      </w:r>
    </w:p>
    <w:p w:rsidR="000B5A8E" w:rsidRPr="00162A72" w:rsidRDefault="000B5A8E" w:rsidP="00162A72">
      <w:pPr>
        <w:shd w:val="clear" w:color="000000" w:fill="auto"/>
        <w:suppressAutoHyphens/>
        <w:spacing w:after="0" w:line="360" w:lineRule="auto"/>
        <w:ind w:firstLine="709"/>
        <w:jc w:val="both"/>
        <w:rPr>
          <w:rFonts w:ascii="Times New Roman" w:hAnsi="Times New Roman"/>
          <w:i/>
          <w:sz w:val="28"/>
          <w:szCs w:val="28"/>
        </w:rPr>
      </w:pPr>
      <w:r w:rsidRPr="00162A72">
        <w:rPr>
          <w:rFonts w:ascii="Times New Roman" w:hAnsi="Times New Roman"/>
          <w:i/>
          <w:sz w:val="28"/>
          <w:szCs w:val="28"/>
        </w:rPr>
        <w:t>Ответ:</w:t>
      </w:r>
      <w:r w:rsidRPr="00162A72">
        <w:rPr>
          <w:rFonts w:ascii="Times New Roman" w:hAnsi="Times New Roman"/>
          <w:sz w:val="28"/>
          <w:szCs w:val="28"/>
        </w:rPr>
        <w:t xml:space="preserve"> а) валютные ограничения</w:t>
      </w:r>
    </w:p>
    <w:p w:rsidR="000B5A8E" w:rsidRPr="00162A72" w:rsidRDefault="000B5A8E" w:rsidP="00162A72">
      <w:pPr>
        <w:numPr>
          <w:ilvl w:val="0"/>
          <w:numId w:val="4"/>
        </w:numPr>
        <w:shd w:val="clear" w:color="000000" w:fill="auto"/>
        <w:tabs>
          <w:tab w:val="clear" w:pos="720"/>
          <w:tab w:val="num" w:pos="540"/>
        </w:tabs>
        <w:suppressAutoHyphens/>
        <w:spacing w:after="0" w:line="360" w:lineRule="auto"/>
        <w:ind w:left="0" w:firstLine="709"/>
        <w:jc w:val="both"/>
        <w:rPr>
          <w:rFonts w:ascii="Times New Roman" w:hAnsi="Times New Roman"/>
          <w:sz w:val="28"/>
          <w:szCs w:val="28"/>
        </w:rPr>
      </w:pPr>
      <w:r w:rsidRPr="00162A72">
        <w:rPr>
          <w:rFonts w:ascii="Times New Roman" w:hAnsi="Times New Roman"/>
          <w:sz w:val="28"/>
          <w:szCs w:val="28"/>
        </w:rPr>
        <w:t>Валютный курс, предлагаемый коммерческими банками, по которому резиденты данной страны могут осуществлять расчеты с иностранными партнерами:</w:t>
      </w:r>
    </w:p>
    <w:p w:rsidR="000B5A8E" w:rsidRPr="00162A72" w:rsidRDefault="000B5A8E" w:rsidP="00162A72">
      <w:pPr>
        <w:numPr>
          <w:ilvl w:val="0"/>
          <w:numId w:val="1"/>
        </w:numPr>
        <w:shd w:val="clear" w:color="000000" w:fill="auto"/>
        <w:tabs>
          <w:tab w:val="num" w:pos="1440"/>
        </w:tabs>
        <w:suppressAutoHyphens/>
        <w:spacing w:after="0" w:line="360" w:lineRule="auto"/>
        <w:ind w:left="0" w:firstLine="709"/>
        <w:jc w:val="both"/>
        <w:rPr>
          <w:rFonts w:ascii="Times New Roman" w:hAnsi="Times New Roman"/>
          <w:sz w:val="28"/>
          <w:szCs w:val="28"/>
        </w:rPr>
      </w:pPr>
      <w:r w:rsidRPr="00162A72">
        <w:rPr>
          <w:rFonts w:ascii="Times New Roman" w:hAnsi="Times New Roman"/>
          <w:sz w:val="28"/>
          <w:szCs w:val="28"/>
        </w:rPr>
        <w:t>фактический;</w:t>
      </w:r>
    </w:p>
    <w:p w:rsidR="000B5A8E" w:rsidRPr="00162A72" w:rsidRDefault="000B5A8E" w:rsidP="00162A72">
      <w:pPr>
        <w:numPr>
          <w:ilvl w:val="0"/>
          <w:numId w:val="1"/>
        </w:numPr>
        <w:shd w:val="clear" w:color="000000" w:fill="auto"/>
        <w:tabs>
          <w:tab w:val="num" w:pos="1440"/>
        </w:tabs>
        <w:suppressAutoHyphens/>
        <w:spacing w:after="0" w:line="360" w:lineRule="auto"/>
        <w:ind w:left="0" w:firstLine="709"/>
        <w:jc w:val="both"/>
        <w:rPr>
          <w:rFonts w:ascii="Times New Roman" w:hAnsi="Times New Roman"/>
          <w:sz w:val="28"/>
          <w:szCs w:val="28"/>
        </w:rPr>
      </w:pPr>
      <w:r w:rsidRPr="00162A72">
        <w:rPr>
          <w:rFonts w:ascii="Times New Roman" w:hAnsi="Times New Roman"/>
          <w:sz w:val="28"/>
          <w:szCs w:val="28"/>
        </w:rPr>
        <w:t>официальный ;</w:t>
      </w:r>
    </w:p>
    <w:p w:rsidR="00162A72" w:rsidRDefault="000B5A8E" w:rsidP="00162A72">
      <w:pPr>
        <w:numPr>
          <w:ilvl w:val="0"/>
          <w:numId w:val="1"/>
        </w:numPr>
        <w:shd w:val="clear" w:color="000000" w:fill="auto"/>
        <w:tabs>
          <w:tab w:val="num" w:pos="1440"/>
        </w:tabs>
        <w:suppressAutoHyphens/>
        <w:spacing w:after="0" w:line="360" w:lineRule="auto"/>
        <w:ind w:left="0" w:firstLine="709"/>
        <w:jc w:val="both"/>
        <w:rPr>
          <w:rFonts w:ascii="Times New Roman" w:hAnsi="Times New Roman"/>
          <w:sz w:val="28"/>
          <w:szCs w:val="28"/>
        </w:rPr>
      </w:pPr>
      <w:r w:rsidRPr="00162A72">
        <w:rPr>
          <w:rFonts w:ascii="Times New Roman" w:hAnsi="Times New Roman"/>
          <w:sz w:val="28"/>
          <w:szCs w:val="28"/>
        </w:rPr>
        <w:t>реальный</w:t>
      </w:r>
    </w:p>
    <w:p w:rsidR="000B5A8E" w:rsidRPr="00162A72" w:rsidRDefault="000B5A8E" w:rsidP="00162A72">
      <w:pPr>
        <w:shd w:val="clear" w:color="000000" w:fill="auto"/>
        <w:suppressAutoHyphens/>
        <w:spacing w:after="0" w:line="360" w:lineRule="auto"/>
        <w:ind w:firstLine="709"/>
        <w:jc w:val="both"/>
        <w:rPr>
          <w:rFonts w:ascii="Times New Roman" w:hAnsi="Times New Roman"/>
          <w:i/>
          <w:sz w:val="28"/>
          <w:szCs w:val="28"/>
        </w:rPr>
      </w:pPr>
      <w:r w:rsidRPr="00162A72">
        <w:rPr>
          <w:rFonts w:ascii="Times New Roman" w:hAnsi="Times New Roman"/>
          <w:i/>
          <w:sz w:val="28"/>
          <w:szCs w:val="28"/>
        </w:rPr>
        <w:t>Ответ:</w:t>
      </w:r>
      <w:r w:rsidRPr="00162A72">
        <w:rPr>
          <w:rFonts w:ascii="Times New Roman" w:hAnsi="Times New Roman"/>
          <w:sz w:val="28"/>
          <w:szCs w:val="28"/>
        </w:rPr>
        <w:t xml:space="preserve"> </w:t>
      </w:r>
      <w:r w:rsidR="00175037" w:rsidRPr="00162A72">
        <w:rPr>
          <w:rFonts w:ascii="Times New Roman" w:hAnsi="Times New Roman"/>
          <w:sz w:val="28"/>
          <w:szCs w:val="28"/>
        </w:rPr>
        <w:t xml:space="preserve">а) </w:t>
      </w:r>
      <w:r w:rsidRPr="00162A72">
        <w:rPr>
          <w:rFonts w:ascii="Times New Roman" w:hAnsi="Times New Roman"/>
          <w:sz w:val="28"/>
          <w:szCs w:val="28"/>
        </w:rPr>
        <w:t>фактический</w:t>
      </w:r>
    </w:p>
    <w:p w:rsidR="000B5A8E" w:rsidRPr="00162A72" w:rsidRDefault="000B5A8E" w:rsidP="00162A72">
      <w:pPr>
        <w:shd w:val="clear" w:color="000000" w:fill="auto"/>
        <w:suppressAutoHyphens/>
        <w:spacing w:after="0" w:line="360" w:lineRule="auto"/>
        <w:ind w:firstLine="709"/>
        <w:jc w:val="both"/>
        <w:rPr>
          <w:rFonts w:ascii="Times New Roman" w:hAnsi="Times New Roman"/>
          <w:sz w:val="28"/>
        </w:rPr>
      </w:pPr>
      <w:r w:rsidRPr="00162A72">
        <w:rPr>
          <w:rFonts w:ascii="Times New Roman" w:hAnsi="Times New Roman"/>
          <w:sz w:val="28"/>
        </w:rPr>
        <w:t>4. Рыночное регулирование величины валютного курса:</w:t>
      </w:r>
    </w:p>
    <w:p w:rsidR="000B5A8E" w:rsidRPr="00162A72" w:rsidRDefault="000B5A8E" w:rsidP="00162A72">
      <w:pPr>
        <w:numPr>
          <w:ilvl w:val="0"/>
          <w:numId w:val="2"/>
        </w:numPr>
        <w:shd w:val="clear" w:color="000000" w:fill="auto"/>
        <w:suppressAutoHyphens/>
        <w:spacing w:after="0" w:line="360" w:lineRule="auto"/>
        <w:ind w:left="0" w:firstLine="709"/>
        <w:jc w:val="both"/>
        <w:rPr>
          <w:rFonts w:ascii="Times New Roman" w:hAnsi="Times New Roman"/>
          <w:sz w:val="28"/>
        </w:rPr>
      </w:pPr>
      <w:r w:rsidRPr="00162A72">
        <w:rPr>
          <w:rFonts w:ascii="Times New Roman" w:hAnsi="Times New Roman"/>
          <w:sz w:val="28"/>
        </w:rPr>
        <w:t>а) осуществляется стихийно, на основании закона стоимости;</w:t>
      </w:r>
    </w:p>
    <w:p w:rsidR="000B5A8E" w:rsidRPr="00162A72" w:rsidRDefault="000B5A8E" w:rsidP="00162A72">
      <w:pPr>
        <w:numPr>
          <w:ilvl w:val="0"/>
          <w:numId w:val="2"/>
        </w:numPr>
        <w:shd w:val="clear" w:color="000000" w:fill="auto"/>
        <w:suppressAutoHyphens/>
        <w:spacing w:after="0" w:line="360" w:lineRule="auto"/>
        <w:ind w:left="0" w:firstLine="709"/>
        <w:jc w:val="both"/>
        <w:rPr>
          <w:rFonts w:ascii="Times New Roman" w:hAnsi="Times New Roman"/>
          <w:sz w:val="28"/>
        </w:rPr>
      </w:pPr>
      <w:r w:rsidRPr="00162A72">
        <w:rPr>
          <w:rFonts w:ascii="Times New Roman" w:hAnsi="Times New Roman"/>
          <w:sz w:val="28"/>
        </w:rPr>
        <w:t>б) регулируется дисконтной политикой;</w:t>
      </w:r>
    </w:p>
    <w:p w:rsidR="000B5A8E" w:rsidRPr="00162A72" w:rsidRDefault="000B5A8E" w:rsidP="00162A72">
      <w:pPr>
        <w:numPr>
          <w:ilvl w:val="0"/>
          <w:numId w:val="2"/>
        </w:numPr>
        <w:shd w:val="clear" w:color="000000" w:fill="auto"/>
        <w:suppressAutoHyphens/>
        <w:spacing w:after="0" w:line="360" w:lineRule="auto"/>
        <w:ind w:left="0" w:firstLine="709"/>
        <w:jc w:val="both"/>
        <w:rPr>
          <w:rFonts w:ascii="Times New Roman" w:hAnsi="Times New Roman"/>
          <w:sz w:val="28"/>
        </w:rPr>
      </w:pPr>
      <w:r w:rsidRPr="00162A72">
        <w:rPr>
          <w:rFonts w:ascii="Times New Roman" w:hAnsi="Times New Roman"/>
          <w:sz w:val="28"/>
        </w:rPr>
        <w:t>в) регулируется</w:t>
      </w:r>
      <w:r w:rsidR="00162A72">
        <w:rPr>
          <w:rFonts w:ascii="Times New Roman" w:hAnsi="Times New Roman"/>
          <w:sz w:val="28"/>
        </w:rPr>
        <w:t xml:space="preserve"> </w:t>
      </w:r>
      <w:r w:rsidRPr="00162A72">
        <w:rPr>
          <w:rFonts w:ascii="Times New Roman" w:hAnsi="Times New Roman"/>
          <w:sz w:val="28"/>
        </w:rPr>
        <w:t>посредством учетной политики.</w:t>
      </w:r>
    </w:p>
    <w:p w:rsidR="000B5A8E" w:rsidRPr="00162A72" w:rsidRDefault="000B5A8E" w:rsidP="00162A72">
      <w:pPr>
        <w:pStyle w:val="a5"/>
        <w:numPr>
          <w:ilvl w:val="0"/>
          <w:numId w:val="2"/>
        </w:numPr>
        <w:shd w:val="clear" w:color="000000" w:fill="auto"/>
        <w:suppressAutoHyphens/>
        <w:spacing w:after="0" w:line="360" w:lineRule="auto"/>
        <w:ind w:left="0" w:firstLine="709"/>
        <w:jc w:val="both"/>
        <w:rPr>
          <w:rFonts w:ascii="Times New Roman" w:hAnsi="Times New Roman"/>
          <w:i/>
          <w:sz w:val="28"/>
          <w:szCs w:val="28"/>
        </w:rPr>
      </w:pPr>
      <w:r w:rsidRPr="00162A72">
        <w:rPr>
          <w:rFonts w:ascii="Times New Roman" w:hAnsi="Times New Roman"/>
          <w:i/>
          <w:sz w:val="28"/>
          <w:szCs w:val="28"/>
        </w:rPr>
        <w:t>Ответ:</w:t>
      </w:r>
      <w:r w:rsidR="00175037" w:rsidRPr="00162A72">
        <w:rPr>
          <w:rFonts w:ascii="Times New Roman" w:hAnsi="Times New Roman"/>
          <w:sz w:val="28"/>
        </w:rPr>
        <w:t xml:space="preserve"> а) осуществляется стихийно, на основании закона стоимости</w:t>
      </w:r>
    </w:p>
    <w:p w:rsidR="000B5A8E" w:rsidRPr="00162A72" w:rsidRDefault="000B5A8E" w:rsidP="00162A72">
      <w:pPr>
        <w:shd w:val="clear" w:color="000000" w:fill="auto"/>
        <w:suppressAutoHyphens/>
        <w:spacing w:after="0" w:line="360" w:lineRule="auto"/>
        <w:ind w:firstLine="709"/>
        <w:jc w:val="both"/>
        <w:rPr>
          <w:rFonts w:ascii="Times New Roman" w:hAnsi="Times New Roman"/>
          <w:sz w:val="28"/>
          <w:szCs w:val="28"/>
        </w:rPr>
      </w:pPr>
      <w:r w:rsidRPr="00162A72">
        <w:rPr>
          <w:rFonts w:ascii="Times New Roman" w:hAnsi="Times New Roman"/>
          <w:sz w:val="28"/>
          <w:szCs w:val="28"/>
        </w:rPr>
        <w:t>5. Совокупность общественных отношений, складывающихся при функционировании валюты в мировом хозяйстве и обслуживающих взаимный обмен результатами деятельности национальных хозяйств это:</w:t>
      </w:r>
    </w:p>
    <w:p w:rsidR="000B5A8E" w:rsidRPr="00162A72" w:rsidRDefault="000B5A8E" w:rsidP="00162A72">
      <w:pPr>
        <w:numPr>
          <w:ilvl w:val="1"/>
          <w:numId w:val="3"/>
        </w:numPr>
        <w:shd w:val="clear" w:color="000000" w:fill="auto"/>
        <w:suppressAutoHyphens/>
        <w:spacing w:after="0" w:line="360" w:lineRule="auto"/>
        <w:ind w:left="0" w:firstLine="709"/>
        <w:jc w:val="both"/>
        <w:rPr>
          <w:rFonts w:ascii="Times New Roman" w:hAnsi="Times New Roman"/>
          <w:sz w:val="28"/>
          <w:szCs w:val="28"/>
        </w:rPr>
      </w:pPr>
      <w:r w:rsidRPr="00162A72">
        <w:rPr>
          <w:rFonts w:ascii="Times New Roman" w:hAnsi="Times New Roman"/>
          <w:sz w:val="28"/>
          <w:szCs w:val="28"/>
        </w:rPr>
        <w:t>международная экономическая интеграция;</w:t>
      </w:r>
    </w:p>
    <w:p w:rsidR="000B5A8E" w:rsidRPr="00162A72" w:rsidRDefault="000B5A8E" w:rsidP="00162A72">
      <w:pPr>
        <w:numPr>
          <w:ilvl w:val="1"/>
          <w:numId w:val="3"/>
        </w:numPr>
        <w:shd w:val="clear" w:color="000000" w:fill="auto"/>
        <w:suppressAutoHyphens/>
        <w:spacing w:after="0" w:line="360" w:lineRule="auto"/>
        <w:ind w:left="0" w:firstLine="709"/>
        <w:jc w:val="both"/>
        <w:rPr>
          <w:rFonts w:ascii="Times New Roman" w:hAnsi="Times New Roman"/>
          <w:sz w:val="28"/>
          <w:szCs w:val="28"/>
        </w:rPr>
      </w:pPr>
      <w:r w:rsidRPr="00162A72">
        <w:rPr>
          <w:rFonts w:ascii="Times New Roman" w:hAnsi="Times New Roman"/>
          <w:sz w:val="28"/>
          <w:szCs w:val="28"/>
        </w:rPr>
        <w:t>международные валютно-финансовые и кредитные отношения;</w:t>
      </w:r>
    </w:p>
    <w:p w:rsidR="000B5A8E" w:rsidRPr="00162A72" w:rsidRDefault="000B5A8E" w:rsidP="00162A72">
      <w:pPr>
        <w:numPr>
          <w:ilvl w:val="1"/>
          <w:numId w:val="3"/>
        </w:numPr>
        <w:shd w:val="clear" w:color="000000" w:fill="auto"/>
        <w:suppressAutoHyphens/>
        <w:spacing w:after="0" w:line="360" w:lineRule="auto"/>
        <w:ind w:left="0" w:firstLine="709"/>
        <w:jc w:val="both"/>
        <w:rPr>
          <w:rFonts w:ascii="Times New Roman" w:hAnsi="Times New Roman"/>
          <w:sz w:val="28"/>
          <w:szCs w:val="28"/>
        </w:rPr>
      </w:pPr>
      <w:r w:rsidRPr="00162A72">
        <w:rPr>
          <w:rFonts w:ascii="Times New Roman" w:hAnsi="Times New Roman"/>
          <w:sz w:val="28"/>
          <w:szCs w:val="28"/>
        </w:rPr>
        <w:t>международное движение факторов производства;</w:t>
      </w:r>
    </w:p>
    <w:p w:rsidR="000B5A8E" w:rsidRPr="00162A72" w:rsidRDefault="000B5A8E" w:rsidP="00162A72">
      <w:pPr>
        <w:numPr>
          <w:ilvl w:val="1"/>
          <w:numId w:val="3"/>
        </w:numPr>
        <w:shd w:val="clear" w:color="000000" w:fill="auto"/>
        <w:suppressAutoHyphens/>
        <w:spacing w:after="0" w:line="360" w:lineRule="auto"/>
        <w:ind w:left="0" w:firstLine="709"/>
        <w:jc w:val="both"/>
        <w:rPr>
          <w:rFonts w:ascii="Times New Roman" w:hAnsi="Times New Roman"/>
          <w:sz w:val="28"/>
          <w:szCs w:val="28"/>
        </w:rPr>
      </w:pPr>
      <w:r w:rsidRPr="00162A72">
        <w:rPr>
          <w:rFonts w:ascii="Times New Roman" w:hAnsi="Times New Roman"/>
          <w:sz w:val="28"/>
          <w:szCs w:val="28"/>
        </w:rPr>
        <w:t>международные валютные отношения;</w:t>
      </w:r>
    </w:p>
    <w:p w:rsidR="000B5A8E" w:rsidRPr="00162A72" w:rsidRDefault="000B5A8E" w:rsidP="00162A72">
      <w:pPr>
        <w:shd w:val="clear" w:color="000000" w:fill="auto"/>
        <w:suppressAutoHyphens/>
        <w:spacing w:after="0" w:line="360" w:lineRule="auto"/>
        <w:ind w:firstLine="709"/>
        <w:jc w:val="both"/>
        <w:rPr>
          <w:rFonts w:ascii="Times New Roman" w:hAnsi="Times New Roman"/>
          <w:i/>
          <w:sz w:val="28"/>
          <w:szCs w:val="28"/>
        </w:rPr>
      </w:pPr>
      <w:r w:rsidRPr="00162A72">
        <w:rPr>
          <w:rFonts w:ascii="Times New Roman" w:hAnsi="Times New Roman"/>
          <w:i/>
          <w:sz w:val="28"/>
          <w:szCs w:val="28"/>
        </w:rPr>
        <w:t>Ответ:</w:t>
      </w:r>
      <w:r w:rsidR="00175037" w:rsidRPr="00162A72">
        <w:rPr>
          <w:rFonts w:ascii="Times New Roman" w:hAnsi="Times New Roman"/>
          <w:sz w:val="28"/>
          <w:szCs w:val="28"/>
        </w:rPr>
        <w:t xml:space="preserve"> г) международные валютные отношения</w:t>
      </w:r>
    </w:p>
    <w:p w:rsidR="000B5A8E" w:rsidRPr="00162A72" w:rsidRDefault="000B5A8E" w:rsidP="00162A72">
      <w:pPr>
        <w:shd w:val="clear" w:color="000000" w:fill="auto"/>
        <w:suppressAutoHyphens/>
        <w:spacing w:after="0" w:line="360" w:lineRule="auto"/>
        <w:ind w:firstLine="709"/>
        <w:jc w:val="both"/>
        <w:rPr>
          <w:rFonts w:ascii="Times New Roman" w:hAnsi="Times New Roman"/>
          <w:sz w:val="28"/>
        </w:rPr>
      </w:pPr>
    </w:p>
    <w:p w:rsidR="00175037" w:rsidRPr="00162A72" w:rsidRDefault="00162A72" w:rsidP="00162A72">
      <w:pPr>
        <w:shd w:val="clear" w:color="000000" w:fill="auto"/>
        <w:tabs>
          <w:tab w:val="left" w:pos="5820"/>
        </w:tabs>
        <w:spacing w:after="0" w:line="360" w:lineRule="auto"/>
        <w:jc w:val="center"/>
        <w:rPr>
          <w:rFonts w:ascii="Times New Roman" w:hAnsi="Times New Roman"/>
          <w:b/>
          <w:sz w:val="28"/>
          <w:szCs w:val="32"/>
        </w:rPr>
      </w:pPr>
      <w:r>
        <w:rPr>
          <w:rFonts w:ascii="Times New Roman" w:hAnsi="Times New Roman"/>
          <w:sz w:val="28"/>
          <w:szCs w:val="28"/>
        </w:rPr>
        <w:br w:type="page"/>
      </w:r>
      <w:r>
        <w:rPr>
          <w:rFonts w:ascii="Times New Roman" w:hAnsi="Times New Roman"/>
          <w:b/>
          <w:sz w:val="28"/>
          <w:szCs w:val="32"/>
        </w:rPr>
        <w:t>Список литературы</w:t>
      </w:r>
    </w:p>
    <w:p w:rsidR="00175037" w:rsidRPr="00162A72" w:rsidRDefault="00175037" w:rsidP="00162A72">
      <w:pPr>
        <w:shd w:val="clear" w:color="000000" w:fill="auto"/>
        <w:tabs>
          <w:tab w:val="left" w:pos="567"/>
          <w:tab w:val="left" w:pos="5820"/>
        </w:tabs>
        <w:suppressAutoHyphens/>
        <w:spacing w:after="0" w:line="360" w:lineRule="auto"/>
        <w:ind w:firstLine="709"/>
        <w:jc w:val="center"/>
        <w:rPr>
          <w:rFonts w:ascii="Times New Roman" w:hAnsi="Times New Roman"/>
          <w:b/>
          <w:sz w:val="28"/>
          <w:szCs w:val="32"/>
        </w:rPr>
      </w:pPr>
    </w:p>
    <w:p w:rsidR="00175037" w:rsidRPr="00162A72" w:rsidRDefault="00175037" w:rsidP="00162A72">
      <w:pPr>
        <w:numPr>
          <w:ilvl w:val="0"/>
          <w:numId w:val="5"/>
        </w:numPr>
        <w:shd w:val="clear" w:color="000000" w:fill="auto"/>
        <w:tabs>
          <w:tab w:val="left" w:pos="567"/>
        </w:tabs>
        <w:spacing w:after="0" w:line="360" w:lineRule="auto"/>
        <w:ind w:left="0" w:firstLine="0"/>
        <w:rPr>
          <w:rFonts w:ascii="Times New Roman" w:hAnsi="Times New Roman"/>
          <w:snapToGrid w:val="0"/>
          <w:sz w:val="28"/>
          <w:szCs w:val="28"/>
        </w:rPr>
      </w:pPr>
      <w:r w:rsidRPr="00162A72">
        <w:rPr>
          <w:rFonts w:ascii="Times New Roman" w:hAnsi="Times New Roman"/>
          <w:snapToGrid w:val="0"/>
          <w:sz w:val="28"/>
          <w:szCs w:val="28"/>
        </w:rPr>
        <w:t>Федякина, Л.М. Международные финансы. – СПб: Питер, 2005</w:t>
      </w:r>
    </w:p>
    <w:p w:rsidR="00175037" w:rsidRPr="00162A72" w:rsidRDefault="00175037" w:rsidP="00162A72">
      <w:pPr>
        <w:numPr>
          <w:ilvl w:val="0"/>
          <w:numId w:val="5"/>
        </w:numPr>
        <w:shd w:val="clear" w:color="000000" w:fill="auto"/>
        <w:tabs>
          <w:tab w:val="left" w:pos="567"/>
        </w:tabs>
        <w:spacing w:after="0" w:line="360" w:lineRule="auto"/>
        <w:ind w:left="0" w:firstLine="0"/>
        <w:rPr>
          <w:rFonts w:ascii="Times New Roman" w:hAnsi="Times New Roman"/>
          <w:snapToGrid w:val="0"/>
          <w:sz w:val="28"/>
          <w:szCs w:val="28"/>
        </w:rPr>
      </w:pPr>
      <w:r w:rsidRPr="00162A72">
        <w:rPr>
          <w:rFonts w:ascii="Times New Roman" w:hAnsi="Times New Roman"/>
          <w:snapToGrid w:val="0"/>
          <w:sz w:val="28"/>
          <w:szCs w:val="28"/>
        </w:rPr>
        <w:t>Васильева, И.П. Мировая валютная система и курсы валют: учебное пособие. - М. :МГИМО-Университет, 2008</w:t>
      </w:r>
    </w:p>
    <w:p w:rsidR="00175037" w:rsidRPr="00162A72" w:rsidRDefault="00175037" w:rsidP="00162A72">
      <w:pPr>
        <w:numPr>
          <w:ilvl w:val="0"/>
          <w:numId w:val="5"/>
        </w:numPr>
        <w:shd w:val="clear" w:color="000000" w:fill="auto"/>
        <w:tabs>
          <w:tab w:val="left" w:pos="567"/>
        </w:tabs>
        <w:spacing w:after="0" w:line="360" w:lineRule="auto"/>
        <w:ind w:left="0" w:firstLine="0"/>
        <w:rPr>
          <w:rFonts w:ascii="Times New Roman" w:hAnsi="Times New Roman"/>
          <w:snapToGrid w:val="0"/>
          <w:sz w:val="28"/>
          <w:szCs w:val="28"/>
        </w:rPr>
      </w:pPr>
      <w:r w:rsidRPr="00162A72">
        <w:rPr>
          <w:rFonts w:ascii="Times New Roman" w:hAnsi="Times New Roman"/>
          <w:snapToGrid w:val="0"/>
          <w:sz w:val="28"/>
          <w:szCs w:val="28"/>
        </w:rPr>
        <w:t>Гусаков, Н.П. Международные валютно-кредитные отношения: Учебник. – М.:Инфра-М, 2006</w:t>
      </w:r>
    </w:p>
    <w:p w:rsidR="00175037" w:rsidRPr="00162A72" w:rsidRDefault="00175037" w:rsidP="00162A72">
      <w:pPr>
        <w:numPr>
          <w:ilvl w:val="0"/>
          <w:numId w:val="5"/>
        </w:numPr>
        <w:shd w:val="clear" w:color="000000" w:fill="auto"/>
        <w:tabs>
          <w:tab w:val="left" w:pos="567"/>
        </w:tabs>
        <w:spacing w:after="0" w:line="360" w:lineRule="auto"/>
        <w:ind w:left="0" w:firstLine="0"/>
        <w:rPr>
          <w:rFonts w:ascii="Times New Roman" w:hAnsi="Times New Roman"/>
          <w:snapToGrid w:val="0"/>
          <w:sz w:val="28"/>
          <w:szCs w:val="28"/>
        </w:rPr>
      </w:pPr>
      <w:r w:rsidRPr="00162A72">
        <w:rPr>
          <w:rFonts w:ascii="Times New Roman" w:hAnsi="Times New Roman"/>
          <w:snapToGrid w:val="0"/>
          <w:sz w:val="28"/>
          <w:szCs w:val="28"/>
        </w:rPr>
        <w:t>Котелкин, С.В. Международная финансовая система: учебник.- М.: Экономист, 2004</w:t>
      </w:r>
    </w:p>
    <w:p w:rsidR="00175037" w:rsidRPr="00162A72" w:rsidRDefault="00175037" w:rsidP="00162A72">
      <w:pPr>
        <w:numPr>
          <w:ilvl w:val="0"/>
          <w:numId w:val="5"/>
        </w:numPr>
        <w:shd w:val="clear" w:color="000000" w:fill="auto"/>
        <w:tabs>
          <w:tab w:val="left" w:pos="567"/>
        </w:tabs>
        <w:spacing w:after="0" w:line="360" w:lineRule="auto"/>
        <w:ind w:left="0" w:firstLine="0"/>
        <w:rPr>
          <w:rFonts w:ascii="Times New Roman" w:hAnsi="Times New Roman"/>
          <w:snapToGrid w:val="0"/>
          <w:sz w:val="28"/>
          <w:szCs w:val="28"/>
        </w:rPr>
      </w:pPr>
      <w:r w:rsidRPr="00162A72">
        <w:rPr>
          <w:rFonts w:ascii="Times New Roman" w:hAnsi="Times New Roman"/>
          <w:snapToGrid w:val="0"/>
          <w:sz w:val="28"/>
          <w:szCs w:val="28"/>
        </w:rPr>
        <w:t>Международные валютно-кредитные и финансовые отношения /под ред. Л.Ю. Красавиной - М., Финансы и статистика, 2002</w:t>
      </w:r>
    </w:p>
    <w:p w:rsidR="00175037" w:rsidRPr="00162A72" w:rsidRDefault="00175037" w:rsidP="00162A72">
      <w:pPr>
        <w:numPr>
          <w:ilvl w:val="0"/>
          <w:numId w:val="5"/>
        </w:numPr>
        <w:shd w:val="clear" w:color="000000" w:fill="auto"/>
        <w:tabs>
          <w:tab w:val="left" w:pos="567"/>
        </w:tabs>
        <w:spacing w:after="0" w:line="360" w:lineRule="auto"/>
        <w:ind w:left="0" w:firstLine="0"/>
        <w:rPr>
          <w:rFonts w:ascii="Times New Roman" w:hAnsi="Times New Roman"/>
          <w:snapToGrid w:val="0"/>
          <w:sz w:val="28"/>
          <w:szCs w:val="28"/>
        </w:rPr>
      </w:pPr>
      <w:r w:rsidRPr="00162A72">
        <w:rPr>
          <w:rFonts w:ascii="Times New Roman" w:hAnsi="Times New Roman"/>
          <w:snapToGrid w:val="0"/>
          <w:sz w:val="28"/>
          <w:szCs w:val="28"/>
        </w:rPr>
        <w:t>Международные экономические отношения /ред. Е.Ф. Авдокушина Москва,</w:t>
      </w:r>
      <w:r w:rsidR="00162A72" w:rsidRPr="00162A72">
        <w:rPr>
          <w:rFonts w:ascii="Times New Roman" w:hAnsi="Times New Roman"/>
          <w:snapToGrid w:val="0"/>
          <w:sz w:val="28"/>
          <w:szCs w:val="28"/>
        </w:rPr>
        <w:t xml:space="preserve"> </w:t>
      </w:r>
      <w:r w:rsidRPr="00162A72">
        <w:rPr>
          <w:rFonts w:ascii="Times New Roman" w:hAnsi="Times New Roman"/>
          <w:snapToGrid w:val="0"/>
          <w:sz w:val="28"/>
          <w:szCs w:val="28"/>
        </w:rPr>
        <w:t>1999</w:t>
      </w:r>
    </w:p>
    <w:p w:rsidR="00175037" w:rsidRPr="00E231F2" w:rsidRDefault="00175037" w:rsidP="00162A72">
      <w:pPr>
        <w:shd w:val="clear" w:color="000000" w:fill="auto"/>
        <w:tabs>
          <w:tab w:val="left" w:pos="5820"/>
        </w:tabs>
        <w:spacing w:after="0" w:line="360" w:lineRule="auto"/>
        <w:jc w:val="center"/>
        <w:rPr>
          <w:rFonts w:ascii="Times New Roman" w:hAnsi="Times New Roman"/>
          <w:b/>
          <w:color w:val="FFFFFF"/>
          <w:sz w:val="28"/>
          <w:szCs w:val="28"/>
        </w:rPr>
      </w:pPr>
    </w:p>
    <w:p w:rsidR="00162A72" w:rsidRPr="00E231F2" w:rsidRDefault="00162A72" w:rsidP="00162A72">
      <w:pPr>
        <w:shd w:val="clear" w:color="000000" w:fill="auto"/>
        <w:tabs>
          <w:tab w:val="left" w:pos="5820"/>
        </w:tabs>
        <w:spacing w:after="0" w:line="360" w:lineRule="auto"/>
        <w:jc w:val="center"/>
        <w:rPr>
          <w:rFonts w:ascii="Times New Roman" w:hAnsi="Times New Roman"/>
          <w:b/>
          <w:color w:val="FFFFFF"/>
          <w:sz w:val="28"/>
          <w:szCs w:val="28"/>
        </w:rPr>
      </w:pPr>
      <w:bookmarkStart w:id="0" w:name="_GoBack"/>
      <w:bookmarkEnd w:id="0"/>
    </w:p>
    <w:sectPr w:rsidR="00162A72" w:rsidRPr="00E231F2" w:rsidSect="00162A72">
      <w:headerReference w:type="default" r:id="rId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694" w:rsidRDefault="00646694" w:rsidP="00175037">
      <w:pPr>
        <w:spacing w:after="0" w:line="240" w:lineRule="auto"/>
      </w:pPr>
      <w:r>
        <w:separator/>
      </w:r>
    </w:p>
  </w:endnote>
  <w:endnote w:type="continuationSeparator" w:id="0">
    <w:p w:rsidR="00646694" w:rsidRDefault="00646694" w:rsidP="0017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694" w:rsidRDefault="00646694" w:rsidP="00175037">
      <w:pPr>
        <w:spacing w:after="0" w:line="240" w:lineRule="auto"/>
      </w:pPr>
      <w:r>
        <w:separator/>
      </w:r>
    </w:p>
  </w:footnote>
  <w:footnote w:type="continuationSeparator" w:id="0">
    <w:p w:rsidR="00646694" w:rsidRDefault="00646694" w:rsidP="00175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A72" w:rsidRPr="00162A72" w:rsidRDefault="00162A72" w:rsidP="00162A72">
    <w:pPr>
      <w:pStyle w:val="a6"/>
      <w:spacing w:line="360" w:lineRule="auto"/>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0B9D"/>
    <w:multiLevelType w:val="hybridMultilevel"/>
    <w:tmpl w:val="E90639F2"/>
    <w:lvl w:ilvl="0" w:tplc="0419000F">
      <w:start w:val="1"/>
      <w:numFmt w:val="decimal"/>
      <w:lvlText w:val="%1."/>
      <w:lvlJc w:val="left"/>
      <w:pPr>
        <w:tabs>
          <w:tab w:val="num" w:pos="1440"/>
        </w:tabs>
        <w:ind w:left="1440" w:hanging="360"/>
      </w:pPr>
      <w:rPr>
        <w:rFonts w:cs="Times New Roman"/>
      </w:rPr>
    </w:lvl>
    <w:lvl w:ilvl="1" w:tplc="1490247C">
      <w:start w:val="1"/>
      <w:numFmt w:val="russianLower"/>
      <w:lvlText w:val="%2)"/>
      <w:lvlJc w:val="left"/>
      <w:pPr>
        <w:tabs>
          <w:tab w:val="num" w:pos="1440"/>
        </w:tabs>
        <w:ind w:left="1440" w:hanging="360"/>
      </w:pPr>
      <w:rPr>
        <w:rFonts w:cs="Times New Roman" w:hint="default"/>
      </w:rPr>
    </w:lvl>
    <w:lvl w:ilvl="2" w:tplc="7E6A4736">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4E43CDA"/>
    <w:multiLevelType w:val="multilevel"/>
    <w:tmpl w:val="C95A3564"/>
    <w:lvl w:ilvl="0">
      <w:start w:val="10"/>
      <w:numFmt w:val="decimal"/>
      <w:lvlText w:val=""/>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FDB6E37"/>
    <w:multiLevelType w:val="hybridMultilevel"/>
    <w:tmpl w:val="4C78250E"/>
    <w:lvl w:ilvl="0" w:tplc="0250FA40">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933D2C"/>
    <w:multiLevelType w:val="hybridMultilevel"/>
    <w:tmpl w:val="EBC80BC2"/>
    <w:lvl w:ilvl="0" w:tplc="0388CCC2">
      <w:start w:val="1"/>
      <w:numFmt w:val="decimal"/>
      <w:lvlText w:val="%1."/>
      <w:lvlJc w:val="left"/>
      <w:pPr>
        <w:ind w:left="1069" w:hanging="360"/>
      </w:pPr>
      <w:rPr>
        <w:rFonts w:eastAsia="Times New Roman"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A336B88"/>
    <w:multiLevelType w:val="hybridMultilevel"/>
    <w:tmpl w:val="1158B4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4094AE4"/>
    <w:multiLevelType w:val="hybridMultilevel"/>
    <w:tmpl w:val="9C18CE36"/>
    <w:lvl w:ilvl="0" w:tplc="6AF24CF0">
      <w:start w:val="1"/>
      <w:numFmt w:val="russianLower"/>
      <w:lvlText w:val="%1)"/>
      <w:lvlJc w:val="left"/>
      <w:pPr>
        <w:tabs>
          <w:tab w:val="num" w:pos="1494"/>
        </w:tabs>
        <w:ind w:left="1494"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6">
    <w:nsid w:val="4E677B96"/>
    <w:multiLevelType w:val="multilevel"/>
    <w:tmpl w:val="88EE93D0"/>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5"/>
  </w:num>
  <w:num w:numId="2">
    <w:abstractNumId w:val="1"/>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7D7"/>
    <w:rsid w:val="000B5A8E"/>
    <w:rsid w:val="0012429D"/>
    <w:rsid w:val="00162A72"/>
    <w:rsid w:val="00175037"/>
    <w:rsid w:val="00646694"/>
    <w:rsid w:val="008221FF"/>
    <w:rsid w:val="009D68F5"/>
    <w:rsid w:val="00A7118C"/>
    <w:rsid w:val="00D637D7"/>
    <w:rsid w:val="00D73354"/>
    <w:rsid w:val="00E23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582E7C-DA0A-46BE-9FC6-72E149FB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8F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5A8E"/>
    <w:pPr>
      <w:spacing w:before="100" w:beforeAutospacing="1" w:after="100" w:afterAutospacing="1" w:line="240" w:lineRule="auto"/>
    </w:pPr>
    <w:rPr>
      <w:rFonts w:ascii="Times New Roman" w:hAnsi="Times New Roman"/>
      <w:sz w:val="24"/>
      <w:szCs w:val="24"/>
    </w:rPr>
  </w:style>
  <w:style w:type="character" w:styleId="a4">
    <w:name w:val="Hyperlink"/>
    <w:uiPriority w:val="99"/>
    <w:semiHidden/>
    <w:unhideWhenUsed/>
    <w:rsid w:val="000B5A8E"/>
    <w:rPr>
      <w:rFonts w:cs="Times New Roman"/>
      <w:color w:val="0000FF"/>
      <w:u w:val="single"/>
    </w:rPr>
  </w:style>
  <w:style w:type="paragraph" w:styleId="a5">
    <w:name w:val="List Paragraph"/>
    <w:basedOn w:val="a"/>
    <w:uiPriority w:val="34"/>
    <w:qFormat/>
    <w:rsid w:val="000B5A8E"/>
    <w:pPr>
      <w:ind w:left="720"/>
      <w:contextualSpacing/>
    </w:pPr>
  </w:style>
  <w:style w:type="paragraph" w:styleId="a6">
    <w:name w:val="header"/>
    <w:basedOn w:val="a"/>
    <w:link w:val="a7"/>
    <w:uiPriority w:val="99"/>
    <w:semiHidden/>
    <w:unhideWhenUsed/>
    <w:rsid w:val="00175037"/>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175037"/>
    <w:rPr>
      <w:rFonts w:cs="Times New Roman"/>
    </w:rPr>
  </w:style>
  <w:style w:type="paragraph" w:styleId="a8">
    <w:name w:val="footer"/>
    <w:basedOn w:val="a"/>
    <w:link w:val="a9"/>
    <w:uiPriority w:val="99"/>
    <w:unhideWhenUsed/>
    <w:rsid w:val="00175037"/>
    <w:pPr>
      <w:tabs>
        <w:tab w:val="center" w:pos="4677"/>
        <w:tab w:val="right" w:pos="9355"/>
      </w:tabs>
      <w:spacing w:after="0" w:line="240" w:lineRule="auto"/>
    </w:pPr>
  </w:style>
  <w:style w:type="character" w:customStyle="1" w:styleId="a9">
    <w:name w:val="Нижний колонтитул Знак"/>
    <w:link w:val="a8"/>
    <w:uiPriority w:val="99"/>
    <w:locked/>
    <w:rsid w:val="00175037"/>
    <w:rPr>
      <w:rFonts w:cs="Times New Roman"/>
    </w:rPr>
  </w:style>
  <w:style w:type="paragraph" w:styleId="aa">
    <w:name w:val="Balloon Text"/>
    <w:basedOn w:val="a"/>
    <w:link w:val="ab"/>
    <w:uiPriority w:val="99"/>
    <w:semiHidden/>
    <w:unhideWhenUsed/>
    <w:rsid w:val="00162A72"/>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162A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012974">
      <w:marLeft w:val="0"/>
      <w:marRight w:val="0"/>
      <w:marTop w:val="0"/>
      <w:marBottom w:val="0"/>
      <w:divBdr>
        <w:top w:val="none" w:sz="0" w:space="0" w:color="auto"/>
        <w:left w:val="none" w:sz="0" w:space="0" w:color="auto"/>
        <w:bottom w:val="none" w:sz="0" w:space="0" w:color="auto"/>
        <w:right w:val="none" w:sz="0" w:space="0" w:color="auto"/>
      </w:divBdr>
    </w:div>
    <w:div w:id="20950129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5501</Words>
  <Characters>31359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Маруся</dc:creator>
  <cp:keywords/>
  <dc:description/>
  <cp:lastModifiedBy>admin</cp:lastModifiedBy>
  <cp:revision>2</cp:revision>
  <cp:lastPrinted>2011-03-03T16:47:00Z</cp:lastPrinted>
  <dcterms:created xsi:type="dcterms:W3CDTF">2014-03-27T10:12:00Z</dcterms:created>
  <dcterms:modified xsi:type="dcterms:W3CDTF">2014-03-27T10:12:00Z</dcterms:modified>
</cp:coreProperties>
</file>