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AD1" w:rsidRPr="009E6C3A" w:rsidRDefault="00901AD1" w:rsidP="00901AD1">
      <w:pPr>
        <w:spacing w:before="120"/>
        <w:jc w:val="center"/>
        <w:rPr>
          <w:b/>
          <w:bCs/>
          <w:sz w:val="32"/>
          <w:szCs w:val="32"/>
        </w:rPr>
      </w:pPr>
      <w:r w:rsidRPr="009E6C3A">
        <w:rPr>
          <w:b/>
          <w:bCs/>
          <w:sz w:val="32"/>
          <w:szCs w:val="32"/>
        </w:rPr>
        <w:t>Определение, функционирование, взаимосвязи, иерархия природных ланшафтов</w:t>
      </w:r>
    </w:p>
    <w:p w:rsidR="00F95211" w:rsidRPr="00B67360" w:rsidRDefault="00F95211" w:rsidP="00F95211">
      <w:pPr>
        <w:spacing w:before="120"/>
        <w:ind w:firstLine="567"/>
        <w:jc w:val="both"/>
        <w:rPr>
          <w:sz w:val="28"/>
          <w:szCs w:val="28"/>
        </w:rPr>
      </w:pPr>
      <w:r w:rsidRPr="00B67360">
        <w:rPr>
          <w:sz w:val="28"/>
          <w:szCs w:val="28"/>
        </w:rPr>
        <w:t xml:space="preserve">В.Ф.Попов, О.Н.Толстихин </w:t>
      </w:r>
    </w:p>
    <w:p w:rsidR="00901AD1" w:rsidRPr="00B67360" w:rsidRDefault="00901AD1" w:rsidP="00901AD1">
      <w:pPr>
        <w:spacing w:before="120"/>
        <w:ind w:firstLine="567"/>
        <w:jc w:val="both"/>
      </w:pPr>
      <w:r w:rsidRPr="00B67360">
        <w:t xml:space="preserve">Анализируя причины каких-то изменений, произошедших в природе, или прогнозируя их, всегда приходится рассматривать не менее двух взаимосвязанных компонентов, образующих единую систему взаимодействия: природную основу системы и ее техногенное ядро, т.е. технологические, технические и инженерные средства, сооружения и комплексы, эксплуатация которых приводит или может привести к изменениям ландшафта. Такие образования получили названия природно-технические геосистемы (ПТГС). Соответственно, под ПТГС понимается: совокупность взаимодействующих природных и искусственных объектов, образующихся в результате строительства и эксплуатации инженерных и иных сооружений, комплексов и технических средств, взаимодействующих с природной средой. </w:t>
      </w:r>
    </w:p>
    <w:p w:rsidR="00901AD1" w:rsidRPr="00B67360" w:rsidRDefault="00901AD1" w:rsidP="00901AD1">
      <w:pPr>
        <w:spacing w:before="120"/>
        <w:ind w:firstLine="567"/>
        <w:jc w:val="both"/>
      </w:pPr>
      <w:r w:rsidRPr="00B67360">
        <w:t xml:space="preserve">Классическим примером техногенной, искусственной экосистемы является космический корабль, взаимосвязь которого с внешней средой близкого космоса лимитируется многими факторами, обеспечивающими возможность космонавтам жить и работать внутри замкнутого пространства корабля. </w:t>
      </w:r>
    </w:p>
    <w:p w:rsidR="00901AD1" w:rsidRPr="00B67360" w:rsidRDefault="00901AD1" w:rsidP="00901AD1">
      <w:pPr>
        <w:spacing w:before="120"/>
        <w:ind w:firstLine="567"/>
        <w:jc w:val="both"/>
      </w:pPr>
      <w:r w:rsidRPr="00B67360">
        <w:t xml:space="preserve">Структура ПТГС включает подсистему природных объектов: геологические тела, почва, растительный покров, водные источники, воздух, животные, составляющую природную основу ПТГС и подсистему искусственных объектов: наземные и подземные сооружения, плотины, водохранилища, технические средства, например бульдозеры и т.п. </w:t>
      </w:r>
    </w:p>
    <w:p w:rsidR="00901AD1" w:rsidRPr="00B67360" w:rsidRDefault="00901AD1" w:rsidP="00901AD1">
      <w:pPr>
        <w:spacing w:before="120"/>
        <w:ind w:firstLine="567"/>
        <w:jc w:val="both"/>
      </w:pPr>
      <w:r w:rsidRPr="00B67360">
        <w:t xml:space="preserve">Очевидно, что ПТГС являются сложными иерархическими образованиями, содержащими в себе взаимосвязанные компоненты различного уровня воздействия на природные объекты и по-разному воспринимающие эти воздействия. Очевидно также, что совокупность воздействий всех компонентов системы будет определяться ее назначением, ее функцией. Поясним сказанное примерами. </w:t>
      </w:r>
    </w:p>
    <w:p w:rsidR="00901AD1" w:rsidRPr="00B67360" w:rsidRDefault="00901AD1" w:rsidP="00901AD1">
      <w:pPr>
        <w:spacing w:before="120"/>
        <w:ind w:firstLine="567"/>
        <w:jc w:val="both"/>
      </w:pPr>
      <w:r w:rsidRPr="00B67360">
        <w:t xml:space="preserve">В строительной практике постоянно анализируется система, образованная грунтами основания и зданием, которое на нем возводится. В зависимости от нагрузки на эти грунты, определяющиеся массой и конструкцией здания, составом и свойствами грунтов, рассчитывается и проектируется фундамент. В результате строительства возникает ПТГС здание - грунты основания. Однако в городских условиях взаимодействие этим не ограничивается, поскольку возводится не одно, а многие здания, образующие кварталы, расчлененные проспектами и улицами и взаимосвязанные инженерными коммуникациями. Возникает второй уровень взаимодействия: квартал - геологические тела основания квартала. И третий уровень: город - геологические тела основания города. Совокупный уровень воздействия инженерных сооружений города определяется не только их массой и динамикой эксплуатации, но также температурным воздействием, измененным режимом питания и разгрузки подземных вод, наведенными электромагнитными колебаниями. Одним из результатов такого взаимодействия является понижение поверхности всей территории города (Таллин, Лондон, Осака, Токио, Мехико), иногда с изостатическим подъемом поверхности по периферии города (Москва). Коренным образом меняются под воздействием города мерзлотные условия. Воздействие на природную среду горно-обогатительного комбината будет определяться горно-геологическими условиями и масштабом горных разработок (шахты или разрезы, шахтное хозяйство) - технологией и объемом передела полученного сырья (обогащение, металлургический передел), энергетическими и транспортными коммуникациями, водоканализационным хозяйством, включая очистные сооружения, социально-культурными комплексами, вплоть до каждого здания в отдельности. В подсистеме природной среды это воздействие может распространяться на отдельные геологические тела (например рудные), урочища, бассейны рек, охватывая разные природно-территориальные комплексы, а то и ландшафтные зоны или регионы. </w:t>
      </w:r>
    </w:p>
    <w:p w:rsidR="00901AD1" w:rsidRPr="00B67360" w:rsidRDefault="00901AD1" w:rsidP="00901AD1">
      <w:pPr>
        <w:spacing w:before="120"/>
        <w:ind w:firstLine="567"/>
        <w:jc w:val="both"/>
      </w:pPr>
      <w:r w:rsidRPr="00B67360">
        <w:t xml:space="preserve">Направленность воздействия техногенного ядра на природную основу интегрально определяется назначением ПТГС. Иначе говоря, в сходных по назначению системах и близких по параметрам природных условиях можно достаточно обосновано ожидать и сходных воздействий ядра на природную среду. И, соответственно, сопоставимой реакции природных объектов на это воздействие или совокупность воздействий, предопределенную назначением техногенного ядра. Сказанное позволяет при прогнозировании развития ПТГС и разработке проектов природоохранных мероприятий широко использовать принцип актуализма или подобия, конечно, с учетом природных особенностей и темпов (динамики) воздействия на природные комплексы. С этих позиций представляется возможным наметить следующие категории ПТГС, обладающие рядом аналогичных свойств: </w:t>
      </w:r>
    </w:p>
    <w:p w:rsidR="00901AD1" w:rsidRPr="00B67360" w:rsidRDefault="00901AD1" w:rsidP="00901AD1">
      <w:pPr>
        <w:spacing w:before="120"/>
        <w:ind w:firstLine="567"/>
        <w:jc w:val="both"/>
      </w:pPr>
      <w:r w:rsidRPr="00B67360">
        <w:t xml:space="preserve">1) добывающие природные ресурсы; </w:t>
      </w:r>
    </w:p>
    <w:p w:rsidR="00901AD1" w:rsidRPr="00B67360" w:rsidRDefault="00901AD1" w:rsidP="00901AD1">
      <w:pPr>
        <w:spacing w:before="120"/>
        <w:ind w:firstLine="567"/>
        <w:jc w:val="both"/>
      </w:pPr>
      <w:r w:rsidRPr="00B67360">
        <w:t xml:space="preserve">2) перерабатывающие добытые ресурсы и выпускающие промежуточную или окончательную продукцию; </w:t>
      </w:r>
    </w:p>
    <w:p w:rsidR="00901AD1" w:rsidRPr="00B67360" w:rsidRDefault="00901AD1" w:rsidP="00901AD1">
      <w:pPr>
        <w:spacing w:before="120"/>
        <w:ind w:firstLine="567"/>
        <w:jc w:val="both"/>
      </w:pPr>
      <w:r w:rsidRPr="00B67360">
        <w:t xml:space="preserve">3) обеспечивающие функционирование двух первых типов ПТГС. </w:t>
      </w:r>
    </w:p>
    <w:p w:rsidR="00901AD1" w:rsidRPr="00B67360" w:rsidRDefault="00901AD1" w:rsidP="00901AD1">
      <w:pPr>
        <w:spacing w:before="120"/>
        <w:ind w:firstLine="567"/>
        <w:jc w:val="both"/>
      </w:pPr>
      <w:r w:rsidRPr="00B67360">
        <w:t xml:space="preserve">В свою очередь, в ПТГС, добывающих природные ресурсы, должны быть вычленены системы, предназначенные для добычи минерально-сырьевых ресурсов, в т.ч. твердых полезных ископаемых, подземных вод, нефти, и газа. Если следовать далее, то ПТГС, функционирующие для добычи твердых полезных ископаемых, должны быть подразделены на подземные и открытые разработки, а далее по видам и свойствам добываемых руд, углей и т.п. Очевидно, что воздействия на природную среду горных комбинатов, обеспечивающих добычу калийных солей, каменного угля, железных или сульфидных руд цветных металлов будут существенно различны. И столь же различны должны должны быть направления наших усилий при решении природоохранных вопросов. </w:t>
      </w:r>
    </w:p>
    <w:p w:rsidR="00901AD1" w:rsidRPr="00B67360" w:rsidRDefault="00901AD1" w:rsidP="00901AD1">
      <w:pPr>
        <w:spacing w:before="120"/>
        <w:ind w:firstLine="567"/>
        <w:jc w:val="both"/>
      </w:pPr>
      <w:r w:rsidRPr="00B67360">
        <w:t xml:space="preserve">Нередко добывающие и перерабатывающие комплексы объединяются в единые системы высокого ранга. Например системы Газпрома охватывают комплексы добывающих скважин, трубопроводов и тепловых электростанций, перерабатывающих значительную часть добываемого топлива в электрическую энергию, являющуюся конечной продукцией предприятий. </w:t>
      </w:r>
    </w:p>
    <w:p w:rsidR="00901AD1" w:rsidRPr="00B67360" w:rsidRDefault="00901AD1" w:rsidP="00901AD1">
      <w:pPr>
        <w:spacing w:before="120"/>
        <w:ind w:firstLine="567"/>
        <w:jc w:val="both"/>
      </w:pPr>
      <w:r w:rsidRPr="00B67360">
        <w:t xml:space="preserve">В зависимости от характера и режима воздействия техногенного ядра на природную основу, стадии формирования ПТГС, последние могут быть неравновесными (динамичными) или квазистационарными. </w:t>
      </w:r>
    </w:p>
    <w:p w:rsidR="00901AD1" w:rsidRPr="009E6C3A" w:rsidRDefault="00901AD1" w:rsidP="00901AD1">
      <w:pPr>
        <w:spacing w:before="120"/>
        <w:jc w:val="center"/>
        <w:rPr>
          <w:b/>
          <w:bCs/>
          <w:sz w:val="28"/>
          <w:szCs w:val="28"/>
        </w:rPr>
      </w:pPr>
      <w:r w:rsidRPr="009E6C3A">
        <w:rPr>
          <w:b/>
          <w:bCs/>
          <w:sz w:val="28"/>
          <w:szCs w:val="28"/>
        </w:rPr>
        <w:t xml:space="preserve">Обоснование границ ПТГС, направленность и интенсивность техногенного воздействия </w:t>
      </w:r>
    </w:p>
    <w:p w:rsidR="00901AD1" w:rsidRPr="00B67360" w:rsidRDefault="00901AD1" w:rsidP="00901AD1">
      <w:pPr>
        <w:spacing w:before="120"/>
        <w:ind w:firstLine="567"/>
        <w:jc w:val="both"/>
      </w:pPr>
      <w:r w:rsidRPr="00B67360">
        <w:t xml:space="preserve">Оценивая причины и следствия взаимодействия техногенного ядра и природной основы ПТГС, разрабатывая прогноз преобразования природной среды и содержание природоохранных проектов и мероприятий, приходится сталкиваться с необходимостью определения границ ПТГС, направленности и интенсивности техногенных воздействий на природную их основу. В частности, нередки cлучаи, когда производственные комплексы, граничащие друг с другом, взаимосвязаны сырьевыми, энергетическими и даже людскими потоками и образуют функциональное или пространственное (территориальное) сообщество, отвечающее границам крупных городов или их агломерациям (мегаполисам). Следовательно, характернейшая черта ПТГС - открытость границ, а их установление всегда условно и определяется целями исследования. Поясним это простейшим примером. </w:t>
      </w:r>
    </w:p>
    <w:p w:rsidR="00901AD1" w:rsidRPr="00B67360" w:rsidRDefault="00901AD1" w:rsidP="00901AD1">
      <w:pPr>
        <w:spacing w:before="120"/>
        <w:ind w:firstLine="567"/>
        <w:jc w:val="both"/>
      </w:pPr>
      <w:r w:rsidRPr="00B67360">
        <w:t xml:space="preserve">Известно, что по обе стороны автомобильной дороги возникает полоса загрязнения почвы соединениями свинца и бенз-а-пиреном. Очевидно, что ширина этой полосы будет контролироваться границей соответствующей геохимической аномалии, которая и определит контур целесообразных геохимических исследований. Он может быть передвинут дальше от дороги в случае повышения чувствительности анализа. Или наоборот, полоса изучения будет сокращена, если исследованию будут подлежать только загрязнения, содержание которых превышает предельно допустимые концентрации для почв. И совсем другой будет граница гидрогеологических исследований, направленных, например, к изучению полосы дренирования местности водопонижающими придорожними кюветами. </w:t>
      </w:r>
    </w:p>
    <w:p w:rsidR="00901AD1" w:rsidRPr="00B67360" w:rsidRDefault="00901AD1" w:rsidP="00901AD1">
      <w:pPr>
        <w:spacing w:before="120"/>
        <w:ind w:firstLine="567"/>
        <w:jc w:val="both"/>
      </w:pPr>
      <w:r w:rsidRPr="00B67360">
        <w:t xml:space="preserve">Границы ПТГ и особенно - определяющиеся загрязнением природных объектов могут быть весьма различны в различных средах, например в почве, поверхностных водах, атмосферном воздухе. Известно, что загрязнение воздушного бассейна современного крупного промышленного города может распространяться до 1000 километров от его административной границы. В речном потоке факел загрязнения воды нефтепродуктами может быть "оторван" и отнесен течением от источника загрязнения на расстояния более 300 километров. На сотни квадратных километров простираются депрессионные воронки уровня подземных вод по периферии крупнейших карьеров Курской магнитной аномалии и более 100 км ощущается подпор грунтовых вод по периферии Каракумского канала. В подобных условиях, в освоенных промышленностью и сельским хозяйством регионах, правомерно выявление не границ в контурном их понимании, а граничных зон взаимовлияния смежных ПТГС. </w:t>
      </w:r>
    </w:p>
    <w:p w:rsidR="00901AD1" w:rsidRPr="00B67360" w:rsidRDefault="00901AD1" w:rsidP="00901AD1">
      <w:pPr>
        <w:spacing w:before="120"/>
        <w:ind w:firstLine="567"/>
        <w:jc w:val="both"/>
      </w:pPr>
      <w:r w:rsidRPr="00B67360">
        <w:t xml:space="preserve">Помимо границ в плане, при исследовании ПТГС всегда возникает необходимость выявления глубины распространения зоны воздействия инженерных объектов на природные, в частности - геологические тела и заключенные в них подземные воды. Необходимость глубинного изучения ПТГС определяется далеко не только теоретическим интересом, но, главным образом, практическими реалиями и, в частности, устойчивостью зданий и сооружений, качеством подземных и взаимосвязанных с ними поверхностных вод. </w:t>
      </w:r>
    </w:p>
    <w:p w:rsidR="00901AD1" w:rsidRPr="00B67360" w:rsidRDefault="00901AD1" w:rsidP="00901AD1">
      <w:pPr>
        <w:spacing w:before="120"/>
        <w:ind w:firstLine="567"/>
        <w:jc w:val="both"/>
      </w:pPr>
      <w:r w:rsidRPr="00B67360">
        <w:t xml:space="preserve">В общем случае, в условиях артезианских гидрогеологических структур эта глубина может определяться положением в разрезе регионального водоупора, залегающего ниже самых глубоких подземных выработок или буровых скважин, в условиях развития кристаллических пород - мощностью зоны открытой трещиноватости. В особо сложных геоструктурных условиях, в частности при строительстве и эксплуатации зданий и сооружений, в т.ч. водохранилищ, в зонах активного тектогенеза, прогноз реакции геологической среды может потребовать достаточно глубоких исследований, измеряемых многими сотнями, а иногда и тысячами метров. </w:t>
      </w:r>
    </w:p>
    <w:p w:rsidR="00901AD1" w:rsidRPr="00B67360" w:rsidRDefault="00901AD1" w:rsidP="00901AD1">
      <w:pPr>
        <w:spacing w:before="120"/>
        <w:ind w:firstLine="567"/>
        <w:jc w:val="both"/>
      </w:pPr>
      <w:r w:rsidRPr="00B67360">
        <w:t xml:space="preserve">Оценивая воздействие техногенного ядра на природную основу ПТГС практически всегда приходится учитывать многообразные последствия таких воздействий. Да и сами воздействия бывают неоднозначны. Хотя в принципе направленность воздействия ядра ПТГС на природную основу можно свести к четырем группам: </w:t>
      </w:r>
    </w:p>
    <w:p w:rsidR="00901AD1" w:rsidRPr="00B67360" w:rsidRDefault="00901AD1" w:rsidP="00901AD1">
      <w:pPr>
        <w:spacing w:before="120"/>
        <w:ind w:firstLine="567"/>
        <w:jc w:val="both"/>
      </w:pPr>
      <w:r w:rsidRPr="00B67360">
        <w:t xml:space="preserve">изъятие вещества из системы (добывающие ПТГС), </w:t>
      </w:r>
    </w:p>
    <w:p w:rsidR="00901AD1" w:rsidRPr="00B67360" w:rsidRDefault="00901AD1" w:rsidP="00901AD1">
      <w:pPr>
        <w:spacing w:before="120"/>
        <w:ind w:firstLine="567"/>
        <w:jc w:val="both"/>
      </w:pPr>
      <w:r w:rsidRPr="00B67360">
        <w:t xml:space="preserve">привнесение вещества в систему (строительство, водохранилища, золошлакоотвалы, всякого рода свалки), </w:t>
      </w:r>
    </w:p>
    <w:p w:rsidR="00901AD1" w:rsidRPr="00B67360" w:rsidRDefault="00901AD1" w:rsidP="00901AD1">
      <w:pPr>
        <w:spacing w:before="120"/>
        <w:ind w:firstLine="567"/>
        <w:jc w:val="both"/>
      </w:pPr>
      <w:r w:rsidRPr="00B67360">
        <w:t xml:space="preserve">рассеивание вещества (например аэрозолей, гербицидов или минеральных удобрений) </w:t>
      </w:r>
    </w:p>
    <w:p w:rsidR="00901AD1" w:rsidRPr="00B67360" w:rsidRDefault="00901AD1" w:rsidP="00901AD1">
      <w:pPr>
        <w:spacing w:before="120"/>
        <w:ind w:firstLine="567"/>
        <w:jc w:val="both"/>
      </w:pPr>
      <w:r w:rsidRPr="00B67360">
        <w:t xml:space="preserve">перемещение (перераспределение) вещества. </w:t>
      </w:r>
    </w:p>
    <w:p w:rsidR="00901AD1" w:rsidRPr="00B67360" w:rsidRDefault="00901AD1" w:rsidP="00901AD1">
      <w:pPr>
        <w:spacing w:before="120"/>
        <w:ind w:firstLine="567"/>
        <w:jc w:val="both"/>
      </w:pPr>
      <w:r w:rsidRPr="00B67360">
        <w:t xml:space="preserve">Классификация эта несколько условна и требует кратких пояснений. </w:t>
      </w:r>
    </w:p>
    <w:p w:rsidR="00901AD1" w:rsidRPr="00B67360" w:rsidRDefault="00901AD1" w:rsidP="00901AD1">
      <w:pPr>
        <w:spacing w:before="120"/>
        <w:ind w:firstLine="567"/>
        <w:jc w:val="both"/>
      </w:pPr>
      <w:r w:rsidRPr="00B67360">
        <w:t xml:space="preserve">В частности - рассеивание вещества в системе можно рассматривать как частный случай привнесения вещества. Разница состоит в том, что в последнем случае привносится масса вещества, сопоставимая с массой системы, тогда как рассеивается масса вещества бесконечно малая в сравнении с массой системы, но обладающая высокой химической активностью и воздействующая на природные объекты системы не массой, а именно химически. Перемещение массы вещества реализуется в некоторых добывающих системах, в которых масса полезного компонента бесконечно мала в сопоставлении с массой перемещенного вещества. Это можно показать на примере добычи алмазов или золота, когда масса полезного продукта измеряется каратами или килограммами, а переработанной породы - тысячами и миллионами тонн. Частным случаем перемещены массы вещества можно рассматривать течение грунтов под влиянием нагрузки, оползневые, селевые и иные процессы, спровоцированные техногенным воздействием. </w:t>
      </w:r>
    </w:p>
    <w:p w:rsidR="00901AD1" w:rsidRPr="00B67360" w:rsidRDefault="00901AD1" w:rsidP="00901AD1">
      <w:pPr>
        <w:spacing w:before="120"/>
        <w:ind w:firstLine="567"/>
        <w:jc w:val="both"/>
      </w:pPr>
      <w:r w:rsidRPr="00B67360">
        <w:t xml:space="preserve">Изменения свойств природной среды многообразны и проявляются в нарушении геохимического баланса веществ, снижении прозрачности атмосферы, возникновении наведенных радиомагнитных и электрических полей, изменении величены альбедо подстилающей поверхности. В частности, загрязнение поверхности снежного покрова в угледобывающих районах и по периферии промышленных комплексов приводит в северных мерзлотных условиях к раннему снеготаянию, деградации высокотемпературной "вялой" мерзлоты, интенсификации термокарстовых процессов. </w:t>
      </w:r>
    </w:p>
    <w:p w:rsidR="00901AD1" w:rsidRDefault="00901AD1" w:rsidP="00901AD1">
      <w:pPr>
        <w:spacing w:before="120"/>
        <w:ind w:firstLine="567"/>
        <w:jc w:val="both"/>
        <w:rPr>
          <w:lang w:val="en-US"/>
        </w:rPr>
      </w:pPr>
      <w:r w:rsidRPr="00B67360">
        <w:t xml:space="preserve">Наряду с направленностью, характером воздействий на природную основу, реакция последней во многом определяется интенсивностью воздействий, темпами развития техногенеза, вкладываемыми в технические средства мощностями, количеством загрязняющих веществ, сбрасываемых за единицу времени. Темпы воздействия техногенеза на природную среду пожалуй наиболее сложная для изучения категория в силу нередко высокой их динамичности и изменчивости.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oNotHyphenateCaps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1AD1"/>
    <w:rsid w:val="00612676"/>
    <w:rsid w:val="00616072"/>
    <w:rsid w:val="008B35EE"/>
    <w:rsid w:val="00901AD1"/>
    <w:rsid w:val="009E6C3A"/>
    <w:rsid w:val="00B42C45"/>
    <w:rsid w:val="00B47B6A"/>
    <w:rsid w:val="00B67360"/>
    <w:rsid w:val="00F3594F"/>
    <w:rsid w:val="00F95211"/>
    <w:rsid w:val="00FB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8CEA22C-39AD-431B-94A2-F7C22965F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AD1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901A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7721</Words>
  <Characters>4402</Characters>
  <Application>Microsoft Office Word</Application>
  <DocSecurity>0</DocSecurity>
  <Lines>36</Lines>
  <Paragraphs>24</Paragraphs>
  <ScaleCrop>false</ScaleCrop>
  <Company>Home</Company>
  <LinksUpToDate>false</LinksUpToDate>
  <CharactersWithSpaces>12099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Определение, функционирование, взаимосвязи, иерархия природных ланшафтов</dc:title>
  <dc:subject/>
  <dc:creator>User</dc:creator>
  <cp:keywords/>
  <dc:description/>
  <cp:lastModifiedBy>admin</cp:lastModifiedBy>
  <cp:revision>2</cp:revision>
  <dcterms:created xsi:type="dcterms:W3CDTF">2014-01-25T10:07:00Z</dcterms:created>
  <dcterms:modified xsi:type="dcterms:W3CDTF">2014-01-25T10:07:00Z</dcterms:modified>
</cp:coreProperties>
</file>