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50" w:rsidRPr="007C54A8" w:rsidRDefault="00DA2450" w:rsidP="007C54A8">
      <w:pPr>
        <w:spacing w:before="120"/>
        <w:jc w:val="center"/>
        <w:rPr>
          <w:b/>
          <w:bCs/>
          <w:sz w:val="32"/>
          <w:szCs w:val="32"/>
        </w:rPr>
      </w:pPr>
      <w:r w:rsidRPr="007C54A8">
        <w:rPr>
          <w:b/>
          <w:bCs/>
          <w:sz w:val="32"/>
          <w:szCs w:val="32"/>
        </w:rPr>
        <w:t>Ален Рене Лесаж</w:t>
      </w:r>
      <w:r w:rsidR="007C54A8" w:rsidRPr="007C54A8">
        <w:rPr>
          <w:b/>
          <w:bCs/>
          <w:sz w:val="32"/>
          <w:szCs w:val="32"/>
        </w:rPr>
        <w:t xml:space="preserve">. </w:t>
      </w:r>
      <w:r w:rsidRPr="007C54A8">
        <w:rPr>
          <w:b/>
          <w:bCs/>
          <w:sz w:val="32"/>
          <w:szCs w:val="32"/>
        </w:rPr>
        <w:t>Тюркаре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Молодая баронесса оказалась после смерти мужа в весьма стесненных обстоятельствах. А потому она вынуждена поощрять ухаживания малосимпатичного и далекого от её круга дельца Тюркаре, который влюблен в нее и обещает жениться. Не совсем ясно, сколь далеко зашли их отношения, однако факт, что баронесса стала практически содержанкой Тюркаре: он оплачивает её счета, делает дорогие подарки и постоянно появляется у нее дома Кстати, все действие комедии происходит в будуаре баронессы. Сама же красавица питает страсть к юному аристократу шевалье, без зазрения совести проматывающему её деньги. Горничная баронессы Марина переживает из-за расточительства хозяйки и боится, что Тюркаре, узнав правду, лишит баронессу всякой поддержки.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С этой ссоры госпожи со служанкой начинается пьеса. Баронесса признает доводы Марины правильными, обещает ей порвать с шевалье, но её решимости хватает ненадолго. Как только в будуар вбегает лакей шевалье Фронтен со слезным письмом от хозяина, в котором сообщается об очередном крупном проигрыше в карты, баронесса ахает, тает и отдает последнее — бриллиантовое кольцо, недавно подаренное Тюркаре. «Заложи его и выручи своего хозяина», — наказывает она. Марина в отчаянии от подобного малодушия. К счастью, появляется слуга Тюркаре с новым подарком — на этот раз делец прислал вексель на десять тысяч экю, а вместе с ним неуклюжие стихи собственного сочинения. Вскоре он сам является с визитом, в ходе которого распространяется благосклонно слушающей его баронессе о своих чувствах. После его ухода в будуаре появляются шевалье с Фронтеном. Марина отпускает в их адрес несколько колких фраз, после чего баронесса не выдерживает и увольняет её. Та возмущенно уходит из дома, заметив, что все расскажет «господину Тюркаре». Баронесса, однако, уверена, что сумеет убедить Тюркаре в чем угодно. Она отдает шевалье вексель, чтобы он быстрее получил по нему деньги и выкупил заложенное кольцо.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Оставшись один, сообразительный лакей Фронтен философски замечает: «Вот она, жизнь! Мы обираем кокетку, кокетка тянет с откупщика, а откупщик грабит всех, кто попадется под руку. Круговое мошенничество — потеха, да и только!»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Поскольку проигрыш был лишь выдумкой и кольцо никуда не закладывалось, Фронтен быстро возвращает его баронессе. Это весьма кстати, так как в будуаре вскоре появляется рассерженный Тюркаре. Марина рассказала ему, как нагло пользуется баронесса его деньгами и подарками. Рассвирепев, откупщик разбивает вдребезги дорогой фарфор и зеркала в спальне. Однако баронесса сохраняет полное самообладание и высокомерно парирует все упреки. Она приписывает «поклеп», возведенный Мариной, тому, что ту изгнали из дома. Под конец она показывает целехонькое кольцо, которое якобы отдано шевалье, и тут Тюркаре уже полностью обезоружен. Он бормочет извинения, обещает заново обставить спальню и вновь клянется в своей страстной любви. Вдобавок баронесса берет с него слово поменять своего лакея на Фронтена — слугу шевалье. Кстати, последнего она выдает за своего кузена. Такой план был составлен заранее вместе с шевалье, чтобы сподручнее выманивать у откупщика деньги. Марину же сменяет новая хорошенькая горничная Лизетта, невеста Фронтена и, как и он, порядочная плутовка. Эта парочка уговаривается побольше угождать хозяевам и дожидаться своего часа.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Желая загладить вину, Тюркаре накупает баронессе новые сервизы и зеркала. Кроме того, он сообщает ей, что уже приобрел участок, чтобы построить для возлюбленной «чудесный особняк». «Перестрою его хоть десять раз, но добьюсь, чтобы все было по мне», — с гордостью заявляет он. В это время в салоне появляется еще один гость — молодой маркиз, приятель шевалье. Встреча эта неприятна Тюркаре — дело в том, что когда-то он служил лакеем у дедушки маркиза, а недавно бессовестно надул внука, о чем тот немедленно и рассказывает баронессе: «Предупреждаю, это настоящий живодер. Он ценит свое серебро на вес золота». Заметив кольцо на пальце баронессы, маркиз узнает в нем свой фамильный перстень, который ловко присвоил себе Тюркаре. После ухода маркиза откупщик неуклюже оправдывается, замечая, что не может же он давать деньги в долг «даром». Затем из разговора Тюркаре с помощником, который ведется прямо в будуаре баронессы — она тактично выходит для такого случая, — становится ясно, что откупщик занимается крупными спекуляциями, берет взятки и по знакомству распределяет теплые местечки. Богатство и влияние его очень велико, однако на горизонте забрезжили неприятности: обанкротился какой-то казначей, с которым Тюркаре был тесно связан. Другая неприятность, о которой сообщает помощник, — в Париже госпожа Тюркаре! А ведь баронесса считает Тюркаре вдовцом. Все это требует от Тюркаре немедленных действий, и он спешит удалиться. Правда, перед уходом пронырливый Фронтен успевает уговорить его купить баронессе собственный дорогой выезд. Как видим, новый лакей уже приступил к обязанностям вышибания из хозяина крупных сумм. И, как справедливо отмечает Лизетта по адресу Фронтена, «судя по началу, он далеко пойдет».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Два шалопая-аристократа, шевалье и маркиз, обсуждают свои сердечные победы. Маркиз рассказывает о некой графине из провинции — пусть не первой молодости и не ослепительной красоты, зато веселого нрава и охотно дарящей ему свои ласки. Заинтересованный шевалье советует другу прийти с этой дамой вечером на званый ужин к баронессе. Затем следует сцена очередного выманивания денег у Тюркаре способом, придуманным хитрым Фронтеном. Откупщика откровенно разыгрывают, о чем он даже не подозревает. Подосланный Фронтеном мелкий чиновник, выдающий себя за судебного пристава, предъявляет документ о том, что баронесса будто бы должна по обязательствам покойного мужа десять тысяч ливров. Баронесса, подыгрывая, изображает сначала замешательство, а потом отчаяние. Расстроенный Тюркаре не может не прийти к ней на помощь. Он прогоняет «пристава», пообещав взять все долги на себя. Когда Тюркаре покидает комнату, баронесса неуверенно замечает, что начинает испытывать угрызения совести. Лизетта горячо успокаивает ее: «Сначала надо разорить богача, а потом можно будет и покаяться. Хуже, если придется каяться в том, что упустили такой случай!»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Вскоре в салон приходит торговка госпожа Жакоб, рекомендованная приятельницей баронессы. Между делом она рассказывает, что доводится сестрой богачу Тюркаре, однако этот «выродок» совсем ей не помогает — как, кстати, и собственной жене, которую отослал в провинцию. «Этот старый петух всегда бегал за каждой юбкой, — продолжает торговка. — Не знаю, с кем он связался теперь, но у него всегда есть несколько дамочек, которые его обирают и надувают… А этот болван каждой обещает жениться».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Баронесса как громом поражена услышанным. Она решает порвать с Тюркаре. «Да, но не раньше, чем вы его разорите», — уточняет предусмотрительная Лизетта. К ужину являются первые гости — это маркиз с толстой «графиней», которая на самом деле не кто иная, как госпожа Тюркаре. Простодушная графиня с важностью расписывает, какую великосветскую жизнь ока ведет у себя в провинции, не замечая убийственных насмешек, с которыми комментируют её речи баронесса и маркиз. Даже Лизетта не отказывает себе в удовольствии вставить колкое словцо в эту болтовню, типа: «Да, это настоящее училище галантности для всей Нижней Нормандии». Разговор прерывается приходом шевалье. Он узнает в «графине» даму, что атаковала и его своими любезностями и даже присылала свой портрет. Маркиз, узнав об этом, решает проучить неблагодарную изменницу.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Он оказывается отмщен в самом скором времени. Сначала в салоне появляются торговка госпояса Жакоб, а следом за нею Тюркаре. Вся троица ближайших родственников обрушивается друг на друга с грубой бранью — к удовольствию присутствующих аристократов. В это время слуга сообщает, что Тюркаре срочно вызывают компаньоны. Появившийся затем Фронтен объявляет о катастрофе — его хозяин взят под арест, а в доме у него все конфисковано и опечатано по наводке кредиторов. Пропал и вексель на десять тысяч экю, выданный баронессе, так как шевалье поручил Фронтену отнести его к меняле, а лакей не успел этого сделать… Шевалье в отчаянье — он остался без средств и привычного источника доходов. Баронесса также в отчаянье — она не просто разорена, она еще убедилась в том, что шевалье обманывал ее: ведь он убеждал, что деньги у него и на них он выкупил кольцо… Бывшие любовники расстаются весьма холодно. Возможно, маркиз с шевалье утешатся за ужином в ресторане, куда они вместе отправляются.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В выигрыше оказывается один расторопный Фронтен. Он объясняет в финале Лизетте, как ловко всех обманул. Ведь вексель на предъявителя остался у него, и он уже разменял его. Теперь он обладает приличным капиталом, и они с Лизеттой могут пожениться. «Мы с тобой народим кучу детишек, — обещает он девушке, — и уж они-то будут честными людьми».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Однако за этой благодушной фразой следует последняя реплика комедии, весьма зловещая, которую произносит все тот же Фронтен: «Итак, царство Тюркаре кончилось, начинается мое!»</w:t>
      </w:r>
    </w:p>
    <w:p w:rsidR="00DA2450" w:rsidRPr="007C54A8" w:rsidRDefault="00DA2450" w:rsidP="007C54A8">
      <w:pPr>
        <w:spacing w:before="120"/>
        <w:ind w:firstLine="567"/>
        <w:jc w:val="both"/>
      </w:pPr>
      <w:r w:rsidRPr="007C54A8">
        <w:t>(Лесаж сопроводил комедию диалогом Асмодея и дона Клеофаса — персонажей «Хромого беса», — в котором они обсуждают «Тюркаре», поставленную во «Французской комедии», и реакцию зрителей на это представление. Общее мнение, как язвительно говорит Асмодей, «что все действующие лица неправдоподобны и что автор слишком перестарался, рисуя нравы…».)</w:t>
      </w:r>
    </w:p>
    <w:p w:rsidR="00D65465" w:rsidRDefault="00D65465" w:rsidP="007C54A8">
      <w:pPr>
        <w:spacing w:before="120"/>
        <w:ind w:firstLine="567"/>
        <w:jc w:val="both"/>
      </w:pPr>
      <w:bookmarkStart w:id="0" w:name="_GoBack"/>
      <w:bookmarkEnd w:id="0"/>
    </w:p>
    <w:sectPr w:rsidR="00D65465" w:rsidSect="007C54A8">
      <w:pgSz w:w="12240" w:h="15840"/>
      <w:pgMar w:top="1134" w:right="1134" w:bottom="1134" w:left="1134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A8" w:rsidRDefault="007C54A8">
      <w:r>
        <w:separator/>
      </w:r>
    </w:p>
  </w:endnote>
  <w:endnote w:type="continuationSeparator" w:id="0">
    <w:p w:rsidR="007C54A8" w:rsidRDefault="007C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A8" w:rsidRDefault="007C54A8">
      <w:r>
        <w:separator/>
      </w:r>
    </w:p>
  </w:footnote>
  <w:footnote w:type="continuationSeparator" w:id="0">
    <w:p w:rsidR="007C54A8" w:rsidRDefault="007C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B46"/>
    <w:rsid w:val="00016E27"/>
    <w:rsid w:val="00076D28"/>
    <w:rsid w:val="00095BA6"/>
    <w:rsid w:val="000D1820"/>
    <w:rsid w:val="000F7AF5"/>
    <w:rsid w:val="00111A99"/>
    <w:rsid w:val="00116F68"/>
    <w:rsid w:val="0014443A"/>
    <w:rsid w:val="00166AB5"/>
    <w:rsid w:val="001856A8"/>
    <w:rsid w:val="00197233"/>
    <w:rsid w:val="001D0ED9"/>
    <w:rsid w:val="001E3B4F"/>
    <w:rsid w:val="001F4F4F"/>
    <w:rsid w:val="00226922"/>
    <w:rsid w:val="00264147"/>
    <w:rsid w:val="002C0FB0"/>
    <w:rsid w:val="0031418A"/>
    <w:rsid w:val="003579D9"/>
    <w:rsid w:val="00375B46"/>
    <w:rsid w:val="003E1DC1"/>
    <w:rsid w:val="0040083C"/>
    <w:rsid w:val="00401BC1"/>
    <w:rsid w:val="00414E97"/>
    <w:rsid w:val="00456FF1"/>
    <w:rsid w:val="00493C42"/>
    <w:rsid w:val="00593906"/>
    <w:rsid w:val="005A2562"/>
    <w:rsid w:val="005C11A9"/>
    <w:rsid w:val="00624223"/>
    <w:rsid w:val="00702F45"/>
    <w:rsid w:val="007136F1"/>
    <w:rsid w:val="00743C0C"/>
    <w:rsid w:val="00752E0F"/>
    <w:rsid w:val="007651A9"/>
    <w:rsid w:val="007B02B0"/>
    <w:rsid w:val="007B49CA"/>
    <w:rsid w:val="007C54A8"/>
    <w:rsid w:val="007F0BAF"/>
    <w:rsid w:val="007F6BE3"/>
    <w:rsid w:val="008935F9"/>
    <w:rsid w:val="008C6D3B"/>
    <w:rsid w:val="008E1798"/>
    <w:rsid w:val="00901E22"/>
    <w:rsid w:val="00920EA1"/>
    <w:rsid w:val="009545C5"/>
    <w:rsid w:val="009C3124"/>
    <w:rsid w:val="009C3BA4"/>
    <w:rsid w:val="00A035ED"/>
    <w:rsid w:val="00A2553E"/>
    <w:rsid w:val="00A271AA"/>
    <w:rsid w:val="00A44D32"/>
    <w:rsid w:val="00A51F49"/>
    <w:rsid w:val="00A63796"/>
    <w:rsid w:val="00A81269"/>
    <w:rsid w:val="00A81D64"/>
    <w:rsid w:val="00AC3B7F"/>
    <w:rsid w:val="00AD776C"/>
    <w:rsid w:val="00AF2047"/>
    <w:rsid w:val="00AF4B46"/>
    <w:rsid w:val="00B17636"/>
    <w:rsid w:val="00BD6A50"/>
    <w:rsid w:val="00BE6EA2"/>
    <w:rsid w:val="00C476A3"/>
    <w:rsid w:val="00C64EBF"/>
    <w:rsid w:val="00CA5372"/>
    <w:rsid w:val="00CB27EE"/>
    <w:rsid w:val="00CD72A3"/>
    <w:rsid w:val="00D025E7"/>
    <w:rsid w:val="00D65465"/>
    <w:rsid w:val="00D66165"/>
    <w:rsid w:val="00D83ACE"/>
    <w:rsid w:val="00DA2450"/>
    <w:rsid w:val="00DB56D1"/>
    <w:rsid w:val="00DD4DB3"/>
    <w:rsid w:val="00DF2675"/>
    <w:rsid w:val="00E12572"/>
    <w:rsid w:val="00EB345A"/>
    <w:rsid w:val="00F0063D"/>
    <w:rsid w:val="00F30196"/>
    <w:rsid w:val="00F34909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3B0A07-8FF4-4CCB-BD7C-CA71F4EA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7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75B46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AD77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75B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11A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B56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11A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6D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375B46"/>
    <w:rPr>
      <w:color w:val="0000FF"/>
      <w:u w:val="single"/>
    </w:rPr>
  </w:style>
  <w:style w:type="paragraph" w:customStyle="1" w:styleId="preheader">
    <w:name w:val="preheader"/>
    <w:basedOn w:val="a"/>
    <w:uiPriority w:val="99"/>
    <w:rsid w:val="00375B46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375B46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rsid w:val="00375B46"/>
  </w:style>
  <w:style w:type="paragraph" w:customStyle="1" w:styleId="copy">
    <w:name w:val="copy"/>
    <w:basedOn w:val="a"/>
    <w:uiPriority w:val="99"/>
    <w:rsid w:val="00375B46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A2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A27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FollowedHyperlink"/>
    <w:basedOn w:val="a0"/>
    <w:uiPriority w:val="99"/>
    <w:rsid w:val="007B49CA"/>
    <w:rPr>
      <w:color w:val="800080"/>
      <w:u w:val="single"/>
    </w:rPr>
  </w:style>
  <w:style w:type="character" w:styleId="aa">
    <w:name w:val="Emphasis"/>
    <w:basedOn w:val="a0"/>
    <w:uiPriority w:val="99"/>
    <w:qFormat/>
    <w:rsid w:val="000F7AF5"/>
    <w:rPr>
      <w:i/>
      <w:iCs/>
    </w:rPr>
  </w:style>
  <w:style w:type="paragraph" w:styleId="ab">
    <w:name w:val="Body Text Indent"/>
    <w:basedOn w:val="a"/>
    <w:link w:val="ac"/>
    <w:uiPriority w:val="99"/>
    <w:rsid w:val="00CB27EE"/>
    <w:pPr>
      <w:ind w:firstLine="51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CB27EE"/>
    <w:pPr>
      <w:ind w:firstLine="121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B27EE"/>
    <w:pPr>
      <w:ind w:firstLine="708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CB27EE"/>
    <w:pPr>
      <w:jc w:val="both"/>
    </w:pPr>
    <w:rPr>
      <w:b/>
      <w:bCs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4"/>
      <w:szCs w:val="24"/>
    </w:rPr>
  </w:style>
  <w:style w:type="character" w:styleId="af">
    <w:name w:val="Strong"/>
    <w:basedOn w:val="a0"/>
    <w:uiPriority w:val="99"/>
    <w:qFormat/>
    <w:rsid w:val="00CB27EE"/>
    <w:rPr>
      <w:b/>
      <w:bCs/>
    </w:rPr>
  </w:style>
  <w:style w:type="paragraph" w:styleId="11">
    <w:name w:val="toc 1"/>
    <w:basedOn w:val="a"/>
    <w:next w:val="a"/>
    <w:autoRedefine/>
    <w:uiPriority w:val="99"/>
    <w:semiHidden/>
    <w:rsid w:val="00DB56D1"/>
    <w:pPr>
      <w:spacing w:line="360" w:lineRule="auto"/>
      <w:ind w:firstLine="709"/>
      <w:jc w:val="both"/>
    </w:pPr>
    <w:rPr>
      <w:sz w:val="28"/>
      <w:szCs w:val="28"/>
    </w:rPr>
  </w:style>
  <w:style w:type="paragraph" w:styleId="23">
    <w:name w:val="toc 2"/>
    <w:basedOn w:val="a"/>
    <w:next w:val="a"/>
    <w:autoRedefine/>
    <w:uiPriority w:val="99"/>
    <w:semiHidden/>
    <w:rsid w:val="00DB56D1"/>
    <w:pPr>
      <w:spacing w:line="360" w:lineRule="auto"/>
      <w:ind w:left="240" w:firstLine="709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DB56D1"/>
    <w:pPr>
      <w:spacing w:after="0" w:line="360" w:lineRule="auto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rsid w:val="00DB56D1"/>
  </w:style>
  <w:style w:type="paragraph" w:styleId="af2">
    <w:name w:val="caption"/>
    <w:basedOn w:val="a"/>
    <w:next w:val="a"/>
    <w:uiPriority w:val="99"/>
    <w:qFormat/>
    <w:rsid w:val="00DB56D1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DB56D1"/>
    <w:pPr>
      <w:spacing w:line="360" w:lineRule="auto"/>
      <w:ind w:left="560" w:firstLine="709"/>
      <w:jc w:val="both"/>
    </w:pPr>
    <w:rPr>
      <w:sz w:val="28"/>
      <w:szCs w:val="28"/>
    </w:rPr>
  </w:style>
  <w:style w:type="paragraph" w:customStyle="1" w:styleId="af3">
    <w:name w:val="Базовый отступ"/>
    <w:basedOn w:val="a"/>
    <w:uiPriority w:val="99"/>
    <w:rsid w:val="00DB56D1"/>
    <w:pPr>
      <w:ind w:firstLine="709"/>
      <w:jc w:val="both"/>
    </w:pPr>
  </w:style>
  <w:style w:type="paragraph" w:customStyle="1" w:styleId="af4">
    <w:name w:val="Стиль По центру"/>
    <w:basedOn w:val="a"/>
    <w:uiPriority w:val="99"/>
    <w:rsid w:val="00DB56D1"/>
    <w:pPr>
      <w:jc w:val="center"/>
    </w:pPr>
    <w:rPr>
      <w:sz w:val="28"/>
      <w:szCs w:val="28"/>
    </w:rPr>
  </w:style>
  <w:style w:type="paragraph" w:styleId="HTML0">
    <w:name w:val="HTML Preformatted"/>
    <w:basedOn w:val="a"/>
    <w:link w:val="HTML1"/>
    <w:uiPriority w:val="99"/>
    <w:rsid w:val="00DB5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DB56D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DB56D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rsid w:val="00DB56D1"/>
    <w:rPr>
      <w:vertAlign w:val="superscript"/>
    </w:rPr>
  </w:style>
  <w:style w:type="paragraph" w:styleId="af8">
    <w:name w:val="List Paragraph"/>
    <w:basedOn w:val="a"/>
    <w:uiPriority w:val="99"/>
    <w:qFormat/>
    <w:rsid w:val="00DB56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rsid w:val="00DB56D1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DB56D1"/>
    <w:pPr>
      <w:spacing w:after="0" w:line="240" w:lineRule="auto"/>
      <w:ind w:firstLine="720"/>
    </w:pPr>
    <w:rPr>
      <w:rFonts w:ascii="Consultant" w:hAnsi="Consultant" w:cs="Consultant"/>
      <w:sz w:val="20"/>
      <w:szCs w:val="20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624223"/>
    <w:rPr>
      <w:rFonts w:ascii="Tahoma" w:eastAsia="Times New Roman" w:hAnsi="Tahoma" w:cs="Tahoma"/>
      <w:sz w:val="16"/>
      <w:szCs w:val="16"/>
      <w:lang w:val="ru-RU" w:eastAsia="en-US"/>
    </w:rPr>
  </w:style>
  <w:style w:type="paragraph" w:customStyle="1" w:styleId="ConsTitle">
    <w:name w:val="ConsTitle"/>
    <w:uiPriority w:val="99"/>
    <w:rsid w:val="00DB56D1"/>
    <w:pPr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rsid w:val="00DB56D1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character" w:customStyle="1" w:styleId="hlnormal">
    <w:name w:val="hlnormal"/>
    <w:basedOn w:val="a0"/>
    <w:uiPriority w:val="99"/>
    <w:rsid w:val="00DB56D1"/>
  </w:style>
  <w:style w:type="paragraph" w:styleId="36">
    <w:name w:val="List Bullet 3"/>
    <w:basedOn w:val="a"/>
    <w:autoRedefine/>
    <w:uiPriority w:val="99"/>
    <w:rsid w:val="00DB56D1"/>
    <w:pPr>
      <w:tabs>
        <w:tab w:val="num" w:pos="360"/>
      </w:tabs>
      <w:spacing w:before="120" w:after="60"/>
      <w:jc w:val="both"/>
    </w:pPr>
    <w:rPr>
      <w:rFonts w:ascii="Courier New" w:hAnsi="Courier New" w:cs="Courier New"/>
      <w:sz w:val="22"/>
      <w:szCs w:val="22"/>
    </w:rPr>
  </w:style>
  <w:style w:type="paragraph" w:styleId="41">
    <w:name w:val="toc 4"/>
    <w:basedOn w:val="a"/>
    <w:next w:val="a"/>
    <w:autoRedefine/>
    <w:uiPriority w:val="99"/>
    <w:semiHidden/>
    <w:rsid w:val="00DB56D1"/>
    <w:pPr>
      <w:ind w:left="720"/>
    </w:pPr>
    <w:rPr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99"/>
    <w:semiHidden/>
    <w:rsid w:val="00DB56D1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DB56D1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DB56D1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DB56D1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DB56D1"/>
    <w:pPr>
      <w:ind w:left="1920"/>
    </w:pPr>
    <w:rPr>
      <w:sz w:val="18"/>
      <w:szCs w:val="18"/>
      <w:lang w:eastAsia="zh-CN"/>
    </w:rPr>
  </w:style>
  <w:style w:type="paragraph" w:styleId="afb">
    <w:name w:val="TOC Heading"/>
    <w:basedOn w:val="1"/>
    <w:next w:val="a"/>
    <w:uiPriority w:val="99"/>
    <w:qFormat/>
    <w:rsid w:val="00111A99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c">
    <w:name w:val="Block Text"/>
    <w:basedOn w:val="a"/>
    <w:uiPriority w:val="99"/>
    <w:rsid w:val="00111A99"/>
    <w:pPr>
      <w:ind w:left="-426" w:right="-432"/>
      <w:jc w:val="both"/>
    </w:pPr>
    <w:rPr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7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7929</Characters>
  <Application>Microsoft Office Word</Application>
  <DocSecurity>0</DocSecurity>
  <Lines>66</Lines>
  <Paragraphs>18</Paragraphs>
  <ScaleCrop>false</ScaleCrop>
  <Company>Home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Зигфрид Ленц</dc:title>
  <dc:subject/>
  <dc:creator>Alena</dc:creator>
  <cp:keywords/>
  <dc:description/>
  <cp:lastModifiedBy>admin</cp:lastModifiedBy>
  <cp:revision>2</cp:revision>
  <dcterms:created xsi:type="dcterms:W3CDTF">2014-02-19T10:03:00Z</dcterms:created>
  <dcterms:modified xsi:type="dcterms:W3CDTF">2014-02-19T10:03:00Z</dcterms:modified>
</cp:coreProperties>
</file>