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43" w:rsidRDefault="00FF7443">
      <w:pPr>
        <w:pStyle w:val="10"/>
      </w:pPr>
    </w:p>
    <w:p w:rsidR="00FF7443" w:rsidRDefault="00FF7443">
      <w:pPr>
        <w:pStyle w:val="10"/>
        <w:jc w:val="center"/>
      </w:pPr>
      <w:r>
        <w:t>Содержание</w:t>
      </w:r>
    </w:p>
    <w:p w:rsidR="00FF7443" w:rsidRDefault="00FF7443"/>
    <w:p w:rsidR="00FF7443" w:rsidRDefault="00FF7443"/>
    <w:p w:rsidR="00FF7443" w:rsidRDefault="00FF7443"/>
    <w:p w:rsidR="00FF7443" w:rsidRDefault="00FF7443">
      <w:pPr>
        <w:pStyle w:val="10"/>
        <w:rPr>
          <w:rFonts w:ascii="Times New Roman" w:hAnsi="Times New Roman" w:cs="Times New Roman"/>
          <w:noProof/>
          <w:sz w:val="24"/>
        </w:rPr>
      </w:pPr>
      <w:r w:rsidRPr="00871B69">
        <w:rPr>
          <w:rStyle w:val="aff8"/>
          <w:i/>
          <w:iCs/>
          <w:noProof/>
          <w:szCs w:val="28"/>
        </w:rPr>
        <w:t>Вопрос №1.</w:t>
      </w:r>
      <w:r w:rsidRPr="00871B69">
        <w:rPr>
          <w:rStyle w:val="aff8"/>
          <w:noProof/>
          <w:szCs w:val="28"/>
        </w:rPr>
        <w:t xml:space="preserve"> Сульфаниламидные препараты. Какие препараты получены в результате модификации амидной группы белого стрептоцида?</w:t>
      </w:r>
      <w:r>
        <w:rPr>
          <w:noProof/>
          <w:webHidden/>
        </w:rPr>
        <w:tab/>
        <w:t>2</w:t>
      </w:r>
    </w:p>
    <w:p w:rsidR="00FF7443" w:rsidRDefault="00FF7443">
      <w:pPr>
        <w:pStyle w:val="10"/>
        <w:rPr>
          <w:rFonts w:ascii="Times New Roman" w:hAnsi="Times New Roman" w:cs="Times New Roman"/>
          <w:noProof/>
          <w:sz w:val="24"/>
        </w:rPr>
      </w:pPr>
      <w:r w:rsidRPr="00871B69">
        <w:rPr>
          <w:rStyle w:val="aff8"/>
          <w:i/>
          <w:iCs/>
          <w:noProof/>
          <w:szCs w:val="28"/>
        </w:rPr>
        <w:t>Вопрос №2.</w:t>
      </w:r>
      <w:r w:rsidRPr="00871B69">
        <w:rPr>
          <w:rStyle w:val="aff8"/>
          <w:noProof/>
          <w:szCs w:val="28"/>
        </w:rPr>
        <w:t xml:space="preserve"> Антибиотики. Тетрациклины. Структура. Отдельные представители.</w:t>
      </w:r>
      <w:r>
        <w:rPr>
          <w:noProof/>
          <w:webHidden/>
        </w:rPr>
        <w:tab/>
        <w:t>4</w:t>
      </w:r>
    </w:p>
    <w:p w:rsidR="00FF7443" w:rsidRDefault="00FF7443">
      <w:pPr>
        <w:pStyle w:val="24"/>
        <w:tabs>
          <w:tab w:val="right" w:leader="dot" w:pos="9345"/>
        </w:tabs>
        <w:rPr>
          <w:noProof/>
          <w:sz w:val="24"/>
        </w:rPr>
      </w:pPr>
      <w:r w:rsidRPr="00871B69">
        <w:rPr>
          <w:rStyle w:val="aff8"/>
          <w:noProof/>
        </w:rPr>
        <w:t>Антибиотики</w:t>
      </w:r>
      <w:r>
        <w:rPr>
          <w:noProof/>
          <w:webHidden/>
        </w:rPr>
        <w:tab/>
        <w:t>4</w:t>
      </w:r>
    </w:p>
    <w:p w:rsidR="00FF7443" w:rsidRDefault="00FF7443">
      <w:pPr>
        <w:pStyle w:val="24"/>
        <w:tabs>
          <w:tab w:val="right" w:leader="dot" w:pos="9345"/>
        </w:tabs>
        <w:rPr>
          <w:noProof/>
          <w:sz w:val="24"/>
        </w:rPr>
      </w:pPr>
      <w:r w:rsidRPr="00871B69">
        <w:rPr>
          <w:rStyle w:val="aff8"/>
          <w:noProof/>
        </w:rPr>
        <w:t>Тетрациклины. Структура</w:t>
      </w:r>
      <w:r>
        <w:rPr>
          <w:noProof/>
          <w:webHidden/>
        </w:rPr>
        <w:tab/>
        <w:t>6</w:t>
      </w:r>
    </w:p>
    <w:p w:rsidR="00FF7443" w:rsidRDefault="00FF7443">
      <w:pPr>
        <w:pStyle w:val="24"/>
        <w:tabs>
          <w:tab w:val="right" w:leader="dot" w:pos="9345"/>
        </w:tabs>
        <w:rPr>
          <w:noProof/>
          <w:sz w:val="24"/>
        </w:rPr>
      </w:pPr>
      <w:r w:rsidRPr="00871B69">
        <w:rPr>
          <w:rStyle w:val="aff8"/>
          <w:noProof/>
        </w:rPr>
        <w:t>Отдельные представители:</w:t>
      </w:r>
      <w:r>
        <w:rPr>
          <w:noProof/>
          <w:webHidden/>
        </w:rPr>
        <w:tab/>
        <w:t>7</w:t>
      </w:r>
    </w:p>
    <w:p w:rsidR="00FF7443" w:rsidRDefault="00FF7443">
      <w:pPr>
        <w:pStyle w:val="10"/>
        <w:rPr>
          <w:rFonts w:ascii="Times New Roman" w:hAnsi="Times New Roman" w:cs="Times New Roman"/>
          <w:noProof/>
          <w:sz w:val="24"/>
        </w:rPr>
      </w:pPr>
      <w:r w:rsidRPr="00871B69">
        <w:rPr>
          <w:rStyle w:val="aff8"/>
          <w:i/>
          <w:iCs/>
          <w:noProof/>
          <w:szCs w:val="28"/>
        </w:rPr>
        <w:t>Вопрос №3.</w:t>
      </w:r>
      <w:r w:rsidRPr="00871B69">
        <w:rPr>
          <w:rStyle w:val="aff8"/>
          <w:noProof/>
          <w:szCs w:val="28"/>
        </w:rPr>
        <w:t xml:space="preserve"> Противоопухолевые препараты. Механизм действия алкилирующих препаратов.</w:t>
      </w:r>
      <w:r>
        <w:rPr>
          <w:noProof/>
          <w:webHidden/>
        </w:rPr>
        <w:tab/>
        <w:t>9</w:t>
      </w:r>
    </w:p>
    <w:p w:rsidR="00FF7443" w:rsidRDefault="00FF7443">
      <w:pPr>
        <w:pStyle w:val="1"/>
      </w:pPr>
      <w:bookmarkStart w:id="0" w:name="_Toc3582792"/>
      <w:r>
        <w:rPr>
          <w:i/>
          <w:iCs/>
          <w:u w:val="single"/>
        </w:rPr>
        <w:t>Вопрос №1.</w:t>
      </w:r>
      <w:r>
        <w:t xml:space="preserve"> Сульфаниламидные препараты. Какие препараты получены в результате модификации амидной группы белого стрептоцида?</w:t>
      </w:r>
      <w:bookmarkEnd w:id="0"/>
    </w:p>
    <w:p w:rsidR="00FF7443" w:rsidRDefault="00FF7443">
      <w:r>
        <w:t xml:space="preserve">Важным этапом в развитии химиотерапии до наступления эры антибиотиков надо считать создание мощных антимикробных средств, эффективных против граммположительных и граммотицательных бактерий, что связано с появлением </w:t>
      </w:r>
      <w:r>
        <w:rPr>
          <w:b/>
          <w:bCs/>
          <w:i/>
          <w:iCs/>
        </w:rPr>
        <w:t>сульфаниламидных препаратов</w:t>
      </w:r>
      <w:r>
        <w:t>.</w:t>
      </w:r>
    </w:p>
    <w:p w:rsidR="00FF7443" w:rsidRDefault="00FF7443">
      <w:r>
        <w:t xml:space="preserve">Простейший представитель этой группы – </w:t>
      </w:r>
      <w:r>
        <w:rPr>
          <w:i/>
          <w:iCs/>
        </w:rPr>
        <w:t>амид сульфаниловой кислоты</w:t>
      </w:r>
      <w:r>
        <w:t xml:space="preserve">, или </w:t>
      </w:r>
      <w:r>
        <w:rPr>
          <w:i/>
          <w:iCs/>
        </w:rPr>
        <w:t>сульфаниламид (белый стрептоцид)</w:t>
      </w:r>
      <w:r>
        <w:t xml:space="preserve">, был известен еще с 1908 г. как один из компонентов при синтезе красителей; его второе рождение произошло в 1935 г., когда Г. Домарк в германии открыл антимикробную активность </w:t>
      </w:r>
      <w:r>
        <w:rPr>
          <w:i/>
          <w:iCs/>
        </w:rPr>
        <w:t>пронтозила</w:t>
      </w:r>
      <w:r>
        <w:t xml:space="preserve">, или </w:t>
      </w:r>
      <w:r>
        <w:rPr>
          <w:i/>
          <w:iCs/>
        </w:rPr>
        <w:t>красного стрептоцида</w:t>
      </w:r>
      <w:r>
        <w:t xml:space="preserve">. Было  установлено, что пронтозил неактивен in vitro, но проявляет эффект  in vivo, поскольку при разложении в организме превращается в активный сульфаниламид. Механизм бактериостатического действия сульфамидов связан с их вмешательством в биосинтез </w:t>
      </w:r>
      <w:r>
        <w:rPr>
          <w:i/>
          <w:iCs/>
        </w:rPr>
        <w:t xml:space="preserve">фолиевой кислоты </w:t>
      </w:r>
      <w:r>
        <w:t xml:space="preserve">– соединения, которое необходимо для жизнедеятельности бактерий. Фолиевая кислота представляет собой N-птериол-L-глутаминовую кислоту; благодаря химическому сходству с парааминобензойной кислотой (ПАБК) сульфаниламиды блокируют ее включение в фолиевую кислоту. Нарушение же синтеза фолиевой кислоты препятствует образованию из нее </w:t>
      </w:r>
      <w:r>
        <w:rPr>
          <w:i/>
          <w:iCs/>
        </w:rPr>
        <w:t>фолиновой (5,6,7,8-тетрагидрофолиевой) кислоты</w:t>
      </w:r>
      <w:r>
        <w:t>, необходимой для синтеза пуриновых и пиримидиновых оснований нуклеиновых кислот. В тканях человека это не происходит, так как они утилизируют уже готовую фолиевую кислоту, чем и объясняется избирательность действия сульфаниламидов.</w:t>
      </w:r>
    </w:p>
    <w:p w:rsidR="00FF7443" w:rsidRDefault="00FF7443">
      <w:r>
        <w:t>Ряд сульфаниламидных препаратов получен путем введения в сульфонамидную группу остатков гетероциклических оснований. Введение дополнительных заместителей позволяет пролоногировать действие препаратов, улучшить проникновение их в жидкости и ткани организма и тем самым увеличить эффективность действия.</w:t>
      </w:r>
    </w:p>
    <w:p w:rsidR="00FF7443" w:rsidRDefault="00FF7443">
      <w:r>
        <w:t>Введение гетероциклицеских заместителей обычно осуществляют по реакции сульфонилхлорида с аминопроизводными гетероциклов:</w:t>
      </w:r>
    </w:p>
    <w:p w:rsidR="00FF7443" w:rsidRDefault="0047314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29pt">
            <v:imagedata r:id="rId7" o:title=""/>
          </v:shape>
        </w:pict>
      </w:r>
    </w:p>
    <w:p w:rsidR="00FF7443" w:rsidRDefault="00FF7443">
      <w:pPr>
        <w:jc w:val="center"/>
      </w:pPr>
    </w:p>
    <w:p w:rsidR="00FF7443" w:rsidRDefault="00FF7443">
      <w:pPr>
        <w:rPr>
          <w:b/>
          <w:bCs/>
        </w:rPr>
      </w:pPr>
      <w:r>
        <w:rPr>
          <w:b/>
          <w:bCs/>
        </w:rPr>
        <w:t>Сульфаниламидные препараты, полученные в результате модификации амидной группы белого стрептоцида:</w:t>
      </w:r>
    </w:p>
    <w:p w:rsidR="00FF7443" w:rsidRDefault="00FF7443">
      <w:pPr>
        <w:pStyle w:val="aff7"/>
      </w:pPr>
      <w:r>
        <w:t>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2"/>
        <w:gridCol w:w="1633"/>
        <w:gridCol w:w="2120"/>
        <w:gridCol w:w="1682"/>
        <w:gridCol w:w="1926"/>
        <w:gridCol w:w="1320"/>
      </w:tblGrid>
      <w:tr w:rsidR="00FF7443">
        <w:tc>
          <w:tcPr>
            <w:tcW w:w="1560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26" type="#_x0000_t75" style="width:43.5pt;height:97.5pt">
                  <v:imagedata r:id="rId8" o:title=""/>
                </v:shape>
              </w:pict>
            </w:r>
          </w:p>
        </w:tc>
        <w:tc>
          <w:tcPr>
            <w:tcW w:w="1784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27" type="#_x0000_t75" style="width:54.75pt;height:105.75pt">
                  <v:imagedata r:id="rId9" o:title=""/>
                </v:shape>
              </w:pict>
            </w:r>
          </w:p>
        </w:tc>
        <w:tc>
          <w:tcPr>
            <w:tcW w:w="1555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28" type="#_x0000_t75" style="width:61.5pt;height:107.25pt">
                  <v:imagedata r:id="rId10" o:title=""/>
                </v:shape>
              </w:pict>
            </w:r>
          </w:p>
        </w:tc>
        <w:tc>
          <w:tcPr>
            <w:tcW w:w="1660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29" type="#_x0000_t75" style="width:58.5pt;height:105.75pt">
                  <v:imagedata r:id="rId11" o:title=""/>
                </v:shape>
              </w:pict>
            </w:r>
          </w:p>
        </w:tc>
        <w:tc>
          <w:tcPr>
            <w:tcW w:w="1542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30" type="#_x0000_t75" style="width:51.75pt;height:109.5pt">
                  <v:imagedata r:id="rId12" o:title=""/>
                </v:shape>
              </w:pict>
            </w:r>
          </w:p>
        </w:tc>
        <w:tc>
          <w:tcPr>
            <w:tcW w:w="1470" w:type="dxa"/>
            <w:vAlign w:val="center"/>
          </w:tcPr>
          <w:p w:rsidR="00FF7443" w:rsidRDefault="0047314F">
            <w:pPr>
              <w:ind w:left="0" w:firstLine="0"/>
              <w:jc w:val="center"/>
            </w:pPr>
            <w:r>
              <w:pict>
                <v:shape id="_x0000_i1031" type="#_x0000_t75" style="width:55.5pt;height:129pt">
                  <v:imagedata r:id="rId13" o:title=""/>
                </v:shape>
              </w:pict>
            </w:r>
          </w:p>
        </w:tc>
      </w:tr>
      <w:tr w:rsidR="00FF7443">
        <w:tc>
          <w:tcPr>
            <w:tcW w:w="1560" w:type="dxa"/>
            <w:vAlign w:val="center"/>
          </w:tcPr>
          <w:p w:rsidR="00FF7443" w:rsidRDefault="00FF7443">
            <w:pPr>
              <w:pStyle w:val="aff6"/>
            </w:pPr>
            <w:r>
              <w:t>Бел. стрептоцид</w:t>
            </w:r>
          </w:p>
        </w:tc>
        <w:tc>
          <w:tcPr>
            <w:tcW w:w="1784" w:type="dxa"/>
            <w:vAlign w:val="center"/>
          </w:tcPr>
          <w:p w:rsidR="00FF7443" w:rsidRDefault="00FF7443">
            <w:pPr>
              <w:pStyle w:val="aff6"/>
            </w:pPr>
            <w:r>
              <w:t>Сульгин</w:t>
            </w:r>
          </w:p>
        </w:tc>
        <w:tc>
          <w:tcPr>
            <w:tcW w:w="1555" w:type="dxa"/>
            <w:vAlign w:val="center"/>
          </w:tcPr>
          <w:p w:rsidR="00FF7443" w:rsidRDefault="00FF7443">
            <w:pPr>
              <w:pStyle w:val="aff6"/>
            </w:pPr>
            <w:r>
              <w:t>Сульфадимезин</w:t>
            </w:r>
          </w:p>
        </w:tc>
        <w:tc>
          <w:tcPr>
            <w:tcW w:w="1660" w:type="dxa"/>
            <w:vAlign w:val="center"/>
          </w:tcPr>
          <w:p w:rsidR="00FF7443" w:rsidRDefault="00FF7443">
            <w:pPr>
              <w:pStyle w:val="aff6"/>
            </w:pPr>
            <w:r>
              <w:t>Альбуцид</w:t>
            </w:r>
          </w:p>
        </w:tc>
        <w:tc>
          <w:tcPr>
            <w:tcW w:w="1542" w:type="dxa"/>
            <w:vAlign w:val="center"/>
          </w:tcPr>
          <w:p w:rsidR="00FF7443" w:rsidRDefault="00FF7443">
            <w:pPr>
              <w:pStyle w:val="aff6"/>
            </w:pPr>
            <w:r>
              <w:t>Нурсульфазол</w:t>
            </w:r>
          </w:p>
        </w:tc>
        <w:tc>
          <w:tcPr>
            <w:tcW w:w="1470" w:type="dxa"/>
            <w:vAlign w:val="center"/>
          </w:tcPr>
          <w:p w:rsidR="00FF7443" w:rsidRDefault="00FF7443">
            <w:pPr>
              <w:pStyle w:val="aff6"/>
            </w:pPr>
            <w:r>
              <w:t>Этазол</w:t>
            </w:r>
          </w:p>
        </w:tc>
      </w:tr>
      <w:tr w:rsidR="00FF7443">
        <w:tc>
          <w:tcPr>
            <w:tcW w:w="1560" w:type="dxa"/>
            <w:vAlign w:val="center"/>
          </w:tcPr>
          <w:p w:rsidR="00FF7443" w:rsidRDefault="0047314F">
            <w:pPr>
              <w:pStyle w:val="aff6"/>
            </w:pPr>
            <w:r>
              <w:pict>
                <v:shape id="_x0000_i1032" type="#_x0000_t75" style="width:56.25pt;height:124.5pt">
                  <v:imagedata r:id="rId14" o:title=""/>
                </v:shape>
              </w:pict>
            </w:r>
          </w:p>
        </w:tc>
        <w:tc>
          <w:tcPr>
            <w:tcW w:w="1784" w:type="dxa"/>
            <w:vAlign w:val="center"/>
          </w:tcPr>
          <w:p w:rsidR="00FF7443" w:rsidRDefault="0047314F">
            <w:pPr>
              <w:pStyle w:val="aff6"/>
            </w:pPr>
            <w:r>
              <w:pict>
                <v:shape id="_x0000_i1033" type="#_x0000_t75" style="width:64.5pt;height:104.25pt">
                  <v:imagedata r:id="rId15" o:title=""/>
                </v:shape>
              </w:pict>
            </w:r>
          </w:p>
        </w:tc>
        <w:tc>
          <w:tcPr>
            <w:tcW w:w="1555" w:type="dxa"/>
            <w:vAlign w:val="center"/>
          </w:tcPr>
          <w:p w:rsidR="00FF7443" w:rsidRDefault="0047314F">
            <w:pPr>
              <w:pStyle w:val="aff6"/>
            </w:pPr>
            <w:r>
              <w:pict>
                <v:shape id="_x0000_i1034" type="#_x0000_t75" style="width:60pt;height:109.5pt">
                  <v:imagedata r:id="rId16" o:title=""/>
                </v:shape>
              </w:pict>
            </w:r>
          </w:p>
        </w:tc>
        <w:tc>
          <w:tcPr>
            <w:tcW w:w="1660" w:type="dxa"/>
            <w:vAlign w:val="center"/>
          </w:tcPr>
          <w:p w:rsidR="00FF7443" w:rsidRDefault="0047314F">
            <w:pPr>
              <w:pStyle w:val="aff6"/>
            </w:pPr>
            <w:r>
              <w:pict>
                <v:shape id="_x0000_i1035" type="#_x0000_t75" style="width:59.25pt;height:106.5pt">
                  <v:imagedata r:id="rId17" o:title=""/>
                </v:shape>
              </w:pict>
            </w:r>
          </w:p>
        </w:tc>
        <w:tc>
          <w:tcPr>
            <w:tcW w:w="1542" w:type="dxa"/>
            <w:vAlign w:val="center"/>
          </w:tcPr>
          <w:p w:rsidR="00FF7443" w:rsidRDefault="0047314F">
            <w:pPr>
              <w:pStyle w:val="aff6"/>
            </w:pPr>
            <w:r>
              <w:pict>
                <v:shape id="_x0000_i1036" type="#_x0000_t75" style="width:52.5pt;height:105.75pt">
                  <v:imagedata r:id="rId18" o:title=""/>
                </v:shape>
              </w:pict>
            </w:r>
          </w:p>
        </w:tc>
        <w:tc>
          <w:tcPr>
            <w:tcW w:w="1470" w:type="dxa"/>
            <w:vAlign w:val="center"/>
          </w:tcPr>
          <w:p w:rsidR="00FF7443" w:rsidRDefault="00FF7443">
            <w:pPr>
              <w:pStyle w:val="aff6"/>
            </w:pPr>
          </w:p>
        </w:tc>
      </w:tr>
      <w:tr w:rsidR="00FF7443">
        <w:tc>
          <w:tcPr>
            <w:tcW w:w="1560" w:type="dxa"/>
            <w:vAlign w:val="center"/>
          </w:tcPr>
          <w:p w:rsidR="00FF7443" w:rsidRDefault="00FF7443">
            <w:pPr>
              <w:pStyle w:val="aff6"/>
            </w:pPr>
            <w:r>
              <w:t>Кр. стрептоцид</w:t>
            </w:r>
          </w:p>
        </w:tc>
        <w:tc>
          <w:tcPr>
            <w:tcW w:w="1784" w:type="dxa"/>
            <w:vAlign w:val="center"/>
          </w:tcPr>
          <w:p w:rsidR="00FF7443" w:rsidRDefault="00FF7443">
            <w:pPr>
              <w:pStyle w:val="aff6"/>
            </w:pPr>
            <w:r>
              <w:t>Сульфа</w:t>
            </w:r>
            <w:r>
              <w:br/>
              <w:t>диметоксин</w:t>
            </w:r>
          </w:p>
        </w:tc>
        <w:tc>
          <w:tcPr>
            <w:tcW w:w="1555" w:type="dxa"/>
            <w:vAlign w:val="center"/>
          </w:tcPr>
          <w:p w:rsidR="00FF7443" w:rsidRDefault="00FF7443">
            <w:pPr>
              <w:pStyle w:val="aff6"/>
            </w:pPr>
            <w:r>
              <w:t>Сульфазин</w:t>
            </w:r>
          </w:p>
        </w:tc>
        <w:tc>
          <w:tcPr>
            <w:tcW w:w="1660" w:type="dxa"/>
            <w:vAlign w:val="center"/>
          </w:tcPr>
          <w:p w:rsidR="00FF7443" w:rsidRDefault="00FF7443">
            <w:pPr>
              <w:pStyle w:val="aff6"/>
            </w:pPr>
            <w:r>
              <w:t>Уросульфан</w:t>
            </w:r>
          </w:p>
        </w:tc>
        <w:tc>
          <w:tcPr>
            <w:tcW w:w="1542" w:type="dxa"/>
            <w:vAlign w:val="center"/>
          </w:tcPr>
          <w:p w:rsidR="00FF7443" w:rsidRDefault="00FF7443">
            <w:pPr>
              <w:pStyle w:val="aff6"/>
            </w:pPr>
            <w:r>
              <w:t>Сульфален</w:t>
            </w:r>
          </w:p>
        </w:tc>
        <w:tc>
          <w:tcPr>
            <w:tcW w:w="1470" w:type="dxa"/>
            <w:vAlign w:val="center"/>
          </w:tcPr>
          <w:p w:rsidR="00FF7443" w:rsidRDefault="00FF7443">
            <w:pPr>
              <w:pStyle w:val="aff6"/>
            </w:pPr>
          </w:p>
        </w:tc>
      </w:tr>
    </w:tbl>
    <w:p w:rsidR="00FF7443" w:rsidRDefault="00FF7443">
      <w:pPr>
        <w:pStyle w:val="1"/>
      </w:pPr>
      <w:bookmarkStart w:id="1" w:name="_Toc3582793"/>
      <w:r>
        <w:rPr>
          <w:i/>
          <w:iCs/>
          <w:u w:val="single"/>
        </w:rPr>
        <w:t>Вопрос №2.</w:t>
      </w:r>
      <w:r>
        <w:t xml:space="preserve"> Антибиотики. Тетрациклины. Структура. Отдельные представители.</w:t>
      </w:r>
      <w:bookmarkEnd w:id="1"/>
    </w:p>
    <w:p w:rsidR="00FF7443" w:rsidRDefault="00FF7443">
      <w:pPr>
        <w:pStyle w:val="21"/>
      </w:pPr>
      <w:bookmarkStart w:id="2" w:name="_Toc3582794"/>
      <w:r>
        <w:t>Антибиотики</w:t>
      </w:r>
      <w:bookmarkEnd w:id="2"/>
    </w:p>
    <w:p w:rsidR="00FF7443" w:rsidRDefault="00FF7443">
      <w:r>
        <w:rPr>
          <w:b/>
          <w:bCs/>
        </w:rPr>
        <w:t>Антибиотики</w:t>
      </w:r>
      <w:r>
        <w:t xml:space="preserve"> – это химические вещества, образуемые микроорганизмами, которые обладают способностью подавлять рост или даже разрушать бактерии и другие микроорганизмы. Это определение дано С. Ваксманом.</w:t>
      </w:r>
    </w:p>
    <w:p w:rsidR="00FF7443" w:rsidRDefault="00FF7443">
      <w:r>
        <w:t>Однако З. В. Ермольева дает более широкое толкование этому понятию: “Антибиотики – вещества природного происхождения, обладающие выраженной биологической активностью. Они могут быть получены из микробов, растительных и животных тканей, синтетическим путем”.</w:t>
      </w:r>
    </w:p>
    <w:p w:rsidR="00FF7443" w:rsidRDefault="00FF7443">
      <w:pPr>
        <w:rPr>
          <w:b/>
          <w:bCs/>
        </w:rPr>
      </w:pPr>
      <w:r>
        <w:rPr>
          <w:b/>
          <w:bCs/>
        </w:rPr>
        <w:t>Микробиологические основы химиотерапии инфекционных заболеваний.</w:t>
      </w:r>
    </w:p>
    <w:p w:rsidR="00FF7443" w:rsidRDefault="00FF7443">
      <w:r>
        <w:t>Каждый антибиотик обладает специфическим избирательным действием на определенные виды микробов. Благодаря такому избирательному действию многие антибиотики способны подавлять жизнедеятельность патогенных микроорганизмов в безвредных для организма концентрациях. Такие антибиотики широко используют для лечения различных инфекционных болезней.</w:t>
      </w:r>
    </w:p>
    <w:p w:rsidR="00FF7443" w:rsidRDefault="00FF7443">
      <w:r>
        <w:t>Основными продуцентами антибиотиков служат микроорганизмы, обитающие в почве и воде, где они постоянно вступают между собой в самые разнообразные взаимоотношения. Последние могут быть нейтральными, взаимовыгодными (например, деятельность гнилостных бактерий создает условия для деятельности нитрифицирующих бактерий), но очень часто они являются антагонистическими. И это понятно. Только таким путем в природе могло сложиться сбалансированное сосуществование громадного числа видов живых существ. И. И. Мечников предложил использовать антагонизм между бактериями на пользу человеку. Он, в частности, рекомендовал подавлять активность гнилостных бактерий в кишечнике человека, продукты жизнедеятельности которых, по его мнению, сокращают жизнь человека, молочнокислыми бактериями.</w:t>
      </w:r>
    </w:p>
    <w:p w:rsidR="00FF7443" w:rsidRDefault="00FF7443">
      <w:r>
        <w:t>Механизмы микробного антагонизма различны. Они могут быть связаны с конкуренцией за кислород и питательные вещества, с изменением рН среды в сторону, неблагоприятную для конкурента, и т.д.</w:t>
      </w:r>
    </w:p>
    <w:p w:rsidR="00FF7443" w:rsidRDefault="00FF7443">
      <w:r>
        <w:t>Одним из универсальных механизмов микробного антагонизма является синтез химических веществ-антибиотиков, которые либо подавляют рост и размножение других видов микроорганизмов (бактериостатическое действие), либо убивают их (бактерицидное действие).</w:t>
      </w:r>
    </w:p>
    <w:p w:rsidR="00FF7443" w:rsidRDefault="00FF7443">
      <w:pPr>
        <w:rPr>
          <w:b/>
          <w:bCs/>
        </w:rPr>
      </w:pPr>
      <w:r>
        <w:rPr>
          <w:b/>
          <w:bCs/>
        </w:rPr>
        <w:t>Требования, предъявляемые к антибиотикам.</w:t>
      </w:r>
    </w:p>
    <w:p w:rsidR="00FF7443" w:rsidRDefault="00FF7443">
      <w:r>
        <w:t xml:space="preserve">Чтобы быть хорошим лечебным средством, антибиотик должен иметь, по крайней мере, некоторые обязательные свойства. </w:t>
      </w:r>
    </w:p>
    <w:p w:rsidR="00FF7443" w:rsidRDefault="00FF7443">
      <w:pPr>
        <w:pStyle w:val="a0"/>
      </w:pPr>
      <w:r>
        <w:t xml:space="preserve">При низкой концентрации (10-30 мкг /мл) он должен убивать возбудителя болезни или подавлять его рост и размножение. </w:t>
      </w:r>
    </w:p>
    <w:p w:rsidR="00FF7443" w:rsidRDefault="00FF7443">
      <w:pPr>
        <w:pStyle w:val="a0"/>
      </w:pPr>
      <w:r>
        <w:t xml:space="preserve">Активность антибиотика не должна существенно снижаться под действием жидкостей организма. </w:t>
      </w:r>
    </w:p>
    <w:p w:rsidR="00FF7443" w:rsidRDefault="00FF7443">
      <w:pPr>
        <w:pStyle w:val="a0"/>
      </w:pPr>
      <w:r>
        <w:t xml:space="preserve">Он должен быстро воздействовать на микроорганизм, чтобы за короткий срок прервать его жизненный цикл. </w:t>
      </w:r>
    </w:p>
    <w:p w:rsidR="00FF7443" w:rsidRDefault="00FF7443">
      <w:pPr>
        <w:pStyle w:val="a0"/>
      </w:pPr>
      <w:r>
        <w:t xml:space="preserve">Антибиотик не должен вредить макроорганизму. Аллергенность и токсичность и после введения разовой дозы, и после многократного введения должны отсутствовать. </w:t>
      </w:r>
    </w:p>
    <w:p w:rsidR="00FF7443" w:rsidRDefault="00FF7443">
      <w:pPr>
        <w:pStyle w:val="a0"/>
      </w:pPr>
      <w:r>
        <w:t xml:space="preserve">Антибиотик не должен препятствовать процессу выздоровления. </w:t>
      </w:r>
    </w:p>
    <w:p w:rsidR="00FF7443" w:rsidRDefault="00FF7443">
      <w:pPr>
        <w:pStyle w:val="a0"/>
      </w:pPr>
      <w:r>
        <w:t xml:space="preserve">Антибиотик не должен снижать и тем более подавлять иммунологические реакции. Он не должен наносить никакого ущерба иммунной системе организма. </w:t>
      </w:r>
    </w:p>
    <w:p w:rsidR="00FF7443" w:rsidRDefault="00FF7443">
      <w:r>
        <w:t>Хотя, здесь есть и исключения. Речь идет о поиске таких антибиотиков, которые бы подавляли трансплантационный иммунитет. К числу последних относится циклоспорин А, который обладает мощным иммуносупрессивным действием. Однако его широкому применению препятствует цитотоксическое действие на почки.</w:t>
      </w:r>
    </w:p>
    <w:p w:rsidR="00FF7443" w:rsidRDefault="00FF7443">
      <w:pPr>
        <w:rPr>
          <w:b/>
          <w:bCs/>
        </w:rPr>
      </w:pPr>
      <w:r>
        <w:rPr>
          <w:b/>
          <w:bCs/>
        </w:rPr>
        <w:t>Основные группы антибиотиков.</w:t>
      </w:r>
    </w:p>
    <w:p w:rsidR="00FF7443" w:rsidRDefault="00FF7443">
      <w:r>
        <w:t>Антибиотики имеют различное химическое строение. Нашедшие применение в медицине антибиотики относятся к нескольким группам:</w:t>
      </w:r>
    </w:p>
    <w:p w:rsidR="00FF7443" w:rsidRDefault="00FF7443">
      <w:pPr>
        <w:pStyle w:val="a0"/>
        <w:numPr>
          <w:ilvl w:val="0"/>
          <w:numId w:val="22"/>
        </w:numPr>
      </w:pPr>
      <w:r>
        <w:rPr>
          <w:rFonts w:ascii="Symbol" w:hAnsi="Symbol"/>
          <w:lang w:val="en-US"/>
        </w:rPr>
        <w:t></w:t>
      </w:r>
      <w:r>
        <w:t>-лактамные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тетрациклиновые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стрептомициновые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аминогликозиды;</w:t>
      </w:r>
    </w:p>
    <w:p w:rsidR="00FF7443" w:rsidRDefault="00FF7443">
      <w:pPr>
        <w:pStyle w:val="a0"/>
        <w:numPr>
          <w:ilvl w:val="0"/>
          <w:numId w:val="22"/>
        </w:numPr>
      </w:pPr>
      <w:r>
        <w:t>микролидные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рифамициновые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противогрибковые антибиотики;</w:t>
      </w:r>
    </w:p>
    <w:p w:rsidR="00FF7443" w:rsidRDefault="00FF7443">
      <w:pPr>
        <w:pStyle w:val="a0"/>
        <w:numPr>
          <w:ilvl w:val="0"/>
          <w:numId w:val="22"/>
        </w:numPr>
      </w:pPr>
      <w:r>
        <w:t>левомицетиновые антибиотики.</w:t>
      </w:r>
    </w:p>
    <w:p w:rsidR="00FF7443" w:rsidRDefault="00FF7443">
      <w:pPr>
        <w:pStyle w:val="21"/>
      </w:pPr>
      <w:bookmarkStart w:id="3" w:name="_Toc3582795"/>
      <w:r>
        <w:t>Тетрациклины. Структура</w:t>
      </w:r>
      <w:bookmarkEnd w:id="3"/>
    </w:p>
    <w:p w:rsidR="00FF7443" w:rsidRDefault="00FF7443">
      <w:pPr>
        <w:pStyle w:val="a0"/>
        <w:numPr>
          <w:ilvl w:val="0"/>
          <w:numId w:val="23"/>
        </w:numPr>
      </w:pPr>
      <w:r>
        <w:t xml:space="preserve">Это группа природных антибиотиков, продуцируемых Streptomyces aurefaciens, Str. rimosus и другими родственными микроорганизмами, и их полусинтетических производных. </w:t>
      </w:r>
    </w:p>
    <w:p w:rsidR="00FF7443" w:rsidRDefault="00FF7443">
      <w:pPr>
        <w:pStyle w:val="a0"/>
        <w:numPr>
          <w:ilvl w:val="0"/>
          <w:numId w:val="23"/>
        </w:numPr>
      </w:pPr>
      <w:r>
        <w:t>В основе их химического строения лежит конденсированная четырехциклическая система:</w:t>
      </w:r>
    </w:p>
    <w:p w:rsidR="00FF7443" w:rsidRDefault="0047314F">
      <w:pPr>
        <w:pStyle w:val="a0"/>
        <w:numPr>
          <w:ilvl w:val="0"/>
          <w:numId w:val="0"/>
        </w:numPr>
        <w:jc w:val="center"/>
      </w:pPr>
      <w:r>
        <w:pict>
          <v:shape id="_x0000_i1037" type="#_x0000_t75" style="width:243pt;height:135.75pt">
            <v:imagedata r:id="rId19" o:title=""/>
          </v:shape>
        </w:pict>
      </w:r>
    </w:p>
    <w:p w:rsidR="00FF7443" w:rsidRDefault="00FF7443">
      <w:pPr>
        <w:pStyle w:val="a0"/>
        <w:numPr>
          <w:ilvl w:val="0"/>
          <w:numId w:val="23"/>
        </w:numPr>
      </w:pPr>
      <w:r>
        <w:t xml:space="preserve">Тетрациклины являются антибиотиками широкого спектра действия, они активны в отношении грамположительных грамотрицательных бактерий, спирохет, лептоспир, риккетсий, крупных вирусов (возбудители трахомы, орнитоза). </w:t>
      </w:r>
    </w:p>
    <w:p w:rsidR="00FF7443" w:rsidRDefault="00FF7443">
      <w:pPr>
        <w:pStyle w:val="a0"/>
        <w:numPr>
          <w:ilvl w:val="0"/>
          <w:numId w:val="23"/>
        </w:numPr>
      </w:pPr>
      <w:r>
        <w:t xml:space="preserve">Малоактивны или неактивны в отношении протея, синегнойной палочки, большинства грибов и мелких вирусов (гриппа, полиомиелита, кори и др.), недостаточно активны в отношении кислотоустойчивых бактерий. </w:t>
      </w:r>
    </w:p>
    <w:p w:rsidR="00FF7443" w:rsidRDefault="00FF7443">
      <w:pPr>
        <w:pStyle w:val="a0"/>
        <w:numPr>
          <w:ilvl w:val="0"/>
          <w:numId w:val="23"/>
        </w:numPr>
      </w:pPr>
      <w:r>
        <w:t xml:space="preserve">В основе механизма антибактериального действия тетрациклинов лежит подавление ими биосинтеза белка микробной клетки на уровне рибосом; они блокируют связывание аа-тРНК на А участке рибосомы 70S. </w:t>
      </w:r>
    </w:p>
    <w:p w:rsidR="00FF7443" w:rsidRDefault="00FF7443">
      <w:pPr>
        <w:pStyle w:val="a0"/>
        <w:numPr>
          <w:ilvl w:val="0"/>
          <w:numId w:val="23"/>
        </w:numPr>
      </w:pPr>
      <w:r>
        <w:t xml:space="preserve">Тетрациклины легко проникают через плацентарный барьер, поэтому препараты этой группы не назначают беременным женщинам. Вследствие возможного образования нерастворимых комплексов тетрациклинов с кальцием и отложения их в костном скелете, эмали и дентине зубов препараты этой группы нельзя, как правило, назначать детям до 8 лет. </w:t>
      </w:r>
    </w:p>
    <w:p w:rsidR="00FF7443" w:rsidRDefault="00FF7443">
      <w:pPr>
        <w:pStyle w:val="21"/>
      </w:pPr>
      <w:bookmarkStart w:id="4" w:name="_Toc3582796"/>
      <w:r>
        <w:t>Отдельные представители:</w:t>
      </w:r>
      <w:bookmarkEnd w:id="4"/>
      <w:r>
        <w:t xml:space="preserve"> </w:t>
      </w:r>
    </w:p>
    <w:p w:rsidR="00FF7443" w:rsidRDefault="00FF7443">
      <w:pPr>
        <w:pStyle w:val="aff7"/>
      </w:pPr>
      <w: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9"/>
        <w:gridCol w:w="1373"/>
        <w:gridCol w:w="1351"/>
        <w:gridCol w:w="1348"/>
        <w:gridCol w:w="1348"/>
        <w:gridCol w:w="1372"/>
      </w:tblGrid>
      <w:tr w:rsidR="00FF7443">
        <w:tc>
          <w:tcPr>
            <w:tcW w:w="2660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Название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X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4</w:t>
            </w:r>
          </w:p>
        </w:tc>
      </w:tr>
      <w:tr w:rsidR="00FF7443">
        <w:tc>
          <w:tcPr>
            <w:tcW w:w="2660" w:type="dxa"/>
            <w:tcBorders>
              <w:right w:val="single" w:sz="4" w:space="0" w:color="auto"/>
            </w:tcBorders>
          </w:tcPr>
          <w:p w:rsidR="00FF7443" w:rsidRDefault="00FF7443">
            <w:pPr>
              <w:pStyle w:val="aff6"/>
              <w:rPr>
                <w:b/>
                <w:bCs/>
              </w:rPr>
            </w:pPr>
            <w:r>
              <w:rPr>
                <w:b/>
                <w:bCs/>
              </w:rPr>
              <w:t>Природные тетрациклины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443" w:rsidRDefault="00FF7443">
            <w:pPr>
              <w:pStyle w:val="aff6"/>
            </w:pP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Тетрациклин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NH2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Хлортетрациклин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Cl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Окситетрациклин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OH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7-Бромтетрациклин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Br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6-Диметилтетрациклин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7-Хлор-6-диметилтетрациклин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Cl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2-Декарбоксамидо-2-ацетилтетрациклин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CH</w:t>
            </w:r>
            <w:r>
              <w:rPr>
                <w:vertAlign w:val="subscript"/>
              </w:rPr>
              <w:t>3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7-Хлор-2-Декарбоксамидо-2-ацетилтетрациклин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Cl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CH</w:t>
            </w:r>
            <w:r>
              <w:rPr>
                <w:vertAlign w:val="subscript"/>
              </w:rPr>
              <w:t>3</w:t>
            </w:r>
          </w:p>
        </w:tc>
      </w:tr>
      <w:tr w:rsidR="00FF7443">
        <w:tc>
          <w:tcPr>
            <w:tcW w:w="2660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5-Окси-2-Декарбоксамидо-2-ацетилтетрациклин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OH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OH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F7443" w:rsidRDefault="00FF7443">
            <w:pPr>
              <w:pStyle w:val="aff6"/>
            </w:pPr>
            <w:r>
              <w:t>CH</w:t>
            </w:r>
            <w:r>
              <w:rPr>
                <w:vertAlign w:val="subscript"/>
              </w:rPr>
              <w:t>3</w:t>
            </w:r>
          </w:p>
        </w:tc>
      </w:tr>
      <w:tr w:rsidR="00FF7443">
        <w:tc>
          <w:tcPr>
            <w:tcW w:w="2660" w:type="dxa"/>
            <w:tcBorders>
              <w:right w:val="single" w:sz="4" w:space="0" w:color="auto"/>
            </w:tcBorders>
          </w:tcPr>
          <w:p w:rsidR="00FF7443" w:rsidRDefault="00FF7443">
            <w:pPr>
              <w:pStyle w:val="aff6"/>
              <w:rPr>
                <w:b/>
                <w:bCs/>
              </w:rPr>
            </w:pPr>
            <w:r>
              <w:rPr>
                <w:b/>
                <w:bCs/>
              </w:rPr>
              <w:t>Полусинтетические тетрациклины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443" w:rsidRDefault="00FF7443">
            <w:pPr>
              <w:pStyle w:val="aff6"/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443" w:rsidRDefault="00FF7443">
            <w:pPr>
              <w:pStyle w:val="aff6"/>
            </w:pP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Ролитетрациклин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CH</w:t>
            </w:r>
            <w:r>
              <w:rPr>
                <w:vertAlign w:val="subscript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OH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F7443" w:rsidRDefault="0047314F">
            <w:pPr>
              <w:pStyle w:val="aff6"/>
            </w:pPr>
            <w:r>
              <w:pict>
                <v:shape id="_x0000_i1038" type="#_x0000_t75" style="width:45.75pt;height:24.75pt">
                  <v:imagedata r:id="rId20" o:title=""/>
                </v:shape>
              </w:pict>
            </w:r>
          </w:p>
        </w:tc>
      </w:tr>
      <w:tr w:rsidR="00FF7443">
        <w:trPr>
          <w:cantSplit/>
        </w:trPr>
        <w:tc>
          <w:tcPr>
            <w:tcW w:w="2660" w:type="dxa"/>
          </w:tcPr>
          <w:p w:rsidR="00FF7443" w:rsidRDefault="00FF7443">
            <w:pPr>
              <w:pStyle w:val="aff6"/>
            </w:pPr>
            <w:r>
              <w:t>Метациклин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2764" w:type="dxa"/>
            <w:gridSpan w:val="2"/>
          </w:tcPr>
          <w:p w:rsidR="00FF7443" w:rsidRDefault="00FF7443">
            <w:pPr>
              <w:pStyle w:val="aff6"/>
            </w:pPr>
            <w:r>
              <w:t>CH</w:t>
            </w:r>
            <w:r>
              <w:rPr>
                <w:vertAlign w:val="subscript"/>
              </w:rPr>
              <w:t>2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</w:pPr>
            <w: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</w:pPr>
            <w:r>
              <w:t>NH</w:t>
            </w:r>
            <w:r>
              <w:rPr>
                <w:vertAlign w:val="subscript"/>
              </w:rPr>
              <w:t>2</w:t>
            </w:r>
          </w:p>
        </w:tc>
      </w:tr>
      <w:tr w:rsidR="00FF7443">
        <w:tc>
          <w:tcPr>
            <w:tcW w:w="2660" w:type="dxa"/>
          </w:tcPr>
          <w:p w:rsidR="00FF7443" w:rsidRDefault="00FF7443">
            <w:pPr>
              <w:pStyle w:val="aff6"/>
            </w:pPr>
            <w:r>
              <w:t>Миноциклин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N(CH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2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383" w:type="dxa"/>
          </w:tcPr>
          <w:p w:rsidR="00FF7443" w:rsidRDefault="00FF7443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2</w:t>
            </w:r>
          </w:p>
        </w:tc>
      </w:tr>
    </w:tbl>
    <w:p w:rsidR="00FF7443" w:rsidRDefault="00FF7443">
      <w:pPr>
        <w:spacing w:before="100" w:beforeAutospacing="1" w:after="240"/>
        <w:ind w:left="360" w:firstLine="0"/>
      </w:pPr>
      <w:r>
        <w:t>Терапевтическое действие некоторых тетрациклиновых антибиотиков</w:t>
      </w:r>
    </w:p>
    <w:p w:rsidR="00FF7443" w:rsidRDefault="00FF7443">
      <w:pPr>
        <w:pStyle w:val="aff5"/>
      </w:pPr>
      <w:r>
        <w:t xml:space="preserve">Тетрациклин: </w:t>
      </w:r>
    </w:p>
    <w:p w:rsidR="00FF7443" w:rsidRDefault="00FF7443">
      <w:pPr>
        <w:pStyle w:val="a"/>
      </w:pPr>
      <w:r>
        <w:t xml:space="preserve">эффективен в отношении холерного вибриона, гонококков, спирохет, риккетсий, сальмонелл, возбудителей пситтакоза, туляремии, бруцелл, гемолитических стрептококков. </w:t>
      </w:r>
    </w:p>
    <w:p w:rsidR="00FF7443" w:rsidRDefault="00FF7443">
      <w:pPr>
        <w:pStyle w:val="aff5"/>
      </w:pPr>
      <w:r>
        <w:t xml:space="preserve">Тетрациклина гидрохлорид: </w:t>
      </w:r>
    </w:p>
    <w:p w:rsidR="00FF7443" w:rsidRDefault="00FF7443">
      <w:pPr>
        <w:pStyle w:val="a"/>
      </w:pPr>
      <w:r>
        <w:t xml:space="preserve">то же. </w:t>
      </w:r>
    </w:p>
    <w:p w:rsidR="00FF7443" w:rsidRDefault="00FF7443">
      <w:pPr>
        <w:pStyle w:val="aff5"/>
      </w:pPr>
      <w:r>
        <w:t xml:space="preserve">Окситетрациклина дигидрат: </w:t>
      </w:r>
    </w:p>
    <w:p w:rsidR="00FF7443" w:rsidRDefault="00FF7443">
      <w:pPr>
        <w:pStyle w:val="a"/>
      </w:pPr>
      <w:r>
        <w:t xml:space="preserve">то же. </w:t>
      </w:r>
    </w:p>
    <w:p w:rsidR="00FF7443" w:rsidRDefault="00FF7443">
      <w:pPr>
        <w:pStyle w:val="aff5"/>
      </w:pPr>
      <w:r>
        <w:t xml:space="preserve">Окситетрациклина гидрохлорид: </w:t>
      </w:r>
    </w:p>
    <w:p w:rsidR="00FF7443" w:rsidRDefault="00FF7443">
      <w:pPr>
        <w:pStyle w:val="a"/>
      </w:pPr>
      <w:r>
        <w:t xml:space="preserve">то же. </w:t>
      </w:r>
    </w:p>
    <w:p w:rsidR="00FF7443" w:rsidRDefault="00FF7443">
      <w:pPr>
        <w:pStyle w:val="aff5"/>
      </w:pPr>
      <w:r>
        <w:t xml:space="preserve">Метациклина гидрохлорид (полусинтетическое производное тетрациклина): </w:t>
      </w:r>
    </w:p>
    <w:p w:rsidR="00FF7443" w:rsidRDefault="00FF7443">
      <w:pPr>
        <w:pStyle w:val="a"/>
      </w:pPr>
      <w:r>
        <w:t xml:space="preserve">активен в отношении большинства грамположительных (стафилококки, пневмококки, стрептококки) и грамотрицательных (эшерихии, сальмонеллы, шигеллы, аэробактер) микроорганизмов, возбудителей орнитоза, пситтакоза, трахомы и некоторых простейших. </w:t>
      </w:r>
    </w:p>
    <w:p w:rsidR="00FF7443" w:rsidRDefault="00FF7443">
      <w:pPr>
        <w:pStyle w:val="aff5"/>
      </w:pPr>
      <w:r>
        <w:t xml:space="preserve">Доксициклина гидрохлорид (полусинтетическое производное окситетрациклина): </w:t>
      </w:r>
    </w:p>
    <w:p w:rsidR="00FF7443" w:rsidRDefault="00FF7443">
      <w:pPr>
        <w:pStyle w:val="a"/>
      </w:pPr>
      <w:r>
        <w:t xml:space="preserve">активен в отношении большинства грамположительных и грамотрицательных микроорганизмов, как и др. тетрациклины, действует также на риккетсии, микоплазмы, возбудителей орнитоза, пситтакоза, трахомы и на некоторые простейшие. </w:t>
      </w:r>
    </w:p>
    <w:p w:rsidR="00FF7443" w:rsidRDefault="00FF7443">
      <w:pPr>
        <w:pStyle w:val="a"/>
      </w:pPr>
      <w:r>
        <w:t xml:space="preserve">не воздействует на большинство штаммов протея, синегнойную палочку, грибы, мелкие и средние вирусы. </w:t>
      </w:r>
    </w:p>
    <w:p w:rsidR="00FF7443" w:rsidRDefault="00FF7443">
      <w:pPr>
        <w:pStyle w:val="1"/>
      </w:pPr>
      <w:bookmarkStart w:id="5" w:name="_Toc3582797"/>
      <w:r>
        <w:rPr>
          <w:i/>
          <w:iCs/>
          <w:u w:val="single"/>
        </w:rPr>
        <w:t>Вопрос №3.</w:t>
      </w:r>
      <w:r>
        <w:t xml:space="preserve"> Противоопухолевые препараты. Механизм действия алкилирующих препаратов.</w:t>
      </w:r>
      <w:bookmarkEnd w:id="5"/>
    </w:p>
    <w:p w:rsidR="00FF7443" w:rsidRDefault="00FF7443">
      <w:r>
        <w:t>Известно несколько групп соединений, которые проявляют противоопухолевое действие, но при этом, как правило, затрагивают и нормальные клетки. Это антиметаболиты, цитостатические препараты (алкилирующие агенты, комплексы металлов, природные соединения – алкалоиды, антибиотики, ферменты, гормоны).</w:t>
      </w:r>
    </w:p>
    <w:p w:rsidR="00FF7443" w:rsidRDefault="00FF7443">
      <w:r>
        <w:t>Антиметоболиты достаточно разнообразны по структуре; обычно они являются производными витаминов, гетероциклических оснований кислот, нуклеозидов. К антиметоболитам относят:</w:t>
      </w:r>
    </w:p>
    <w:tbl>
      <w:tblPr>
        <w:tblW w:w="0" w:type="auto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2399"/>
        <w:gridCol w:w="2366"/>
        <w:gridCol w:w="2708"/>
      </w:tblGrid>
      <w:tr w:rsidR="00FF7443">
        <w:trPr>
          <w:cantSplit/>
        </w:trPr>
        <w:tc>
          <w:tcPr>
            <w:tcW w:w="4724" w:type="dxa"/>
            <w:gridSpan w:val="2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39" type="#_x0000_t75" style="width:225pt;height:99.75pt">
                  <v:imagedata r:id="rId21" o:title=""/>
                </v:shape>
              </w:pict>
            </w:r>
          </w:p>
        </w:tc>
        <w:tc>
          <w:tcPr>
            <w:tcW w:w="2366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0" type="#_x0000_t75" style="width:86.25pt;height:84.75pt">
                  <v:imagedata r:id="rId22" o:title=""/>
                </v:shape>
              </w:pict>
            </w:r>
          </w:p>
        </w:tc>
        <w:tc>
          <w:tcPr>
            <w:tcW w:w="2708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1" type="#_x0000_t75" style="width:85.5pt;height:85.5pt">
                  <v:imagedata r:id="rId23" o:title=""/>
                </v:shape>
              </w:pict>
            </w:r>
          </w:p>
        </w:tc>
      </w:tr>
      <w:tr w:rsidR="00FF7443">
        <w:trPr>
          <w:cantSplit/>
        </w:trPr>
        <w:tc>
          <w:tcPr>
            <w:tcW w:w="4724" w:type="dxa"/>
            <w:gridSpan w:val="2"/>
            <w:vAlign w:val="center"/>
          </w:tcPr>
          <w:p w:rsidR="00FF7443" w:rsidRDefault="00FF7443">
            <w:pPr>
              <w:pStyle w:val="aff6"/>
              <w:widowControl/>
              <w:spacing w:line="360" w:lineRule="auto"/>
            </w:pPr>
            <w:r>
              <w:t>Метотрексат</w:t>
            </w:r>
          </w:p>
        </w:tc>
        <w:tc>
          <w:tcPr>
            <w:tcW w:w="2366" w:type="dxa"/>
            <w:vAlign w:val="center"/>
          </w:tcPr>
          <w:p w:rsidR="00FF7443" w:rsidRDefault="00FF7443">
            <w:pPr>
              <w:pStyle w:val="aff6"/>
              <w:widowControl/>
              <w:spacing w:line="360" w:lineRule="auto"/>
            </w:pPr>
            <w:r>
              <w:t>6-меркаптопурин</w:t>
            </w:r>
          </w:p>
        </w:tc>
        <w:tc>
          <w:tcPr>
            <w:tcW w:w="2708" w:type="dxa"/>
            <w:vAlign w:val="center"/>
          </w:tcPr>
          <w:p w:rsidR="00FF7443" w:rsidRDefault="00FF7443">
            <w:pPr>
              <w:pStyle w:val="aff6"/>
              <w:widowControl/>
              <w:spacing w:line="360" w:lineRule="auto"/>
            </w:pPr>
            <w:r>
              <w:t>Фторурацил</w:t>
            </w:r>
          </w:p>
        </w:tc>
      </w:tr>
      <w:tr w:rsidR="00FF7443">
        <w:tc>
          <w:tcPr>
            <w:tcW w:w="2325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2" type="#_x0000_t75" style="width:78.75pt;height:115.5pt">
                  <v:imagedata r:id="rId24" o:title=""/>
                </v:shape>
              </w:pict>
            </w:r>
          </w:p>
        </w:tc>
        <w:tc>
          <w:tcPr>
            <w:tcW w:w="2399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3" type="#_x0000_t75" style="width:81.75pt;height:117.75pt">
                  <v:imagedata r:id="rId25" o:title=""/>
                </v:shape>
              </w:pict>
            </w:r>
          </w:p>
        </w:tc>
        <w:tc>
          <w:tcPr>
            <w:tcW w:w="2366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4" type="#_x0000_t75" style="width:78.75pt;height:123.75pt">
                  <v:imagedata r:id="rId26" o:title=""/>
                </v:shape>
              </w:pict>
            </w:r>
          </w:p>
        </w:tc>
        <w:tc>
          <w:tcPr>
            <w:tcW w:w="2708" w:type="dxa"/>
            <w:vAlign w:val="center"/>
          </w:tcPr>
          <w:p w:rsidR="00FF7443" w:rsidRDefault="0047314F">
            <w:pPr>
              <w:ind w:left="0" w:firstLine="0"/>
            </w:pPr>
            <w:r>
              <w:pict>
                <v:shape id="_x0000_i1045" type="#_x0000_t75" style="width:124.5pt;height:99pt">
                  <v:imagedata r:id="rId27" o:title=""/>
                </v:shape>
              </w:pict>
            </w:r>
          </w:p>
        </w:tc>
      </w:tr>
      <w:tr w:rsidR="00FF7443">
        <w:tc>
          <w:tcPr>
            <w:tcW w:w="2325" w:type="dxa"/>
            <w:vAlign w:val="center"/>
          </w:tcPr>
          <w:p w:rsidR="00FF7443" w:rsidRDefault="00FF7443">
            <w:pPr>
              <w:ind w:left="0" w:firstLine="0"/>
              <w:jc w:val="center"/>
            </w:pPr>
            <w:r>
              <w:t>Фторафур</w:t>
            </w:r>
          </w:p>
        </w:tc>
        <w:tc>
          <w:tcPr>
            <w:tcW w:w="2399" w:type="dxa"/>
            <w:vAlign w:val="center"/>
          </w:tcPr>
          <w:p w:rsidR="00FF7443" w:rsidRDefault="00FF7443">
            <w:pPr>
              <w:ind w:left="0" w:firstLine="0"/>
              <w:jc w:val="center"/>
            </w:pPr>
            <w:r>
              <w:t>Цитарабин</w:t>
            </w:r>
          </w:p>
        </w:tc>
        <w:tc>
          <w:tcPr>
            <w:tcW w:w="2366" w:type="dxa"/>
            <w:vAlign w:val="center"/>
          </w:tcPr>
          <w:p w:rsidR="00FF7443" w:rsidRDefault="00FF7443">
            <w:pPr>
              <w:ind w:left="0" w:firstLine="0"/>
              <w:jc w:val="center"/>
            </w:pPr>
            <w:r>
              <w:t>Тиазофурин</w:t>
            </w:r>
          </w:p>
        </w:tc>
        <w:tc>
          <w:tcPr>
            <w:tcW w:w="2708" w:type="dxa"/>
            <w:vAlign w:val="center"/>
          </w:tcPr>
          <w:p w:rsidR="00FF7443" w:rsidRDefault="00FF7443">
            <w:pPr>
              <w:ind w:left="0" w:firstLine="0"/>
              <w:jc w:val="center"/>
            </w:pPr>
            <w:r>
              <w:t>Фопурин</w:t>
            </w:r>
          </w:p>
        </w:tc>
      </w:tr>
    </w:tbl>
    <w:p w:rsidR="00FF7443" w:rsidRDefault="00FF7443"/>
    <w:p w:rsidR="00FF7443" w:rsidRDefault="00FF7443">
      <w:r>
        <w:t>Наиболее многочисленной является группа цитостатических препаратов, включающая алкилирующие агенты (эмбихин, допан, сарколизин, циклофосфан, проспидин, спиробромин и др.), соединения, содержащие остаток этиленимина, нитрозометилмочевину и комплексы металлов.</w:t>
      </w:r>
    </w:p>
    <w:p w:rsidR="00FF7443" w:rsidRDefault="00FF7443">
      <w:pPr>
        <w:pStyle w:val="aff7"/>
      </w:pPr>
      <w: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456"/>
        <w:gridCol w:w="1681"/>
        <w:gridCol w:w="1508"/>
        <w:gridCol w:w="1026"/>
        <w:gridCol w:w="2167"/>
      </w:tblGrid>
      <w:tr w:rsidR="00FF7443"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46" type="#_x0000_t75" style="width:63.75pt;height:62.25pt">
                  <v:imagedata r:id="rId28" o:title=""/>
                </v:shape>
              </w:pict>
            </w:r>
          </w:p>
        </w:tc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47" type="#_x0000_t75" style="width:89.25pt;height:1in">
                  <v:imagedata r:id="rId29" o:title=""/>
                </v:shape>
              </w:pic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48" type="#_x0000_t75" style="width:116.25pt;height:75pt">
                  <v:imagedata r:id="rId30" o:title=""/>
                </v:shape>
              </w:pic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49" type="#_x0000_t75" style="width:91.5pt;height:66pt">
                  <v:imagedata r:id="rId31" o:title=""/>
                </v:shape>
              </w:pict>
            </w:r>
          </w:p>
        </w:tc>
      </w:tr>
      <w:tr w:rsidR="00FF7443"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Эмбихин</w:t>
            </w:r>
          </w:p>
        </w:tc>
        <w:tc>
          <w:tcPr>
            <w:tcW w:w="1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Сарколизин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Допан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Циклофосфан</w:t>
            </w:r>
          </w:p>
        </w:tc>
      </w:tr>
      <w:tr w:rsidR="00FF7443">
        <w:trPr>
          <w:cantSplit/>
          <w:trHeight w:val="141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7443" w:rsidRDefault="0047314F">
            <w:pPr>
              <w:pStyle w:val="aff6"/>
              <w:jc w:val="left"/>
            </w:pPr>
            <w:r>
              <w:pict>
                <v:shape id="_x0000_i1050" type="#_x0000_t75" style="width:285.75pt;height:62.25pt">
                  <v:imagedata r:id="rId32" o:title=""/>
                </v:shape>
              </w:pict>
            </w:r>
          </w:p>
        </w:tc>
      </w:tr>
      <w:tr w:rsidR="00FF7443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  <w:jc w:val="left"/>
            </w:pPr>
            <w:r>
              <w:t xml:space="preserve">                     Проспидин</w:t>
            </w:r>
          </w:p>
        </w:tc>
      </w:tr>
      <w:tr w:rsidR="00FF7443">
        <w:trPr>
          <w:cantSplit/>
          <w:trHeight w:val="141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7443" w:rsidRDefault="0047314F">
            <w:pPr>
              <w:pStyle w:val="aff6"/>
              <w:jc w:val="left"/>
            </w:pPr>
            <w:r>
              <w:pict>
                <v:shape id="_x0000_i1051" type="#_x0000_t75" style="width:261pt;height:65.25pt">
                  <v:imagedata r:id="rId33" o:title=""/>
                </v:shape>
              </w:pict>
            </w:r>
          </w:p>
        </w:tc>
      </w:tr>
      <w:tr w:rsidR="00FF7443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  <w:jc w:val="left"/>
            </w:pPr>
            <w:r>
              <w:t xml:space="preserve">                   Спиробромин</w:t>
            </w:r>
          </w:p>
        </w:tc>
      </w:tr>
      <w:tr w:rsidR="00FF7443"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  <w:jc w:val="left"/>
            </w:pPr>
            <w:r>
              <w:pict>
                <v:shape id="_x0000_i1052" type="#_x0000_t75" style="width:128.25pt;height:55.5pt">
                  <v:imagedata r:id="rId34" o:title=""/>
                </v:shape>
              </w:pic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  <w:jc w:val="left"/>
            </w:pPr>
            <w:r>
              <w:pict>
                <v:shape id="_x0000_i1053" type="#_x0000_t75" style="width:148.5pt;height:1in">
                  <v:imagedata r:id="rId35" o:title=""/>
                </v:shape>
              </w:pict>
            </w:r>
          </w:p>
        </w:tc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  <w:jc w:val="left"/>
            </w:pPr>
            <w:r>
              <w:pict>
                <v:shape id="_x0000_i1054" type="#_x0000_t75" style="width:159.75pt;height:55.5pt">
                  <v:imagedata r:id="rId36" o:title=""/>
                </v:shape>
              </w:pict>
            </w:r>
          </w:p>
        </w:tc>
      </w:tr>
      <w:tr w:rsidR="00FF7443">
        <w:trPr>
          <w:trHeight w:val="84"/>
        </w:trPr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Тиофосфамид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Имифос</w:t>
            </w:r>
          </w:p>
        </w:tc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Бензотеф</w:t>
            </w:r>
          </w:p>
        </w:tc>
      </w:tr>
      <w:tr w:rsidR="00FF7443">
        <w:trPr>
          <w:cantSplit/>
        </w:trPr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55" type="#_x0000_t75" style="width:73.5pt;height:51pt">
                  <v:imagedata r:id="rId37" o:title=""/>
                </v:shape>
              </w:pic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47314F">
            <w:pPr>
              <w:pStyle w:val="aff6"/>
            </w:pPr>
            <w:r>
              <w:pict>
                <v:shape id="_x0000_i1056" type="#_x0000_t75" style="width:99pt;height:57pt">
                  <v:imagedata r:id="rId38" o:title=""/>
                </v:shape>
              </w:pict>
            </w:r>
          </w:p>
        </w:tc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</w:p>
        </w:tc>
      </w:tr>
      <w:tr w:rsidR="00FF7443">
        <w:trPr>
          <w:cantSplit/>
        </w:trPr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Цисплатин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  <w:r>
              <w:t>Нитрозометилмочевина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443" w:rsidRDefault="00FF7443">
            <w:pPr>
              <w:pStyle w:val="aff6"/>
            </w:pPr>
          </w:p>
        </w:tc>
      </w:tr>
    </w:tbl>
    <w:p w:rsidR="00FF7443" w:rsidRDefault="00FF7443"/>
    <w:p w:rsidR="00FF7443" w:rsidRDefault="00FF7443">
      <w:r>
        <w:t>Одними из первых в качестве противоопухолевых средств стали применять производные бис-(</w:t>
      </w:r>
      <w:r>
        <w:rPr>
          <w:rFonts w:ascii="Symbol" w:hAnsi="Symbol"/>
          <w:lang w:val="en-US"/>
        </w:rPr>
        <w:t></w:t>
      </w:r>
      <w:r>
        <w:t>-хлорэтил)-амина. Поводом к использованию этих соединений послужили данные о способности азотистого иприта, или трихлорэтиламина, вызывать выраженную лейкопению и аплазию костного мозга. В медицинской практике используются менее токсичные производные бис-(</w:t>
      </w:r>
      <w:r>
        <w:rPr>
          <w:rFonts w:ascii="Symbol" w:hAnsi="Symbol"/>
          <w:lang w:val="en-US"/>
        </w:rPr>
        <w:t></w:t>
      </w:r>
      <w:r>
        <w:t xml:space="preserve"> -хлорэтил)-амина (циклофосфан, эмбихин и др.). Вслед за бис-(</w:t>
      </w:r>
      <w:r>
        <w:rPr>
          <w:rFonts w:ascii="Symbol" w:hAnsi="Symbol"/>
          <w:lang w:val="en-US"/>
        </w:rPr>
        <w:t></w:t>
      </w:r>
      <w:r>
        <w:t xml:space="preserve"> -хлорэтил)-аминами были получены цитостатические алкилирующие соединения других химических групп: этиленимины, алкилированные </w:t>
      </w:r>
      <w:r>
        <w:rPr>
          <w:lang w:val="en-US"/>
        </w:rPr>
        <w:t>c</w:t>
      </w:r>
      <w:r>
        <w:t>ульфонаты, триазены, препараты платины, нитрозомочевины и др.</w:t>
      </w:r>
    </w:p>
    <w:p w:rsidR="00FF7443" w:rsidRDefault="00FF7443">
      <w:r>
        <w:t>Алкилирующие агенты способны реагировать с нуклеофильными центрами белковых молекул, нарушая главным образом синтез ДНК, в меньшей степени синтез РНК. В результате нарушается жизнедеятельность клеток, блокируется их митоз. Высокой чувствительностью к этим веществам обладают ядра клеток гиперплазированных (опухолевых) тканей и лимфоидной ткани. В то же время производные бис-(</w:t>
      </w:r>
      <w:r>
        <w:rPr>
          <w:rFonts w:ascii="Symbol" w:hAnsi="Symbol"/>
          <w:lang w:val="en-US"/>
        </w:rPr>
        <w:t></w:t>
      </w:r>
      <w:r>
        <w:t>-хлорэтил)аминов легко взаимодействует с нуклеопротеидами клеточных ядер кроветворных тканей, угнетая процесс кроветворения.</w:t>
      </w:r>
    </w:p>
    <w:p w:rsidR="00FF7443" w:rsidRDefault="00FF7443">
      <w:pPr>
        <w:pStyle w:val="a8"/>
      </w:pPr>
      <w:r>
        <w:t>Хлорэтиламины обладают высокой токсичностью и в дозах, близких к лечебным, могут вызывать побочные явления, проявляющиеся в сильном угнетении костно-мозгового кроветворения и нарушениях функции желудочно-кишечного тракта. Такие препараты, как эмбихин, допан и другие применяют при лимфогрануломатозе, миелолейкозе, хроническом лимфолейкозе.</w:t>
      </w:r>
    </w:p>
    <w:p w:rsidR="00FF7443" w:rsidRDefault="00FF7443">
      <w:r>
        <w:t>Сарколизин обладает алкилирующими свойствами и подавляет развитие гиперплазированных тканей. Применяют для лечения семиномы яичка, ретикулосаркомы, миеломной болезни и др.</w:t>
      </w:r>
    </w:p>
    <w:p w:rsidR="00FF7443" w:rsidRDefault="00FF7443">
      <w:r>
        <w:t>Проспидин и спиробромин применяют при лечении рака гортани. Они не проявляют явного угнетающего действия на кроветворение, однако обладают иммунодепрессивными свойствами.</w:t>
      </w:r>
    </w:p>
    <w:p w:rsidR="00FF7443" w:rsidRDefault="00FF7443">
      <w:r>
        <w:t>Этиленимины по механизму действия близки к производным бис-(</w:t>
      </w:r>
      <w:r>
        <w:rPr>
          <w:rFonts w:ascii="Symbol" w:hAnsi="Symbol"/>
          <w:lang w:val="en-US"/>
        </w:rPr>
        <w:t></w:t>
      </w:r>
      <w:r>
        <w:t xml:space="preserve">-хлорэтил)-амина. Они блокируют митотическое деление клеток с помощью образования поперечных связей между цепями молекулы ДНК, что препятствует ее репликации. </w:t>
      </w:r>
    </w:p>
    <w:p w:rsidR="00FF7443" w:rsidRDefault="00FF7443">
      <w:r>
        <w:t>Механизм противоопухолевого действия производных платины (карбоплатина, цисплатина) связан со способностью к бифункциональному алкилированию нитей ДНК, ведущему к длительному подавлению биосинтеза нуклеиновых кислот и гибели клеток.</w:t>
      </w:r>
    </w:p>
    <w:p w:rsidR="00FF7443" w:rsidRDefault="00FF7443">
      <w:pPr>
        <w:pageBreakBefore/>
        <w:spacing w:before="360" w:after="960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Список используемой литературы</w:t>
      </w:r>
    </w:p>
    <w:p w:rsidR="00FF7443" w:rsidRDefault="00FF7443">
      <w:pPr>
        <w:numPr>
          <w:ilvl w:val="0"/>
          <w:numId w:val="24"/>
        </w:numPr>
        <w:tabs>
          <w:tab w:val="clear" w:pos="1922"/>
          <w:tab w:val="num" w:pos="0"/>
        </w:tabs>
        <w:spacing w:line="480" w:lineRule="auto"/>
        <w:ind w:left="425" w:hanging="425"/>
      </w:pPr>
      <w:r>
        <w:rPr>
          <w:i/>
          <w:iCs/>
        </w:rPr>
        <w:t>Евстигнеева Р.П</w:t>
      </w:r>
      <w:r>
        <w:t>. Тонкий органический синтез. М.: Химия, 1991. 184 с.</w:t>
      </w:r>
    </w:p>
    <w:p w:rsidR="00FF7443" w:rsidRDefault="00FF7443">
      <w:pPr>
        <w:numPr>
          <w:ilvl w:val="0"/>
          <w:numId w:val="24"/>
        </w:numPr>
        <w:tabs>
          <w:tab w:val="clear" w:pos="1922"/>
          <w:tab w:val="num" w:pos="142"/>
        </w:tabs>
        <w:spacing w:line="480" w:lineRule="auto"/>
        <w:ind w:left="425" w:hanging="425"/>
      </w:pPr>
      <w:r>
        <w:rPr>
          <w:i/>
          <w:iCs/>
        </w:rPr>
        <w:t xml:space="preserve">Овчинников Ю.А. </w:t>
      </w:r>
      <w:r>
        <w:t>Биоорганическая химия. М.: Просвещение, 1987. 815 с.</w:t>
      </w:r>
    </w:p>
    <w:p w:rsidR="00FF7443" w:rsidRDefault="00FF7443">
      <w:pPr>
        <w:numPr>
          <w:ilvl w:val="0"/>
          <w:numId w:val="24"/>
        </w:numPr>
        <w:tabs>
          <w:tab w:val="clear" w:pos="1922"/>
          <w:tab w:val="num" w:pos="142"/>
        </w:tabs>
        <w:spacing w:line="480" w:lineRule="auto"/>
        <w:ind w:left="425" w:hanging="425"/>
      </w:pPr>
      <w:r>
        <w:t>Энциклопедический словарь медицинских терминов. В 3 т. М.: Советская энциклопедия, 1982-1984.</w:t>
      </w:r>
    </w:p>
    <w:p w:rsidR="00FF7443" w:rsidRDefault="00FF7443">
      <w:pPr>
        <w:numPr>
          <w:ilvl w:val="0"/>
          <w:numId w:val="24"/>
        </w:numPr>
        <w:tabs>
          <w:tab w:val="clear" w:pos="1922"/>
          <w:tab w:val="num" w:pos="142"/>
        </w:tabs>
        <w:spacing w:line="480" w:lineRule="auto"/>
        <w:ind w:left="425" w:hanging="425"/>
      </w:pPr>
      <w:r>
        <w:t>Химия биологически активных природных соединений / Евстигнеева Р.П., Серебренникова Г.А., Звонкова Е.Н. и др. Под ред. Н.А. Преображенского и Р.П. Евстигнеевой. М. Химия, 1976. 456 с.</w:t>
      </w:r>
      <w:bookmarkStart w:id="6" w:name="_GoBack"/>
      <w:bookmarkEnd w:id="6"/>
    </w:p>
    <w:sectPr w:rsidR="00FF7443">
      <w:headerReference w:type="even" r:id="rId39"/>
      <w:head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43" w:rsidRDefault="00FF7443">
      <w:pPr>
        <w:spacing w:line="240" w:lineRule="auto"/>
      </w:pPr>
      <w:r>
        <w:separator/>
      </w:r>
    </w:p>
  </w:endnote>
  <w:endnote w:type="continuationSeparator" w:id="0">
    <w:p w:rsidR="00FF7443" w:rsidRDefault="00FF7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43" w:rsidRDefault="00FF7443">
      <w:pPr>
        <w:spacing w:line="240" w:lineRule="auto"/>
      </w:pPr>
      <w:r>
        <w:separator/>
      </w:r>
    </w:p>
  </w:footnote>
  <w:footnote w:type="continuationSeparator" w:id="0">
    <w:p w:rsidR="00FF7443" w:rsidRDefault="00FF7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43" w:rsidRDefault="00FF7443">
    <w:pPr>
      <w:pStyle w:val="a7"/>
      <w:framePr w:wrap="around" w:vAnchor="text" w:hAnchor="margin" w:xAlign="right" w:y="1"/>
      <w:rPr>
        <w:rStyle w:val="aff4"/>
      </w:rPr>
    </w:pPr>
  </w:p>
  <w:p w:rsidR="00FF7443" w:rsidRDefault="00FF744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43" w:rsidRDefault="00871B69">
    <w:pPr>
      <w:pStyle w:val="a7"/>
      <w:framePr w:wrap="around" w:vAnchor="text" w:hAnchor="margin" w:xAlign="right" w:y="1"/>
      <w:rPr>
        <w:rStyle w:val="aff4"/>
      </w:rPr>
    </w:pPr>
    <w:r>
      <w:rPr>
        <w:rStyle w:val="aff4"/>
        <w:noProof/>
      </w:rPr>
      <w:t>1</w:t>
    </w:r>
  </w:p>
  <w:p w:rsidR="00FF7443" w:rsidRDefault="00FF7443">
    <w:pPr>
      <w:pStyle w:val="a7"/>
      <w:pBdr>
        <w:bottom w:val="single" w:sz="4" w:space="1" w:color="auto"/>
      </w:pBd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9389D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C460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52A28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D021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E8099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1C4E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9A750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F0D1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DC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E25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F0EC0"/>
    <w:multiLevelType w:val="hybridMultilevel"/>
    <w:tmpl w:val="33D2546A"/>
    <w:lvl w:ilvl="0" w:tplc="D9844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928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12F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06ED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6C6C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FA9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028C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C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C66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C13AE6"/>
    <w:multiLevelType w:val="hybridMultilevel"/>
    <w:tmpl w:val="94C4B082"/>
    <w:lvl w:ilvl="0" w:tplc="3478613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20FA5"/>
    <w:multiLevelType w:val="hybridMultilevel"/>
    <w:tmpl w:val="D8643134"/>
    <w:lvl w:ilvl="0" w:tplc="02467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A0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0B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A0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A17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2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09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0E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070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787"/>
    <w:multiLevelType w:val="hybridMultilevel"/>
    <w:tmpl w:val="79E85B92"/>
    <w:lvl w:ilvl="0" w:tplc="86748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4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B8D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0A9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F2B8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6C9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84B5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A7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F2E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B67994"/>
    <w:multiLevelType w:val="hybridMultilevel"/>
    <w:tmpl w:val="EC9E0274"/>
    <w:lvl w:ilvl="0" w:tplc="68B4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E7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44C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7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80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A9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C9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3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6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1221A3"/>
    <w:multiLevelType w:val="hybridMultilevel"/>
    <w:tmpl w:val="2928628C"/>
    <w:lvl w:ilvl="0" w:tplc="304C2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30B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2AF9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5A40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703E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8CD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40C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762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5C1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4743E"/>
    <w:multiLevelType w:val="hybridMultilevel"/>
    <w:tmpl w:val="9CD8910A"/>
    <w:lvl w:ilvl="0" w:tplc="A6A8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F00C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506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B4F1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0AE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7EA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3C58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64AB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2EA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A1371"/>
    <w:multiLevelType w:val="hybridMultilevel"/>
    <w:tmpl w:val="0E66B9F6"/>
    <w:lvl w:ilvl="0" w:tplc="CB368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6AFE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3AF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4A97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3CF3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347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EACD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2E1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C08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6279FE"/>
    <w:multiLevelType w:val="hybridMultilevel"/>
    <w:tmpl w:val="A9ACD3EE"/>
    <w:lvl w:ilvl="0" w:tplc="0419000F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19">
    <w:nsid w:val="6E767FE4"/>
    <w:multiLevelType w:val="hybridMultilevel"/>
    <w:tmpl w:val="5DF85F8A"/>
    <w:lvl w:ilvl="0" w:tplc="B0509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A2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0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45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2A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21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0E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A02F27"/>
    <w:multiLevelType w:val="hybridMultilevel"/>
    <w:tmpl w:val="46385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294E78"/>
    <w:multiLevelType w:val="hybridMultilevel"/>
    <w:tmpl w:val="39BEA4DA"/>
    <w:lvl w:ilvl="0" w:tplc="E9CA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C26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E84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A2E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164A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1E7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00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722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76F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2"/>
  </w:num>
  <w:num w:numId="5">
    <w:abstractNumId w:val="21"/>
  </w:num>
  <w:num w:numId="6">
    <w:abstractNumId w:val="10"/>
  </w:num>
  <w:num w:numId="7">
    <w:abstractNumId w:val="16"/>
  </w:num>
  <w:num w:numId="8">
    <w:abstractNumId w:val="17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B69"/>
    <w:rsid w:val="0047314F"/>
    <w:rsid w:val="00741D86"/>
    <w:rsid w:val="00871B69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02556538-BDC5-497E-B3E1-F5B927F0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left="-227" w:firstLine="709"/>
      <w:jc w:val="both"/>
    </w:pPr>
    <w:rPr>
      <w:sz w:val="28"/>
      <w:szCs w:val="24"/>
    </w:rPr>
  </w:style>
  <w:style w:type="paragraph" w:styleId="1">
    <w:name w:val="heading 1"/>
    <w:basedOn w:val="a1"/>
    <w:qFormat/>
    <w:pPr>
      <w:pageBreakBefore/>
      <w:spacing w:before="360" w:after="360"/>
      <w:outlineLvl w:val="0"/>
    </w:pPr>
    <w:rPr>
      <w:b/>
      <w:bCs/>
      <w:kern w:val="36"/>
      <w:szCs w:val="48"/>
    </w:rPr>
  </w:style>
  <w:style w:type="paragraph" w:styleId="21">
    <w:name w:val="heading 2"/>
    <w:basedOn w:val="a1"/>
    <w:next w:val="a1"/>
    <w:qFormat/>
    <w:pPr>
      <w:keepNext/>
      <w:spacing w:before="12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semiHidden/>
    <w:pPr>
      <w:spacing w:before="100" w:beforeAutospacing="1" w:after="100" w:afterAutospacing="1"/>
    </w:pPr>
  </w:style>
  <w:style w:type="paragraph" w:styleId="HTML">
    <w:name w:val="HTML Address"/>
    <w:basedOn w:val="a1"/>
    <w:semiHidden/>
    <w:rPr>
      <w:i/>
      <w:iCs/>
    </w:rPr>
  </w:style>
  <w:style w:type="paragraph" w:styleId="a6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7">
    <w:name w:val="header"/>
    <w:basedOn w:val="a1"/>
    <w:semiHidden/>
    <w:pPr>
      <w:tabs>
        <w:tab w:val="center" w:pos="4677"/>
        <w:tab w:val="right" w:pos="9355"/>
      </w:tabs>
    </w:pPr>
  </w:style>
  <w:style w:type="paragraph" w:styleId="a8">
    <w:name w:val="Date"/>
    <w:basedOn w:val="a1"/>
    <w:next w:val="a1"/>
    <w:semiHidden/>
  </w:style>
  <w:style w:type="paragraph" w:styleId="a9">
    <w:name w:val="Note Heading"/>
    <w:basedOn w:val="a1"/>
    <w:next w:val="a1"/>
    <w:semiHidden/>
  </w:style>
  <w:style w:type="paragraph" w:styleId="aa">
    <w:name w:val="toa heading"/>
    <w:basedOn w:val="a1"/>
    <w:next w:val="a1"/>
    <w:semiHidden/>
    <w:pPr>
      <w:spacing w:before="120"/>
    </w:pPr>
    <w:rPr>
      <w:rFonts w:ascii="Arial" w:hAnsi="Arial" w:cs="Arial"/>
      <w:b/>
      <w:bCs/>
    </w:rPr>
  </w:style>
  <w:style w:type="paragraph" w:styleId="ab">
    <w:name w:val="Body Text"/>
    <w:basedOn w:val="a1"/>
    <w:semiHidden/>
    <w:pPr>
      <w:spacing w:after="120"/>
    </w:pPr>
  </w:style>
  <w:style w:type="paragraph" w:styleId="ac">
    <w:name w:val="Body Text First Indent"/>
    <w:basedOn w:val="ab"/>
    <w:semiHidden/>
    <w:pPr>
      <w:ind w:firstLine="210"/>
    </w:pPr>
  </w:style>
  <w:style w:type="paragraph" w:styleId="ad">
    <w:name w:val="Body Text Indent"/>
    <w:basedOn w:val="a1"/>
    <w:semiHidden/>
    <w:pPr>
      <w:spacing w:after="120"/>
      <w:ind w:left="283"/>
    </w:pPr>
  </w:style>
  <w:style w:type="paragraph" w:styleId="22">
    <w:name w:val="Body Text First Indent 2"/>
    <w:basedOn w:val="ad"/>
    <w:semiHidden/>
    <w:pPr>
      <w:ind w:firstLine="210"/>
    </w:pPr>
  </w:style>
  <w:style w:type="paragraph" w:styleId="a">
    <w:name w:val="List Bullet"/>
    <w:basedOn w:val="a1"/>
    <w:autoRedefine/>
    <w:semiHidden/>
    <w:pPr>
      <w:numPr>
        <w:numId w:val="11"/>
      </w:numPr>
      <w:tabs>
        <w:tab w:val="clear" w:pos="360"/>
        <w:tab w:val="num" w:pos="1134"/>
      </w:tabs>
      <w:spacing w:line="300" w:lineRule="auto"/>
      <w:ind w:left="1134" w:hanging="567"/>
    </w:pPr>
  </w:style>
  <w:style w:type="paragraph" w:styleId="20">
    <w:name w:val="List Bullet 2"/>
    <w:basedOn w:val="a1"/>
    <w:autoRedefine/>
    <w:semiHidden/>
    <w:pPr>
      <w:numPr>
        <w:numId w:val="12"/>
      </w:numPr>
    </w:pPr>
  </w:style>
  <w:style w:type="paragraph" w:styleId="30">
    <w:name w:val="List Bullet 3"/>
    <w:basedOn w:val="a1"/>
    <w:autoRedefine/>
    <w:semiHidden/>
    <w:pPr>
      <w:numPr>
        <w:numId w:val="13"/>
      </w:numPr>
    </w:pPr>
  </w:style>
  <w:style w:type="paragraph" w:styleId="40">
    <w:name w:val="List Bullet 4"/>
    <w:basedOn w:val="a1"/>
    <w:autoRedefine/>
    <w:semiHidden/>
    <w:pPr>
      <w:numPr>
        <w:numId w:val="14"/>
      </w:numPr>
    </w:pPr>
  </w:style>
  <w:style w:type="paragraph" w:styleId="50">
    <w:name w:val="List Bullet 5"/>
    <w:basedOn w:val="a1"/>
    <w:autoRedefine/>
    <w:semiHidden/>
    <w:pPr>
      <w:numPr>
        <w:numId w:val="15"/>
      </w:numPr>
    </w:pPr>
  </w:style>
  <w:style w:type="paragraph" w:styleId="ae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">
    <w:name w:val="caption"/>
    <w:basedOn w:val="a1"/>
    <w:next w:val="a1"/>
    <w:qFormat/>
    <w:pPr>
      <w:spacing w:before="120" w:after="120"/>
    </w:pPr>
    <w:rPr>
      <w:b/>
      <w:bCs/>
      <w:sz w:val="20"/>
      <w:szCs w:val="20"/>
    </w:rPr>
  </w:style>
  <w:style w:type="paragraph" w:styleId="af0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0">
    <w:name w:val="List Number"/>
    <w:basedOn w:val="a1"/>
    <w:semiHidden/>
    <w:pPr>
      <w:numPr>
        <w:numId w:val="21"/>
      </w:numPr>
      <w:spacing w:line="300" w:lineRule="auto"/>
    </w:pPr>
  </w:style>
  <w:style w:type="paragraph" w:styleId="2">
    <w:name w:val="List Number 2"/>
    <w:basedOn w:val="a1"/>
    <w:semiHidden/>
    <w:pPr>
      <w:numPr>
        <w:numId w:val="17"/>
      </w:numPr>
    </w:pPr>
  </w:style>
  <w:style w:type="paragraph" w:styleId="3">
    <w:name w:val="List Number 3"/>
    <w:basedOn w:val="a1"/>
    <w:semiHidden/>
    <w:pPr>
      <w:numPr>
        <w:numId w:val="18"/>
      </w:numPr>
    </w:pPr>
  </w:style>
  <w:style w:type="paragraph" w:styleId="4">
    <w:name w:val="List Number 4"/>
    <w:basedOn w:val="a1"/>
    <w:semiHidden/>
    <w:pPr>
      <w:numPr>
        <w:numId w:val="19"/>
      </w:numPr>
    </w:pPr>
  </w:style>
  <w:style w:type="paragraph" w:styleId="5">
    <w:name w:val="List Number 5"/>
    <w:basedOn w:val="a1"/>
    <w:semiHidden/>
    <w:pPr>
      <w:numPr>
        <w:numId w:val="20"/>
      </w:numPr>
    </w:pPr>
  </w:style>
  <w:style w:type="paragraph" w:styleId="23">
    <w:name w:val="envelope return"/>
    <w:basedOn w:val="a1"/>
    <w:semiHidden/>
    <w:rPr>
      <w:rFonts w:ascii="Arial" w:hAnsi="Arial" w:cs="Arial"/>
      <w:sz w:val="20"/>
      <w:szCs w:val="20"/>
    </w:rPr>
  </w:style>
  <w:style w:type="paragraph" w:styleId="af1">
    <w:name w:val="Normal Indent"/>
    <w:basedOn w:val="a1"/>
    <w:semiHidden/>
    <w:pPr>
      <w:ind w:left="708"/>
    </w:pPr>
  </w:style>
  <w:style w:type="paragraph" w:styleId="10">
    <w:name w:val="toc 1"/>
    <w:basedOn w:val="a1"/>
    <w:next w:val="a1"/>
    <w:autoRedefine/>
    <w:semiHidden/>
    <w:pPr>
      <w:tabs>
        <w:tab w:val="right" w:leader="dot" w:pos="9345"/>
      </w:tabs>
      <w:jc w:val="left"/>
    </w:pPr>
    <w:rPr>
      <w:rFonts w:ascii="Arial" w:hAnsi="Arial" w:cs="Arial"/>
    </w:rPr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  <w:szCs w:val="16"/>
    </w:rPr>
  </w:style>
  <w:style w:type="paragraph" w:styleId="26">
    <w:name w:val="Body Text Indent 2"/>
    <w:basedOn w:val="a1"/>
    <w:semiHidden/>
    <w:pPr>
      <w:spacing w:after="120" w:line="480" w:lineRule="auto"/>
      <w:ind w:left="283"/>
    </w:pPr>
  </w:style>
  <w:style w:type="paragraph" w:styleId="34">
    <w:name w:val="Body Text Indent 3"/>
    <w:basedOn w:val="a1"/>
    <w:semiHidden/>
    <w:pPr>
      <w:spacing w:after="120"/>
      <w:ind w:left="283"/>
    </w:pPr>
    <w:rPr>
      <w:sz w:val="16"/>
      <w:szCs w:val="16"/>
    </w:rPr>
  </w:style>
  <w:style w:type="paragraph" w:styleId="af2">
    <w:name w:val="table of figures"/>
    <w:basedOn w:val="a1"/>
    <w:next w:val="a1"/>
    <w:semiHidden/>
    <w:pPr>
      <w:ind w:left="480" w:hanging="480"/>
    </w:pPr>
  </w:style>
  <w:style w:type="paragraph" w:styleId="af3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4">
    <w:name w:val="Signature"/>
    <w:basedOn w:val="a1"/>
    <w:semiHidden/>
    <w:pPr>
      <w:ind w:left="4252"/>
    </w:pPr>
  </w:style>
  <w:style w:type="paragraph" w:styleId="af5">
    <w:name w:val="Salutation"/>
    <w:basedOn w:val="a1"/>
    <w:next w:val="a1"/>
    <w:semiHidden/>
  </w:style>
  <w:style w:type="paragraph" w:styleId="af6">
    <w:name w:val="List Continue"/>
    <w:basedOn w:val="a1"/>
    <w:semiHidden/>
    <w:pPr>
      <w:spacing w:after="120"/>
      <w:ind w:left="283"/>
    </w:pPr>
  </w:style>
  <w:style w:type="paragraph" w:styleId="27">
    <w:name w:val="List Continue 2"/>
    <w:basedOn w:val="a1"/>
    <w:semiHidden/>
    <w:pPr>
      <w:spacing w:after="120"/>
      <w:ind w:left="566"/>
    </w:pPr>
  </w:style>
  <w:style w:type="paragraph" w:styleId="35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paragraph" w:styleId="af7">
    <w:name w:val="Closing"/>
    <w:basedOn w:val="a1"/>
    <w:semiHidden/>
    <w:pPr>
      <w:ind w:left="4252"/>
    </w:pPr>
  </w:style>
  <w:style w:type="paragraph" w:styleId="af8">
    <w:name w:val="List"/>
    <w:basedOn w:val="a1"/>
    <w:semiHidden/>
    <w:pPr>
      <w:ind w:left="283" w:hanging="283"/>
    </w:pPr>
  </w:style>
  <w:style w:type="paragraph" w:styleId="28">
    <w:name w:val="List 2"/>
    <w:basedOn w:val="a1"/>
    <w:semiHidden/>
    <w:pPr>
      <w:ind w:left="566" w:hanging="283"/>
    </w:pPr>
  </w:style>
  <w:style w:type="paragraph" w:styleId="36">
    <w:name w:val="List 3"/>
    <w:basedOn w:val="a1"/>
    <w:semiHidden/>
    <w:pPr>
      <w:ind w:left="849" w:hanging="283"/>
    </w:pPr>
  </w:style>
  <w:style w:type="paragraph" w:styleId="44">
    <w:name w:val="List 4"/>
    <w:basedOn w:val="a1"/>
    <w:semiHidden/>
    <w:pPr>
      <w:ind w:left="1132" w:hanging="283"/>
    </w:pPr>
  </w:style>
  <w:style w:type="paragraph" w:styleId="54">
    <w:name w:val="List 5"/>
    <w:basedOn w:val="a1"/>
    <w:semiHidden/>
    <w:pPr>
      <w:ind w:left="1415" w:hanging="283"/>
    </w:p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f9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a">
    <w:name w:val="table of authorities"/>
    <w:basedOn w:val="a1"/>
    <w:next w:val="a1"/>
    <w:semiHidden/>
    <w:pPr>
      <w:ind w:left="240" w:hanging="240"/>
    </w:pPr>
  </w:style>
  <w:style w:type="paragraph" w:styleId="afb">
    <w:name w:val="Plain Text"/>
    <w:basedOn w:val="a1"/>
    <w:semiHidden/>
    <w:rPr>
      <w:rFonts w:ascii="Courier New" w:hAnsi="Courier New" w:cs="Courier New"/>
      <w:sz w:val="20"/>
      <w:szCs w:val="20"/>
    </w:rPr>
  </w:style>
  <w:style w:type="paragraph" w:styleId="afc">
    <w:name w:val="endnote text"/>
    <w:basedOn w:val="a1"/>
    <w:semiHidden/>
    <w:rPr>
      <w:sz w:val="20"/>
      <w:szCs w:val="20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e">
    <w:name w:val="annotation text"/>
    <w:basedOn w:val="a1"/>
    <w:semiHidden/>
    <w:rPr>
      <w:sz w:val="20"/>
      <w:szCs w:val="20"/>
    </w:rPr>
  </w:style>
  <w:style w:type="paragraph" w:styleId="aff">
    <w:name w:val="footnote text"/>
    <w:basedOn w:val="a1"/>
    <w:semiHidden/>
    <w:rPr>
      <w:sz w:val="20"/>
      <w:szCs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0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1">
    <w:name w:val="Block Text"/>
    <w:basedOn w:val="a1"/>
    <w:semiHidden/>
    <w:pPr>
      <w:spacing w:after="120"/>
      <w:ind w:left="1440" w:right="1440"/>
    </w:pPr>
  </w:style>
  <w:style w:type="paragraph" w:styleId="aff2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3">
    <w:name w:val="E-mail Signature"/>
    <w:basedOn w:val="a1"/>
    <w:semiHidden/>
  </w:style>
  <w:style w:type="character" w:styleId="aff4">
    <w:name w:val="page number"/>
    <w:basedOn w:val="a2"/>
    <w:semiHidden/>
  </w:style>
  <w:style w:type="paragraph" w:customStyle="1" w:styleId="aff5">
    <w:name w:val="Курсив"/>
    <w:basedOn w:val="a1"/>
    <w:rPr>
      <w:i/>
      <w:iCs/>
    </w:rPr>
  </w:style>
  <w:style w:type="paragraph" w:customStyle="1" w:styleId="aff6">
    <w:name w:val="Таблица"/>
    <w:basedOn w:val="a1"/>
    <w:pPr>
      <w:widowControl w:val="0"/>
      <w:spacing w:line="240" w:lineRule="auto"/>
      <w:ind w:left="0" w:firstLine="0"/>
      <w:jc w:val="center"/>
    </w:pPr>
  </w:style>
  <w:style w:type="paragraph" w:customStyle="1" w:styleId="2a">
    <w:name w:val="Таблица2"/>
    <w:basedOn w:val="aff6"/>
    <w:rPr>
      <w:sz w:val="24"/>
    </w:rPr>
  </w:style>
  <w:style w:type="paragraph" w:customStyle="1" w:styleId="aff7">
    <w:name w:val="ТаблицаЗаг"/>
    <w:basedOn w:val="a1"/>
    <w:next w:val="a1"/>
    <w:pPr>
      <w:keepNext/>
      <w:spacing w:before="360" w:after="360"/>
      <w:jc w:val="right"/>
    </w:pPr>
    <w:rPr>
      <w:i/>
    </w:rPr>
  </w:style>
  <w:style w:type="character" w:styleId="aff8">
    <w:name w:val="Hyperlink"/>
    <w:semiHidden/>
    <w:rPr>
      <w:color w:val="0000FF"/>
      <w:u w:val="single"/>
    </w:rPr>
  </w:style>
  <w:style w:type="character" w:styleId="aff9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Лекарственные препараты</vt:lpstr>
    </vt:vector>
  </TitlesOfParts>
  <Manager>Евстигнеева Римма Порфирьевна</Manager>
  <Company>МИТХТ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препараты</dc:title>
  <dc:subject/>
  <dc:creator>Головин Кирилл</dc:creator>
  <cp:keywords/>
  <dc:description/>
  <cp:lastModifiedBy>admin</cp:lastModifiedBy>
  <cp:revision>2</cp:revision>
  <cp:lastPrinted>2002-03-12T00:08:00Z</cp:lastPrinted>
  <dcterms:created xsi:type="dcterms:W3CDTF">2014-02-11T17:24:00Z</dcterms:created>
  <dcterms:modified xsi:type="dcterms:W3CDTF">2014-02-11T17:24:00Z</dcterms:modified>
</cp:coreProperties>
</file>