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6C" w:rsidRDefault="0031016C">
      <w:pPr>
        <w:pStyle w:val="ConsTitle"/>
        <w:widowControl/>
        <w:tabs>
          <w:tab w:val="left" w:pos="8364"/>
        </w:tabs>
        <w:jc w:val="center"/>
        <w:rPr>
          <w:rFonts w:ascii="Times New Roman" w:hAnsi="Times New Roman"/>
          <w:sz w:val="24"/>
        </w:rPr>
      </w:pPr>
      <w:r>
        <w:rPr>
          <w:rFonts w:ascii="Times New Roman" w:hAnsi="Times New Roman"/>
          <w:sz w:val="24"/>
        </w:rPr>
        <w:t>Содержание</w:t>
      </w:r>
    </w:p>
    <w:p w:rsidR="0031016C" w:rsidRDefault="0031016C">
      <w:pPr>
        <w:pStyle w:val="ConsTitle"/>
        <w:widowControl/>
        <w:jc w:val="center"/>
        <w:rPr>
          <w:rFonts w:ascii="Times New Roman" w:hAnsi="Times New Roman"/>
          <w:sz w:val="24"/>
        </w:rPr>
      </w:pPr>
      <w:r>
        <w:rPr>
          <w:rFonts w:ascii="Times New Roman" w:hAnsi="Times New Roman"/>
          <w:sz w:val="24"/>
        </w:rPr>
        <w:t xml:space="preserve">                                                                                                                       стр.</w:t>
      </w:r>
    </w:p>
    <w:p w:rsidR="0031016C" w:rsidRDefault="0031016C">
      <w:pPr>
        <w:pStyle w:val="ConsTitle"/>
        <w:widowControl/>
        <w:jc w:val="both"/>
        <w:rPr>
          <w:rFonts w:ascii="Times New Roman" w:hAnsi="Times New Roman"/>
          <w:b w:val="0"/>
          <w:sz w:val="24"/>
          <w:u w:val="single"/>
        </w:rPr>
      </w:pPr>
      <w:r>
        <w:rPr>
          <w:rFonts w:ascii="Times New Roman" w:hAnsi="Times New Roman"/>
          <w:b w:val="0"/>
          <w:sz w:val="24"/>
        </w:rPr>
        <w:t xml:space="preserve">             </w:t>
      </w:r>
      <w:r>
        <w:rPr>
          <w:rFonts w:ascii="Times New Roman" w:hAnsi="Times New Roman"/>
          <w:b w:val="0"/>
          <w:sz w:val="24"/>
          <w:u w:val="single"/>
        </w:rPr>
        <w:t>Реферат «Налогообложение имущества физических лиц»</w:t>
      </w:r>
    </w:p>
    <w:p w:rsidR="0031016C" w:rsidRDefault="0031016C">
      <w:pPr>
        <w:pStyle w:val="ConsTitle"/>
        <w:widowControl/>
        <w:jc w:val="both"/>
        <w:rPr>
          <w:rFonts w:ascii="Times New Roman" w:hAnsi="Times New Roman"/>
          <w:b w:val="0"/>
          <w:sz w:val="24"/>
        </w:rPr>
      </w:pPr>
      <w:r>
        <w:rPr>
          <w:rFonts w:ascii="Times New Roman" w:hAnsi="Times New Roman"/>
          <w:b w:val="0"/>
          <w:sz w:val="24"/>
        </w:rPr>
        <w:t xml:space="preserve">             Введение                                                                                                              2</w:t>
      </w:r>
    </w:p>
    <w:p w:rsidR="0031016C" w:rsidRDefault="0031016C">
      <w:pPr>
        <w:pStyle w:val="ConsTitle"/>
        <w:widowControl/>
        <w:jc w:val="both"/>
        <w:rPr>
          <w:rFonts w:ascii="Times New Roman" w:hAnsi="Times New Roman"/>
          <w:b w:val="0"/>
          <w:sz w:val="24"/>
        </w:rPr>
      </w:pPr>
      <w:r>
        <w:rPr>
          <w:rFonts w:ascii="Times New Roman" w:hAnsi="Times New Roman"/>
          <w:b w:val="0"/>
          <w:sz w:val="24"/>
        </w:rPr>
        <w:t xml:space="preserve">             Глава 1.</w:t>
      </w:r>
      <w:r>
        <w:rPr>
          <w:rFonts w:ascii="Times New Roman" w:hAnsi="Times New Roman"/>
          <w:b w:val="0"/>
          <w:i/>
          <w:sz w:val="24"/>
        </w:rPr>
        <w:t xml:space="preserve">Налог на имущество физических лиц                                           </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1.1 Общие положения                                                                                      2</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 xml:space="preserve">1.2 Ставки налогов                                                                                           2                     </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 xml:space="preserve">1.3 Льготы по налогам на имущество физических лиц                                3  </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1.4 Порядок исчисления налогов                                                                   11</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1.5 Порядок уплаты налогов на имущество физических лиц                     12</w:t>
      </w:r>
    </w:p>
    <w:p w:rsidR="0031016C" w:rsidRDefault="0031016C">
      <w:pPr>
        <w:pStyle w:val="ConsTitle"/>
        <w:widowControl/>
        <w:jc w:val="both"/>
        <w:rPr>
          <w:rFonts w:ascii="Times New Roman" w:hAnsi="Times New Roman"/>
          <w:sz w:val="24"/>
        </w:rPr>
      </w:pPr>
    </w:p>
    <w:p w:rsidR="0031016C" w:rsidRDefault="0031016C">
      <w:pPr>
        <w:pStyle w:val="ConsTitle"/>
        <w:widowControl/>
        <w:tabs>
          <w:tab w:val="left" w:pos="851"/>
        </w:tabs>
        <w:jc w:val="both"/>
        <w:rPr>
          <w:rFonts w:ascii="Times New Roman" w:hAnsi="Times New Roman"/>
          <w:b w:val="0"/>
          <w:i/>
          <w:sz w:val="24"/>
        </w:rPr>
      </w:pPr>
      <w:r>
        <w:rPr>
          <w:rFonts w:ascii="Times New Roman" w:hAnsi="Times New Roman"/>
          <w:sz w:val="24"/>
        </w:rPr>
        <w:t xml:space="preserve">         </w:t>
      </w:r>
      <w:r>
        <w:rPr>
          <w:rFonts w:ascii="Times New Roman" w:hAnsi="Times New Roman"/>
          <w:b w:val="0"/>
          <w:sz w:val="24"/>
        </w:rPr>
        <w:t xml:space="preserve">    Глава 2.Н</w:t>
      </w:r>
      <w:r>
        <w:rPr>
          <w:rFonts w:ascii="Times New Roman" w:hAnsi="Times New Roman"/>
          <w:b w:val="0"/>
          <w:i/>
          <w:sz w:val="24"/>
        </w:rPr>
        <w:t xml:space="preserve">алог с имущества, переходящего в порядке наследования или дарения                                                                     </w:t>
      </w:r>
    </w:p>
    <w:p w:rsidR="0031016C" w:rsidRDefault="0031016C">
      <w:pPr>
        <w:pStyle w:val="ConsTitle"/>
        <w:widowControl/>
        <w:jc w:val="both"/>
        <w:rPr>
          <w:rFonts w:ascii="Times New Roman" w:hAnsi="Times New Roman"/>
          <w:b w:val="0"/>
          <w:sz w:val="24"/>
        </w:rPr>
      </w:pPr>
      <w:r>
        <w:rPr>
          <w:rFonts w:ascii="Times New Roman" w:hAnsi="Times New Roman"/>
          <w:b w:val="0"/>
          <w:sz w:val="24"/>
        </w:rPr>
        <w:t xml:space="preserve">               2.1 Общий раздел                                                                                              15 </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 xml:space="preserve">2.2 Ставки налогов                                                                                           16                     </w:t>
      </w:r>
    </w:p>
    <w:p w:rsidR="0031016C" w:rsidRDefault="0031016C">
      <w:pPr>
        <w:pStyle w:val="ConsTitle"/>
        <w:widowControl/>
        <w:ind w:left="927"/>
        <w:jc w:val="both"/>
        <w:rPr>
          <w:rFonts w:ascii="Times New Roman" w:hAnsi="Times New Roman"/>
          <w:b w:val="0"/>
          <w:sz w:val="24"/>
        </w:rPr>
      </w:pPr>
      <w:r>
        <w:rPr>
          <w:rFonts w:ascii="Times New Roman" w:hAnsi="Times New Roman"/>
          <w:b w:val="0"/>
          <w:sz w:val="24"/>
        </w:rPr>
        <w:t xml:space="preserve">2.3 Льготы по налогам на имущество физических лиц                                18 </w:t>
      </w:r>
    </w:p>
    <w:p w:rsidR="0031016C" w:rsidRDefault="0031016C">
      <w:pPr>
        <w:pStyle w:val="ConsTitle"/>
        <w:widowControl/>
        <w:tabs>
          <w:tab w:val="left" w:pos="8364"/>
        </w:tabs>
        <w:jc w:val="both"/>
        <w:rPr>
          <w:rFonts w:ascii="Times New Roman" w:hAnsi="Times New Roman"/>
          <w:b w:val="0"/>
          <w:sz w:val="24"/>
        </w:rPr>
      </w:pPr>
      <w:r>
        <w:rPr>
          <w:rFonts w:ascii="Times New Roman" w:hAnsi="Times New Roman"/>
          <w:b w:val="0"/>
          <w:sz w:val="24"/>
        </w:rPr>
        <w:t xml:space="preserve">               2.4 Порядок исчисления и уплаты налога                                                      19 </w:t>
      </w:r>
    </w:p>
    <w:p w:rsidR="0031016C" w:rsidRDefault="0031016C">
      <w:pPr>
        <w:pStyle w:val="ConsTitle"/>
        <w:widowControl/>
        <w:jc w:val="both"/>
        <w:rPr>
          <w:rFonts w:ascii="Times New Roman" w:hAnsi="Times New Roman"/>
          <w:sz w:val="24"/>
        </w:rPr>
      </w:pPr>
    </w:p>
    <w:p w:rsidR="0031016C" w:rsidRDefault="0031016C">
      <w:pPr>
        <w:pStyle w:val="ConsTitle"/>
        <w:widowControl/>
        <w:tabs>
          <w:tab w:val="left" w:pos="851"/>
        </w:tabs>
        <w:jc w:val="both"/>
        <w:rPr>
          <w:rFonts w:ascii="Times New Roman" w:hAnsi="Times New Roman"/>
          <w:b w:val="0"/>
          <w:sz w:val="24"/>
        </w:rPr>
      </w:pPr>
      <w:r>
        <w:rPr>
          <w:rFonts w:ascii="Times New Roman" w:hAnsi="Times New Roman"/>
          <w:sz w:val="24"/>
        </w:rPr>
        <w:t xml:space="preserve">              </w:t>
      </w:r>
      <w:r>
        <w:rPr>
          <w:rFonts w:ascii="Times New Roman" w:hAnsi="Times New Roman"/>
          <w:b w:val="0"/>
          <w:sz w:val="24"/>
        </w:rPr>
        <w:t>Заключение</w:t>
      </w:r>
      <w:r>
        <w:rPr>
          <w:rFonts w:ascii="Times New Roman" w:hAnsi="Times New Roman"/>
          <w:sz w:val="24"/>
        </w:rPr>
        <w:t xml:space="preserve">                                                                                                         </w:t>
      </w:r>
      <w:r>
        <w:rPr>
          <w:rFonts w:ascii="Times New Roman" w:hAnsi="Times New Roman"/>
          <w:b w:val="0"/>
          <w:sz w:val="24"/>
        </w:rPr>
        <w:t>26</w:t>
      </w:r>
    </w:p>
    <w:p w:rsidR="0031016C" w:rsidRDefault="0031016C">
      <w:pPr>
        <w:pStyle w:val="ConsTitle"/>
        <w:widowControl/>
        <w:jc w:val="both"/>
        <w:rPr>
          <w:rFonts w:ascii="Times New Roman" w:hAnsi="Times New Roman"/>
          <w:b w:val="0"/>
          <w:sz w:val="24"/>
        </w:rPr>
      </w:pPr>
      <w:r>
        <w:rPr>
          <w:rFonts w:ascii="Times New Roman" w:hAnsi="Times New Roman"/>
          <w:b w:val="0"/>
          <w:i/>
          <w:sz w:val="24"/>
        </w:rPr>
        <w:t xml:space="preserve">              </w:t>
      </w:r>
      <w:r>
        <w:rPr>
          <w:rFonts w:ascii="Times New Roman" w:hAnsi="Times New Roman"/>
          <w:b w:val="0"/>
          <w:sz w:val="24"/>
        </w:rPr>
        <w:t xml:space="preserve">  </w:t>
      </w:r>
    </w:p>
    <w:p w:rsidR="0031016C" w:rsidRDefault="0031016C">
      <w:pPr>
        <w:pStyle w:val="ConsTitle"/>
        <w:widowControl/>
        <w:tabs>
          <w:tab w:val="left" w:pos="709"/>
        </w:tabs>
        <w:jc w:val="both"/>
        <w:rPr>
          <w:rFonts w:ascii="Times New Roman" w:hAnsi="Times New Roman"/>
          <w:b w:val="0"/>
          <w:sz w:val="24"/>
        </w:rPr>
      </w:pPr>
      <w:r>
        <w:rPr>
          <w:rFonts w:ascii="Times New Roman" w:hAnsi="Times New Roman"/>
          <w:sz w:val="24"/>
        </w:rPr>
        <w:t xml:space="preserve">             </w:t>
      </w:r>
      <w:r>
        <w:rPr>
          <w:rFonts w:ascii="Times New Roman" w:hAnsi="Times New Roman"/>
          <w:b w:val="0"/>
          <w:sz w:val="24"/>
        </w:rPr>
        <w:t>Список используемой литературы                                                                    28</w:t>
      </w: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i/>
          <w:sz w:val="28"/>
          <w:u w:val="single"/>
        </w:rPr>
      </w:pPr>
      <w:r>
        <w:rPr>
          <w:rFonts w:ascii="Times New Roman" w:hAnsi="Times New Roman"/>
          <w:i/>
          <w:sz w:val="28"/>
          <w:u w:val="single"/>
        </w:rPr>
        <w:t>Налогообложение имущества физических лиц</w:t>
      </w:r>
    </w:p>
    <w:p w:rsidR="0031016C" w:rsidRDefault="0031016C">
      <w:pPr>
        <w:pStyle w:val="ConsTitle"/>
        <w:widowControl/>
        <w:jc w:val="center"/>
        <w:rPr>
          <w:rFonts w:ascii="Times New Roman" w:hAnsi="Times New Roman"/>
          <w:sz w:val="24"/>
        </w:rPr>
      </w:pPr>
      <w:r>
        <w:rPr>
          <w:rFonts w:ascii="Times New Roman" w:hAnsi="Times New Roman"/>
          <w:sz w:val="24"/>
        </w:rPr>
        <w:t>ВВЕДЕНИЕ</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Налог - обязательный индивидуальный безвозмездный платеж, взимаемый государством с хозяйствующих объектов и граждан в форме отчуждения принадлежащих им денежных средств (на праве собственности, хозяйственного ведения, оперативного управления) в целях финансового обеспечения деятельности государства и муниципальных образований.</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Одним из важнейших налогов является налог на имущество физических лиц, так как он играет не последнюю роль в формировании доходной части бюджета.</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 xml:space="preserve">   Налоги на имущество и, в первую очередь, на имущество, полученное в наследство или подарок, появились вместе с возникновением государства. Они существовали в государствах древней Византии и Рима.</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Как правило, во все исторические времена и во всех государствах имущество, переходящее в порядке наследования или дарения, особенно в крупных суммах, облагалось налогом в повышенных размерах, так как оно было нажито не в результате деятельности лица, получившего это имущество. Это было оправдано, тем более, что государство несло расходы по охране имущества граждан.</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Введение в РФ с 1922 года налога на имущество, полученное в наследство или в виде подарка, не является чем-то новым в налоговой практике как зарубежных стран, так и в России. Подобные виды налогов есть в США, Англии, Франции, Италии, ФРГ, Японии, Болгарии, Польше, Румынии и в других странах. В СССР налог на имущество, переходящее в порядке наследования или дарения, был отменен с 1943 года.</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В большинстве зарубежных стран действуют два налога - с наследства и с дарений, а в некоторых - единый налог с наследства и дарений. Но в первом случае эти налоги взаимоувязаны, регулируются общими нормами и имеют одинаковые ставки и порядок определения облагаемой суммы.</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Как правило, в зарубежных странах налогообложение имущества, получаемого в порядке наследства или дарения, осуществляется на федеральном уровне.</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По способу определения объекта обложения существуют два типа обложения налогом наследства и дарений. В США и Англии налогом может облагаться стоимость всего наследства или дарения. В остальных странах производится обложение доли каждого получателя имущества. В Италии и Швейцарии применяются оба типа обложения.</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Налоговые поступления от обложения наследства и дарений в общей сумме налоговых доходов стран составляют менее 1%.</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Столь незначительная доля поступлений по налогообложению наследства и дарений, несмотря на высокие (до 60-70%) предельные ставки, обусловлена системой вычетов из суммы наследования или дарения, подлежащей налогообложению.</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Налог с имущества, переходящего в порядке наследования или дарения, был введен в действие на территории России с 1 января 1992 года Законом РФ от 12 декабря 1991 г. №2020-1 «О  налоге с имущества, переходящего в порядке наследования или дарения »с последующими дополнениями и изменениями.</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 xml:space="preserve">      Этот налог взимался и будет взиматься с наследников независимо от государственной пошлины, уплачиваемой за нотариальное оформление наследования или дарения.</w:t>
      </w:r>
    </w:p>
    <w:p w:rsidR="0031016C" w:rsidRDefault="0031016C">
      <w:pPr>
        <w:pStyle w:val="ConsTitle"/>
        <w:widowControl/>
        <w:ind w:firstLine="567"/>
        <w:jc w:val="both"/>
        <w:rPr>
          <w:rFonts w:ascii="Times New Roman" w:hAnsi="Times New Roman"/>
          <w:b w:val="0"/>
          <w:sz w:val="24"/>
        </w:rPr>
      </w:pPr>
      <w:r>
        <w:rPr>
          <w:rFonts w:ascii="Times New Roman" w:hAnsi="Times New Roman"/>
          <w:b w:val="0"/>
          <w:sz w:val="24"/>
        </w:rPr>
        <w:t xml:space="preserve">Таким образом, после введения и последующих изменений в налогообложении имущества физических лиц Россия сделала еще один шаг к стабилизации капиталистического строя страны. </w:t>
      </w: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sz w:val="24"/>
        </w:rPr>
      </w:pPr>
    </w:p>
    <w:p w:rsidR="0031016C" w:rsidRDefault="0031016C">
      <w:pPr>
        <w:pStyle w:val="ConsTitle"/>
        <w:widowControl/>
        <w:jc w:val="center"/>
        <w:rPr>
          <w:rFonts w:ascii="Times New Roman" w:hAnsi="Times New Roman"/>
          <w:i/>
          <w:sz w:val="24"/>
          <w:u w:val="single"/>
        </w:rPr>
      </w:pPr>
      <w:r>
        <w:rPr>
          <w:rFonts w:ascii="Times New Roman" w:hAnsi="Times New Roman"/>
          <w:i/>
          <w:sz w:val="24"/>
          <w:u w:val="single"/>
        </w:rPr>
        <w:t>Глава 1.</w:t>
      </w:r>
    </w:p>
    <w:p w:rsidR="0031016C" w:rsidRDefault="0031016C">
      <w:pPr>
        <w:pStyle w:val="ConsTitle"/>
        <w:widowControl/>
        <w:jc w:val="center"/>
        <w:rPr>
          <w:rFonts w:ascii="Times New Roman" w:hAnsi="Times New Roman"/>
          <w:sz w:val="24"/>
        </w:rPr>
      </w:pPr>
      <w:r>
        <w:rPr>
          <w:rFonts w:ascii="Times New Roman" w:hAnsi="Times New Roman"/>
          <w:sz w:val="24"/>
        </w:rPr>
        <w:t>НАЛОГ НА ИМУЩЕСТВО ФИЗИЧЕСКИХ ЛИЦ</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I.1 Общие положения</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1. Плательщиками налогов на имущество физических лиц являются граждане Российской Федерации, иностранные граждане и лица без гражданства (далее - физические лица), имеющие на территории Российской Федерации в собственности имущество, признаваемое Законом Российской Федерации "О налогах на имущество физических лиц" объектом налогообложения.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имущество, признаваемое объектом налогообложения,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этом имуществе.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аналогичном порядке определяются налогоплательщики, если такое имущество находится в общей долевой собственности физических лиц и предприятий (организаций).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налогоплательщиком может быть одно из этих лиц, определяемое по соглашению между ними.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 Объектами налогообложения являются находящиеся в собственности физических лиц:</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жилые дома, квартиры, дачи, гаражи и иные строения, помещения и сооружения (далее - строения, помещения и сооружения);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самолеты, вертолеты, теплоходы, яхты, катера, мотосани, моторные лодки и другие водно-воздушные транспортные средства, за исключением весельных лодок (далее - водно-воздушные транспортные средства).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 Налоговой базой для исчисления налога на строения, помещения и сооружения является суммарная инвентаризационная стоимость объекта, определяемая органами технической инвентаризации.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Инвентаризационная стоимость - это восстановительная стоимость объекта с учетом износа и динамики роста цен на строительную продукцию, работы и услуги.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Суммарная инвентаризационная стоимость - это сумма инвентаризационных стоимостей строений, помещений и сооружений, признаваемых объектами налогообложения и расположенных на территории представительного органа местного самоуправления, устанавливающего ставки по данному налогу.</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Налоговой базой для исчисления налога на водно-воздушные транспортные средства является мощность двигателя, валовая вместимость, пассажиро-место.</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1.2 Ставки налогов</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4. Налог на строения, помещения и сооружения уплачивается ежегодно по ставкам, устанавливаемым нормативными правовыми актами представительных органов местного самоуправления в зависимости от суммарной инвентаризационной стоимости. Ставки устанавливаются в следующих пределах:</w:t>
      </w:r>
    </w:p>
    <w:p w:rsidR="0031016C" w:rsidRDefault="0031016C">
      <w:pPr>
        <w:pStyle w:val="ConsNormal"/>
        <w:widowControl/>
        <w:ind w:firstLine="540"/>
        <w:jc w:val="both"/>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375"/>
        <w:gridCol w:w="162"/>
      </w:tblGrid>
      <w:tr w:rsidR="0031016C">
        <w:tc>
          <w:tcPr>
            <w:tcW w:w="4535" w:type="dxa"/>
          </w:tcPr>
          <w:p w:rsidR="0031016C" w:rsidRDefault="0031016C">
            <w:pPr>
              <w:tabs>
                <w:tab w:val="num" w:pos="845"/>
              </w:tabs>
              <w:jc w:val="center"/>
              <w:rPr>
                <w:b/>
              </w:rPr>
            </w:pPr>
            <w:r>
              <w:rPr>
                <w:b/>
              </w:rPr>
              <w:t>стоимость имущества</w:t>
            </w:r>
          </w:p>
        </w:tc>
        <w:tc>
          <w:tcPr>
            <w:tcW w:w="4537" w:type="dxa"/>
            <w:gridSpan w:val="2"/>
          </w:tcPr>
          <w:p w:rsidR="0031016C" w:rsidRDefault="0031016C">
            <w:pPr>
              <w:tabs>
                <w:tab w:val="num" w:pos="845"/>
              </w:tabs>
              <w:jc w:val="center"/>
              <w:rPr>
                <w:b/>
              </w:rPr>
            </w:pPr>
            <w:r>
              <w:rPr>
                <w:b/>
              </w:rPr>
              <w:t>ставка налога</w:t>
            </w:r>
          </w:p>
        </w:tc>
      </w:tr>
      <w:tr w:rsidR="0031016C">
        <w:tc>
          <w:tcPr>
            <w:tcW w:w="4535" w:type="dxa"/>
          </w:tcPr>
          <w:p w:rsidR="0031016C" w:rsidRDefault="0031016C">
            <w:pPr>
              <w:tabs>
                <w:tab w:val="num" w:pos="845"/>
              </w:tabs>
              <w:jc w:val="center"/>
            </w:pPr>
            <w:r>
              <w:t>до 300 тыс. руб.</w:t>
            </w:r>
          </w:p>
        </w:tc>
        <w:tc>
          <w:tcPr>
            <w:tcW w:w="4537" w:type="dxa"/>
            <w:gridSpan w:val="2"/>
          </w:tcPr>
          <w:p w:rsidR="0031016C" w:rsidRDefault="0031016C">
            <w:pPr>
              <w:tabs>
                <w:tab w:val="num" w:pos="845"/>
              </w:tabs>
              <w:jc w:val="center"/>
            </w:pPr>
            <w:r>
              <w:t>до 0.1 %</w:t>
            </w:r>
          </w:p>
        </w:tc>
      </w:tr>
      <w:tr w:rsidR="0031016C">
        <w:tc>
          <w:tcPr>
            <w:tcW w:w="4535" w:type="dxa"/>
          </w:tcPr>
          <w:p w:rsidR="0031016C" w:rsidRDefault="0031016C">
            <w:pPr>
              <w:tabs>
                <w:tab w:val="num" w:pos="845"/>
              </w:tabs>
              <w:jc w:val="center"/>
            </w:pPr>
            <w:r>
              <w:t>от 300 тыс. руб. до 500 тыс. руб.</w:t>
            </w:r>
          </w:p>
        </w:tc>
        <w:tc>
          <w:tcPr>
            <w:tcW w:w="4537" w:type="dxa"/>
            <w:gridSpan w:val="2"/>
          </w:tcPr>
          <w:p w:rsidR="0031016C" w:rsidRDefault="0031016C">
            <w:pPr>
              <w:tabs>
                <w:tab w:val="num" w:pos="845"/>
              </w:tabs>
              <w:jc w:val="center"/>
            </w:pPr>
            <w:r>
              <w:t>от 0.1 до 0.3 %</w:t>
            </w:r>
          </w:p>
        </w:tc>
      </w:tr>
      <w:tr w:rsidR="0031016C">
        <w:tc>
          <w:tcPr>
            <w:tcW w:w="4535" w:type="dxa"/>
          </w:tcPr>
          <w:p w:rsidR="0031016C" w:rsidRDefault="0031016C">
            <w:pPr>
              <w:tabs>
                <w:tab w:val="num" w:pos="845"/>
              </w:tabs>
              <w:jc w:val="center"/>
            </w:pPr>
            <w:r>
              <w:t>свыше 500 тыс. руб.</w:t>
            </w:r>
          </w:p>
        </w:tc>
        <w:tc>
          <w:tcPr>
            <w:tcW w:w="4537" w:type="dxa"/>
            <w:gridSpan w:val="2"/>
          </w:tcPr>
          <w:p w:rsidR="0031016C" w:rsidRDefault="0031016C">
            <w:pPr>
              <w:tabs>
                <w:tab w:val="num" w:pos="845"/>
              </w:tabs>
              <w:jc w:val="center"/>
            </w:pPr>
            <w:r>
              <w:t>от 0.3 до 2 %</w:t>
            </w:r>
          </w:p>
        </w:tc>
      </w:tr>
      <w:tr w:rsidR="00310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2" w:type="dxa"/>
          <w:trHeight w:val="120"/>
        </w:trPr>
        <w:tc>
          <w:tcPr>
            <w:tcW w:w="8910" w:type="dxa"/>
            <w:gridSpan w:val="2"/>
          </w:tcPr>
          <w:p w:rsidR="0031016C" w:rsidRDefault="0031016C">
            <w:pPr>
              <w:pStyle w:val="ConsCell"/>
              <w:widowControl/>
              <w:jc w:val="both"/>
              <w:rPr>
                <w:rFonts w:ascii="Times New Roman" w:hAnsi="Times New Roman"/>
                <w:sz w:val="24"/>
              </w:rPr>
            </w:pPr>
          </w:p>
        </w:tc>
      </w:tr>
      <w:tr w:rsidR="00310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2" w:type="dxa"/>
          <w:trHeight w:val="120"/>
        </w:trPr>
        <w:tc>
          <w:tcPr>
            <w:tcW w:w="8910" w:type="dxa"/>
            <w:gridSpan w:val="2"/>
          </w:tcPr>
          <w:p w:rsidR="0031016C" w:rsidRDefault="0031016C">
            <w:pPr>
              <w:pStyle w:val="ConsCell"/>
              <w:widowControl/>
              <w:ind w:firstLine="497"/>
              <w:jc w:val="both"/>
              <w:rPr>
                <w:rFonts w:ascii="Times New Roman" w:hAnsi="Times New Roman"/>
                <w:sz w:val="24"/>
              </w:rPr>
            </w:pPr>
            <w:r>
              <w:rPr>
                <w:rFonts w:ascii="Times New Roman" w:hAnsi="Times New Roman"/>
                <w:sz w:val="24"/>
              </w:rPr>
              <w:t>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типа использования и по иным критериям, т.е. ставки могут устанавливаться в зависимости от того, жилое это помещение или нежилое, используется для хозяйственных нужд или коммерческих, кирпичные, блочные или из дерева строения, помещения и сооружения и т.п.</w:t>
            </w:r>
          </w:p>
        </w:tc>
      </w:tr>
      <w:tr w:rsidR="00310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62" w:type="dxa"/>
          <w:trHeight w:val="120"/>
        </w:trPr>
        <w:tc>
          <w:tcPr>
            <w:tcW w:w="8910" w:type="dxa"/>
            <w:gridSpan w:val="2"/>
          </w:tcPr>
          <w:p w:rsidR="0031016C" w:rsidRDefault="0031016C">
            <w:pPr>
              <w:pStyle w:val="ConsNormal"/>
              <w:widowControl/>
              <w:ind w:firstLine="540"/>
              <w:jc w:val="both"/>
              <w:rPr>
                <w:rFonts w:ascii="Times New Roman" w:hAnsi="Times New Roman"/>
                <w:sz w:val="24"/>
              </w:rPr>
            </w:pPr>
            <w:r>
              <w:rPr>
                <w:rFonts w:ascii="Times New Roman" w:hAnsi="Times New Roman"/>
                <w:sz w:val="24"/>
              </w:rPr>
              <w:t>5. Налог на водно-воздушные транспортные средства уплачивается ежегодно по ставкам, устанавливаемым представительными органами местного самоуправления и не превышающим следующих размеров:</w:t>
            </w:r>
          </w:p>
          <w:p w:rsidR="0031016C" w:rsidRDefault="0031016C">
            <w:pPr>
              <w:pStyle w:val="ConsCell"/>
              <w:widowControl/>
              <w:jc w:val="both"/>
              <w:rPr>
                <w:rFonts w:ascii="Times New Roman" w:hAnsi="Times New Roman"/>
                <w:sz w:val="24"/>
              </w:rPr>
            </w:pPr>
          </w:p>
        </w:tc>
      </w:tr>
    </w:tbl>
    <w:p w:rsidR="0031016C" w:rsidRDefault="00310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783"/>
      </w:tblGrid>
      <w:tr w:rsidR="0031016C">
        <w:tc>
          <w:tcPr>
            <w:tcW w:w="4503" w:type="dxa"/>
          </w:tcPr>
          <w:p w:rsidR="0031016C" w:rsidRDefault="0031016C">
            <w:pPr>
              <w:tabs>
                <w:tab w:val="num" w:pos="845"/>
              </w:tabs>
              <w:jc w:val="center"/>
            </w:pPr>
            <w:r>
              <w:t>объекты налогообложения</w:t>
            </w:r>
          </w:p>
        </w:tc>
        <w:tc>
          <w:tcPr>
            <w:tcW w:w="4783" w:type="dxa"/>
          </w:tcPr>
          <w:p w:rsidR="0031016C" w:rsidRDefault="0031016C">
            <w:pPr>
              <w:tabs>
                <w:tab w:val="num" w:pos="845"/>
              </w:tabs>
              <w:jc w:val="center"/>
            </w:pPr>
            <w:r>
              <w:t>размеры налога (в % от минимального размера оплаты труда, действующего на 1 января года, за который начисляется налог)</w:t>
            </w:r>
          </w:p>
        </w:tc>
      </w:tr>
      <w:tr w:rsidR="0031016C">
        <w:tc>
          <w:tcPr>
            <w:tcW w:w="4503" w:type="dxa"/>
          </w:tcPr>
          <w:p w:rsidR="0031016C" w:rsidRDefault="0031016C">
            <w:pPr>
              <w:tabs>
                <w:tab w:val="num" w:pos="845"/>
              </w:tabs>
              <w:jc w:val="center"/>
            </w:pPr>
            <w:r>
              <w:t>вертолеты, самолеты, теплоходы:</w:t>
            </w:r>
          </w:p>
          <w:p w:rsidR="0031016C" w:rsidRDefault="0031016C">
            <w:pPr>
              <w:tabs>
                <w:tab w:val="num" w:pos="845"/>
              </w:tabs>
              <w:jc w:val="center"/>
            </w:pPr>
            <w:r>
              <w:t>с каждой лошадиной силы</w:t>
            </w:r>
          </w:p>
          <w:p w:rsidR="0031016C" w:rsidRDefault="0031016C">
            <w:pPr>
              <w:tabs>
                <w:tab w:val="num" w:pos="845"/>
              </w:tabs>
              <w:jc w:val="center"/>
            </w:pPr>
            <w:r>
              <w:t>( с каждого КВт мощности)</w:t>
            </w:r>
          </w:p>
        </w:tc>
        <w:tc>
          <w:tcPr>
            <w:tcW w:w="4783" w:type="dxa"/>
          </w:tcPr>
          <w:p w:rsidR="0031016C" w:rsidRDefault="0031016C">
            <w:pPr>
              <w:tabs>
                <w:tab w:val="num" w:pos="845"/>
              </w:tabs>
              <w:jc w:val="center"/>
            </w:pPr>
          </w:p>
          <w:p w:rsidR="0031016C" w:rsidRDefault="0031016C">
            <w:pPr>
              <w:tabs>
                <w:tab w:val="num" w:pos="845"/>
              </w:tabs>
              <w:jc w:val="center"/>
            </w:pPr>
            <w:r>
              <w:t>10</w:t>
            </w:r>
          </w:p>
          <w:p w:rsidR="0031016C" w:rsidRDefault="0031016C">
            <w:pPr>
              <w:tabs>
                <w:tab w:val="num" w:pos="845"/>
              </w:tabs>
              <w:jc w:val="center"/>
            </w:pPr>
            <w:r>
              <w:t>13,6</w:t>
            </w:r>
          </w:p>
        </w:tc>
      </w:tr>
      <w:tr w:rsidR="0031016C">
        <w:tc>
          <w:tcPr>
            <w:tcW w:w="4503" w:type="dxa"/>
          </w:tcPr>
          <w:p w:rsidR="0031016C" w:rsidRDefault="0031016C">
            <w:pPr>
              <w:tabs>
                <w:tab w:val="num" w:pos="845"/>
              </w:tabs>
              <w:jc w:val="center"/>
            </w:pPr>
            <w:r>
              <w:t>Яхты, катера и другие транспортные средства ( с мощностью двигателя свыше 100 лошадиных сил):</w:t>
            </w:r>
          </w:p>
          <w:p w:rsidR="0031016C" w:rsidRDefault="0031016C">
            <w:pPr>
              <w:tabs>
                <w:tab w:val="num" w:pos="845"/>
              </w:tabs>
              <w:jc w:val="center"/>
            </w:pPr>
            <w:r>
              <w:t>с каждой лошадиной силы</w:t>
            </w:r>
          </w:p>
          <w:p w:rsidR="0031016C" w:rsidRDefault="0031016C">
            <w:pPr>
              <w:tabs>
                <w:tab w:val="num" w:pos="845"/>
              </w:tabs>
              <w:jc w:val="center"/>
            </w:pPr>
            <w:r>
              <w:t>(с каждого КВт мощности)</w:t>
            </w:r>
          </w:p>
        </w:tc>
        <w:tc>
          <w:tcPr>
            <w:tcW w:w="4783" w:type="dxa"/>
          </w:tcPr>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r>
              <w:t>5</w:t>
            </w:r>
          </w:p>
          <w:p w:rsidR="0031016C" w:rsidRDefault="0031016C">
            <w:pPr>
              <w:tabs>
                <w:tab w:val="num" w:pos="845"/>
              </w:tabs>
              <w:jc w:val="center"/>
            </w:pPr>
            <w:r>
              <w:t>6,8</w:t>
            </w:r>
          </w:p>
        </w:tc>
      </w:tr>
      <w:tr w:rsidR="0031016C">
        <w:tc>
          <w:tcPr>
            <w:tcW w:w="4503" w:type="dxa"/>
          </w:tcPr>
          <w:p w:rsidR="0031016C" w:rsidRDefault="0031016C">
            <w:pPr>
              <w:tabs>
                <w:tab w:val="num" w:pos="845"/>
              </w:tabs>
              <w:jc w:val="center"/>
            </w:pPr>
            <w:r>
              <w:t>Парусные суда:</w:t>
            </w:r>
          </w:p>
          <w:p w:rsidR="0031016C" w:rsidRDefault="0031016C">
            <w:pPr>
              <w:tabs>
                <w:tab w:val="num" w:pos="845"/>
              </w:tabs>
              <w:jc w:val="center"/>
            </w:pPr>
            <w:r>
              <w:t>с каждого пассажиро-места</w:t>
            </w:r>
          </w:p>
        </w:tc>
        <w:tc>
          <w:tcPr>
            <w:tcW w:w="4783" w:type="dxa"/>
          </w:tcPr>
          <w:p w:rsidR="0031016C" w:rsidRDefault="0031016C">
            <w:pPr>
              <w:tabs>
                <w:tab w:val="num" w:pos="845"/>
              </w:tabs>
              <w:jc w:val="center"/>
            </w:pPr>
          </w:p>
          <w:p w:rsidR="0031016C" w:rsidRDefault="0031016C">
            <w:pPr>
              <w:tabs>
                <w:tab w:val="num" w:pos="845"/>
              </w:tabs>
              <w:jc w:val="center"/>
            </w:pPr>
            <w:r>
              <w:t>30</w:t>
            </w:r>
          </w:p>
        </w:tc>
      </w:tr>
      <w:tr w:rsidR="0031016C">
        <w:tc>
          <w:tcPr>
            <w:tcW w:w="4503" w:type="dxa"/>
          </w:tcPr>
          <w:p w:rsidR="0031016C" w:rsidRDefault="0031016C">
            <w:pPr>
              <w:tabs>
                <w:tab w:val="num" w:pos="845"/>
              </w:tabs>
              <w:jc w:val="center"/>
            </w:pPr>
            <w:r>
              <w:t>Мотосани, катера, моторные лодки и другие транспортные средства( с мощностью двигателя до 100 лошадиных сил):</w:t>
            </w:r>
          </w:p>
          <w:p w:rsidR="0031016C" w:rsidRDefault="0031016C">
            <w:pPr>
              <w:tabs>
                <w:tab w:val="num" w:pos="845"/>
              </w:tabs>
              <w:jc w:val="center"/>
            </w:pPr>
            <w:r>
              <w:t>с каждой лошадиной силы</w:t>
            </w:r>
          </w:p>
          <w:p w:rsidR="0031016C" w:rsidRDefault="0031016C">
            <w:pPr>
              <w:tabs>
                <w:tab w:val="num" w:pos="845"/>
              </w:tabs>
              <w:jc w:val="center"/>
            </w:pPr>
            <w:r>
              <w:t>(с каждого КВт мощности)</w:t>
            </w:r>
          </w:p>
        </w:tc>
        <w:tc>
          <w:tcPr>
            <w:tcW w:w="4783" w:type="dxa"/>
          </w:tcPr>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r>
              <w:t>3</w:t>
            </w:r>
          </w:p>
          <w:p w:rsidR="0031016C" w:rsidRDefault="0031016C">
            <w:pPr>
              <w:tabs>
                <w:tab w:val="num" w:pos="845"/>
              </w:tabs>
              <w:jc w:val="center"/>
            </w:pPr>
            <w:r>
              <w:t>4,1</w:t>
            </w:r>
          </w:p>
        </w:tc>
      </w:tr>
      <w:tr w:rsidR="0031016C">
        <w:tc>
          <w:tcPr>
            <w:tcW w:w="4503" w:type="dxa"/>
          </w:tcPr>
          <w:p w:rsidR="0031016C" w:rsidRDefault="0031016C">
            <w:pPr>
              <w:tabs>
                <w:tab w:val="num" w:pos="845"/>
              </w:tabs>
              <w:jc w:val="center"/>
            </w:pPr>
            <w:r>
              <w:t>Несамоходные (буксирные) суда: с каждой регистровой тонны валовой вместимости</w:t>
            </w:r>
          </w:p>
        </w:tc>
        <w:tc>
          <w:tcPr>
            <w:tcW w:w="4783" w:type="dxa"/>
          </w:tcPr>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r>
              <w:t>10</w:t>
            </w:r>
          </w:p>
        </w:tc>
      </w:tr>
      <w:tr w:rsidR="0031016C">
        <w:tc>
          <w:tcPr>
            <w:tcW w:w="4503" w:type="dxa"/>
          </w:tcPr>
          <w:p w:rsidR="0031016C" w:rsidRDefault="0031016C">
            <w:pPr>
              <w:tabs>
                <w:tab w:val="num" w:pos="845"/>
              </w:tabs>
              <w:jc w:val="center"/>
            </w:pPr>
            <w:r>
              <w:t>Водно-воздушные транспортные средства, не имеющие двигателей (за исключением весельных лодок)</w:t>
            </w:r>
          </w:p>
        </w:tc>
        <w:tc>
          <w:tcPr>
            <w:tcW w:w="4783" w:type="dxa"/>
          </w:tcPr>
          <w:p w:rsidR="0031016C" w:rsidRDefault="0031016C">
            <w:pPr>
              <w:tabs>
                <w:tab w:val="num" w:pos="845"/>
              </w:tabs>
              <w:jc w:val="center"/>
            </w:pPr>
          </w:p>
          <w:p w:rsidR="0031016C" w:rsidRDefault="0031016C">
            <w:pPr>
              <w:tabs>
                <w:tab w:val="num" w:pos="845"/>
              </w:tabs>
              <w:jc w:val="center"/>
            </w:pPr>
          </w:p>
          <w:p w:rsidR="0031016C" w:rsidRDefault="0031016C">
            <w:pPr>
              <w:tabs>
                <w:tab w:val="num" w:pos="845"/>
              </w:tabs>
              <w:jc w:val="center"/>
            </w:pPr>
            <w:r>
              <w:t>5</w:t>
            </w:r>
          </w:p>
        </w:tc>
      </w:tr>
    </w:tbl>
    <w:p w:rsidR="0031016C" w:rsidRDefault="0031016C">
      <w:pPr>
        <w:tabs>
          <w:tab w:val="num" w:pos="845"/>
        </w:tabs>
        <w:ind w:firstLine="426"/>
        <w:jc w:val="both"/>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1.3 Льготы по налогам на имущество физических лиц</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6. От уплаты налогов на все виды имущества освобождаются следующие категории граждан:</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Герои Советского Союза и Герои Российской Федерации, лица, награжденные орденом Славы всех трех степеней.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книжка Героя Советского Союза или Российской Федерации, орденская книжка;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инвалиды I и II групп, инвалиды с детства.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удостоверение инвалида;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удостоверение участника Великой Отечественной войны или удостоверение о праве на льготы;</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г) лица вольнонаемного состава Советской Армии, Военно - 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удостоверение участника Великой Отечественной войны или удостоверение о праве на льготы;</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 граждане, подвергшиеся воздействию радиации вследствие катастрофы на Чернобыльской АЭС и получающие льготы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том числе пострадавшие от катастрофы, и участники ликвидации ее последствий, переселившиеся с территорий Украины, Республики Беларусь и других государств на территорию Российской Федерации для постоянного проживания независимо от того, являются ли они ее гражданами, в соответствии с международными договорами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инвалиды вследствие чернобыльской катастрофы из числа:</w:t>
      </w:r>
    </w:p>
    <w:p w:rsidR="0031016C" w:rsidRDefault="0031016C">
      <w:pPr>
        <w:pStyle w:val="ConsNormal"/>
        <w:widowControl/>
        <w:numPr>
          <w:ilvl w:val="0"/>
          <w:numId w:val="27"/>
        </w:numPr>
        <w:ind w:left="900"/>
        <w:jc w:val="both"/>
        <w:rPr>
          <w:rFonts w:ascii="Times New Roman" w:hAnsi="Times New Roman"/>
          <w:sz w:val="24"/>
        </w:rPr>
      </w:pPr>
      <w:r>
        <w:rPr>
          <w:rFonts w:ascii="Times New Roman" w:hAnsi="Times New Roman"/>
          <w:sz w:val="24"/>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31016C" w:rsidRDefault="0031016C">
      <w:pPr>
        <w:pStyle w:val="ConsNormal"/>
        <w:widowControl/>
        <w:numPr>
          <w:ilvl w:val="0"/>
          <w:numId w:val="28"/>
        </w:numPr>
        <w:ind w:left="900"/>
        <w:jc w:val="both"/>
        <w:rPr>
          <w:rFonts w:ascii="Times New Roman" w:hAnsi="Times New Roman"/>
          <w:sz w:val="24"/>
        </w:rPr>
      </w:pPr>
      <w:r>
        <w:rPr>
          <w:rFonts w:ascii="Times New Roman" w:hAnsi="Times New Roman"/>
          <w:sz w:val="24"/>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проходивших (проходящих) службу в зоне отчуждения;</w:t>
      </w:r>
    </w:p>
    <w:p w:rsidR="0031016C" w:rsidRDefault="0031016C">
      <w:pPr>
        <w:pStyle w:val="ConsNormal"/>
        <w:widowControl/>
        <w:numPr>
          <w:ilvl w:val="0"/>
          <w:numId w:val="29"/>
        </w:numPr>
        <w:ind w:left="900"/>
        <w:jc w:val="both"/>
        <w:rPr>
          <w:rFonts w:ascii="Times New Roman" w:hAnsi="Times New Roman"/>
          <w:sz w:val="24"/>
        </w:rPr>
      </w:pPr>
      <w:r>
        <w:rPr>
          <w:rFonts w:ascii="Times New Roman" w:hAnsi="Times New Roman"/>
          <w:sz w:val="24"/>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31016C" w:rsidRDefault="0031016C">
      <w:pPr>
        <w:pStyle w:val="ConsNormal"/>
        <w:widowControl/>
        <w:numPr>
          <w:ilvl w:val="0"/>
          <w:numId w:val="30"/>
        </w:numPr>
        <w:ind w:left="900"/>
        <w:jc w:val="both"/>
        <w:rPr>
          <w:rFonts w:ascii="Times New Roman" w:hAnsi="Times New Roman"/>
          <w:sz w:val="24"/>
        </w:rPr>
      </w:pPr>
      <w:r>
        <w:rPr>
          <w:rFonts w:ascii="Times New Roman" w:hAnsi="Times New Roman"/>
          <w:sz w:val="24"/>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военнослужащие и военнообязанные, призванные на специальные сборы и привлеченные в 1986 - 1987 годах для выполнения работ, связанных с ликвидацией последствий чернобыльской катастрофы в пределах зоны отчуждения, включая летно-подъемный, инженерно - технический составы гражданской авиации, независимо от места дислокации и выполнявшихся работ;</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лица начальствующего и рядового состава органов внутренних дел, проходившие в 1986 - 1987 годах службу в зоне отчуждения;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 лиц, пострадавших в результате чернобыльской катастрофы и являвшихся источником ионизирующих излучений;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рабочие и служащие, а также военнослужащие, лица начальствующего и рядового состава органов внутренних дел, получившие профессиональные заболевания, связанные с лучевым воздействием на работах в зоне отчуждения;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эвакуированные (в том числе выехавшие добровольно) в 1986 году из зоны отчуждения, включая детей, в том числе детей, которые в момент эвакуации находились в состоянии внутриутробного развития;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переселенные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 сроком на 5 лет со дня эвакуации (переселения);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постоянно проживающие (работающие) на территории зоны проживания с правом на отселение;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постоянно проживающие (работающие) в зоне отселения до их переселения в другие районы;</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выехавшие добровольно на новое место жительства из зоны проживания с правом на отселение в 1986 году и последующие годы сроком на 5 лет со дня эвакуации (переселения);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переселившиеся после 30 июня 1986 года на постоянное место жительства в зону отселения либо в зону проживания с правом на отселение при условии получения ими права выхода на пенсию на льготных основаниях, связанных с проживанием в данной зоне и других зонах радиоактивного загрязнения (за исключением граждан, эвакуированных, в том числе выехавших добровольно, в 1986 году из зоны отчуждения; переселенных,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 и переселившихся в добровольном порядке без заключения контрактов и договоров с соответствующей администрацией после 1 января 1994 года в зоны радиоактивного загрязнения). При этом добровольное повторное переселение в зону с более высокой степенью радиоактивного загрязнения не влечет за собой возникновения права на получение льгот;</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их родителей, а также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их родителей.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лицами, перечисленными в настоящем подпункте, представляется специальное удостоверение инвалида и удостоверение участника ликвидации последствий катастрофы на Чернобыльской АЭС, а также специальное удостоверение, выдаваемое органами исполнительной власти субъектов Российской Федерации, в котором указываются сроки пребывания указанных лиц в зонах радиоактивного загрязнения. В случае выезда граждан с территории зоны проживания с льготным социально - экономическим статусом на новое место жительства им выдаются справки установленного образца;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имеющие право на эту льготу в соответствии с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К таким гражданам относятся: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а также граждане, ставшие инвалидами вследствие воздействия радиации, из числа: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спецконтингент, эвакуированных в 1957 году из зоны радиоактивного загрязнения.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В случае, если указанные граждане прибыли после 26 мая 1993 года для проживания (работы) в населенные пункты,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льготы по налогам на имущество физических лиц не предоставляются;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1957 - 1958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1949 - 1956 годах;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(в том числе временно направленные или командированные),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гражданской обороны, принимавшие в 1959 - 1961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призванные на специальные сборы, лица начальствующего и рядового состава органов внутренних дел, органов государственной безопасности, органов реабилитации радиоактивно загрязненных территорий вдоль реки Теча в 1957 - 1962 годах;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спецконтингент, эвакуированные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гражданами, перечисленными в настоящем подпункте, представляется удостоверение единого образца, выдаваемое в порядке, определяемом Правительством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ж)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К гражданам из подразделений особого риска относятся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непосредственные участники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непосредственные участники ликвидации радиационных аварий на ядерных установках надводных и подводных кораблей и др. военных объектах;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личный состав отдельных подразделений по сборке ядерных зарядов из числа военнослужащих;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непосредственные участники подземных испытаний ядерного оружия, проведения и обеспечения работ по сбору и захоронению радиоактивных веществ.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удостоверение, выданное Комитетом ветеранов подразделений особого риска Российской Федерации на основании заключения медико-социальной экспертной комиссии;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з)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 - штатными мероприятиями, имеющие общую продолжительность военной службы 20 лет и более.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указанной льготы представляется удостоверение воинской части или справка, выданная районным военным комиссариатом, воинской частью, военным образовательным учреждением профессионального образования, предприятием, учреждением или организацией бывших Министерства обороны СССР, Комитета государственной безопасности СССР, Министерства внутренних дел СССР и соответствующими федеральными органами исполнительной власти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и) члены семей военнослужащих, потерявших кормильца.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представляется пенсионное удостоверение,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члены семей не являются пенсионерами, льгота предоставляется им на основании справки о гибели военнослужащего;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к) граждане, подвергшиеся воздействию радиации вследствие ядерных испытаний на Семипалатинском полигоне, имеющие право на эту льготу в соответствии с Федеральным законом "О социальной защите граждан, подвергшихся радиационному воздействию вследствие ядерных испытаний на Семипалатинском полигоне". К таким гражданам относятся: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граждане, проживавшие в 1949 - 1963 годах в населенных пунктах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получившие в период радиационного воздействия суммарную (накопленную) эффективную дозу облучения, превышающую 25 сЗв (бэр), и дети первого и второго поколения указанных граждан, страдающих заболеваниями вследствие радиационного воздействия на их родителей.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лицами, перечисленными в настоящем подпункте, представляются удостоверения единого образца, выдаваемые в порядке, определяемом Правительством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л) лица, пострадавшие от радиационных воздействий. К числу таких лиц относятся: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лица, получившие или перенесшие лучевую болезнь или ставшие инвалидами вследствие радиационных аварий и их последствий на других (кроме Чернобыльской АЭС) атомных объектах гражданского или военного назначения в результате испытаний, учений и иных работ, связанных с любыми видами ядерных установок, включая ядерное оружие и космическую технику;</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лица из числа летно-подъемного, инженерно - технического состава гражданской авиации и служебных пассажиров, выполнявших в составе экипажей воздушных судов и их служебных пассажиров в период с 1958 по 1990 годы полеты с целью радиационной разведки с момента ядерного выброса (взрыва) с последующим сечением и сопровождением радиоактивного облака, его исследованиями, регистрации мощности доз в эпицентре взрывов (аварий) и по ядерно-радиационному следу при испытаниях ядерного оружия, ликвидации последствий ядерных и радиационных аварий на объектах гражданского и военного назначения.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лицами, перечисленными в настоящем подпункте, представляется удостоверение установленного образца в порядке, определяемом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социальной защиты населения Российской Федерации, Министерством здравоохранения и медицинской промышленности Российской Федерации, Министерством Российской Федерации по атомной энергии, Министерством обороны Российской Федерации, Федеральной службой безопасности Российской Федерации и Министерством внутренних дел Российской Федерации и удостоверение участника ликвидации последствий аварии на Чернобыльской АЭС в 1986 - 1987 годах со штампом (надпечаткой) "летно-подъемный состав, участвовавший в ядерных испытаниях", выдаваемое в порядке, определяемом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труда Российской Федерации, Министерством транспорта Российской Федерации и Министерством Российской Федерации по атомной энергии.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7. Налог на строения, помещения и сооружения не уплачивается: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пенсионерами, получающими пенсии, назначаемые в порядке, установленном пенсионным законодательством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пенсионное удостоверение;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гражданами, уволенными с военной службы или призывающимися на военные сборы, выполнявшими интернациональный долг в Афганистане и других странах, где велись боевые действия.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представляются свидетельство о праве на льготы и справки, выданные районным военным комиссариатом, воинской частью, военным учебным заведением, предприятием, учреждением или организацией Министерства внутренних дел СССР или соответствующими органами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родителями и супругами военнослужащих и государственных служащих, погибших при исполнении служебных обязанностей.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представляются справки о гибели военнослужащего либо государственного служащего, выданные соответствующими государственными органами.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г) 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 на период такого их использования.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представляется справка, выданная соответствующим органом, дающим разрешение на использование сооружений, помещений или строений под вышеназванные цели;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 собственниками жилого строения жилой площадью до 50 квадратных метров и хозяйственных строений и сооружений общей площадью до 50 квадратных метров, расположенных на участках в садоводческих и дачных некоммерческих объединениях граждан.</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справка, выданная органами технической инвентаризации;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 судьями, работниками аппаратов судов Российской Федерации, которым присвоены классные чины, и проживающими с ними членами их семей в размере 50 процентов.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льготы представляется справка с места работы с указанием присвоенного классного чина и справка жилищного органа о совместном проживании членов семей судей и работников аппаратов судов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8. От уплаты налога на транспортные средства освобождаются граждане, владеющие моторными лодками с мощностью двигателя не более 10 лошадиных сил или 7,4 киловатта.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9. Представительные органы местного самоуправления (за исключением органов местного самоуправления городов районного подчинения, поселков, сельских округов) имеют право устанавливать дополнительные льготы по налогам на имущество физических лиц для категорий налогоплательщиков и предусматривать основания для их использования налогоплательщиком.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10. В случае возникновения в течение года у плательщиков права на льготы по налогу на строения, помещения, сооружения, а также водно-воздушные транспортные средства они освобождаются от указанных платежей начиная с того месяца, в котором возникло право на льготу.</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Для получения льгот по уплате налогов физические лица, имеющие право на них, самостоятельно представляют необходимые документы в налоговые органы.</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При утрате в течение года права на льготу исчисление указанных налогов производится начиная с месяца, следующего за утратой этого права.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случае несвоевременного обращения за предоставлением льготы по уплате налогов перерасчет суммы налогов производится не более чем за три года по письменному заявлению налогоплательщика.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11. Закон о налогах на имущество физических лиц не затрагивает установленных в соответствии с общими нормами международного права, а также договорами бывшего СССР и Российской Федерации и законодательством Российской Федерации налоговых привилегий персонала иностранных дипломатических и консульских представительств, других приравненных к ним в отношении налоговых привилегий официальных представительств иностранных государств и международных организаций (Венская конвенция о дипломатических сношениях, совершена 18 апреля 1964 года, ратифицирована Президиумом Верховного Совета СССР 11.02.64 (Ведомости ВС СССР, 1964, N 18, ст. 221); Венская конвенция о консульских сношениях, совершена 24 апреля 1964 года, присоединение СССР, Указ Президиума Верховного Совета СССР от 16.02.89 N 10138-XI (Ведомости ВС СССР, 01.03.89, N 9, ст. 61)).</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1.4 Порядок исчисления налогов</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12. Налоги на имущество физических лиц исчисляются налоговым органом по месту нахождения объектов налогообложения. В случае, когда физическое лицо не проживает по месту нахождения имущества, признаваемого объектом налогообложения, налоговое уведомление на уплату исчисленного налога направляется в налоговый орган по месту жительства налогоплательщика для взыскания налога и перечисления в бюджет по месту нахождения имущества.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При получении налогового уведомления на уплату налога налоговый орган по месту жительства налогоплательщика обязан его принять и вручить налогоплательщику, а также взыскать и обеспечить перечисление налога на имущество в бюджет по месту нахождения объекта налогообложения.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13. Налог на строения, помещения и сооружения исчисляется на основании данных об их инвентаризационной стоимости по состоянию на 1 января каждого года.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у налогоплательщика в собственности имеется несколько строений, помещений и сооружений и они находятся на территории одного представительного органа местного самоуправления, который установил по всем объектам единую ставку налога, то налог исчисляется с суммарной инвентаризационной стоимости всех этих объектов.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у налогоплательщика в собственности имеется несколько строений, помещений и сооружений и они находятся на территории одного представительного органа местного самоуправления, который установил различные ставки налога в зависимости от типа их использования (жилого или нежилого назначения, используемые для личных или коммерческих целей и т.п.) или иных критериев, то налог исчисляется с суммарной инвентаризационной стоимости каждого типа объектов.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 Налог на водно-воздушные транспортные средства исчисляется на основании налогооблагаемой базы по состоянию на 1 января того года, за который начисляются платежи.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транспортное средство находится в собственности нескольких физических лиц, налог взимается с того лица, на имя которого зарегистрировано это транспортное средство.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15. Органы, осуществляющие регистрацию прав на недвижимое имущество и сделок с ним, органы технической инвентаризации, осуществляющие оценку строений, помещений и сооружений, а также Главное управление воздушной авиации, инспекции речного и морского пароходства, государственные инспекции по маломерным судам и другие организации, осуществляющие регистрацию транспортных средств, обязаны ежегодно до 1 марта представлять в налоговый орган сведения, необходимые для исчисления налогов на имущество физических лиц по состоянию на 1 января.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Органы, осуществляющие учет и (или) регистрацию недвижимого имущества, являющегося объектом налогообложения, обязаны сообщать о расположенном на подведомственной им территории недвижимом имуществе или о транспортных средствах, зарегистрированных в этих органах, и их владельцах в налоговые органы по месту своего нахождения в течение 10 дней после регистрации имущества.</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1.5 Порядок уплаты налогов на имущество физических лиц</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16. Налоги на имущество физических лиц зачисляются в местный бюджет по месту нахождения (регистрации) объекта налогообложения.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17. За строения, помещения и сооружения, находящиеся в общей долевой собственности нескольких физических лиц, налог на имущество уплачивается каждым собственником в зависимости от причитающейся ему доли. В аналогичном порядке налог уплачивается, если строения, помещения и сооружения находятся в общей долевой собственности физических лиц и предприятий (организаций).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За строения, помещения и сооружения, находящиеся в общей совместной собственности нескольких собственников без определения долей, налог уплачивается одним из указанных собственников по согласованию между ними. В случае несогласованности налог уплачивается каждым из собственников в равных долях.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18. При переходе права собственности на строения, помещения или сооружения в течение года одним гражданином - плательщиком налогов в пользу другого (купля - продажа, мена, дарение), налог на строения, помещения и сооружения исчисляется и предъявляется к уплате первоначальному владельцу с 1 января текущего года до начала того месяца, в котором он утратил право собственности на указанное имущество, а каждому новому собственнику налог предъявляется с момента вступления в право собственности на строение, помещение и сооружение до момента его отчуждения.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19. За строения, помещения и сооружения, перешедшие по наследству, налог уплачивается наследником с момента (времени) открытия наследства. Моментом (временем) открытия наследства является день смерти наследодателя, а при объявлении наследодателя умершим - день вступления в законную силу решения суда об объявлении его умершим.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 В соответствии с пунктом 4 статьи 218 Гражданского кодекса Российской Федерации (Собрание законодательства Российской Федерации, N 32, 05.12.94, ст. 3301)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кооперативом, приобретают право собственности на указанное имущество.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Физическое лицо уплачивает налог на строения, помещения и сооружения с месяца, в котором был полностью внесен паевой взнос, а по новым строениям, помещениям и сооружениям - с начала года, следующего за их возведением и сдачей в эксплуатацию.</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Например:</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 Физическое лицо является членом жилищно-строительного кооператива. Дом не достроен, паевой взнос за квартиру физическим лицом выплачен полностью. Налог со строений будет исчисляться со следующего года после принятия дома в эксплуатацию;</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 Физическое лицо является членом гаражно-строительного кооператива. Гаражный бокс построен, сдан в эксплуатацию, пай гражданином выплачен полностью, но он по каким-то причинам не занимает гараж. Налог будет исчисляться со следующего года после принятия ГСК в эксплуатацию;</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 Физическое лицо является членом жилищно-строительного кооператива. Дом был сдан в эксплуатацию в 1994 г., пай гражданин полностью выплатил в мае 1999 г. В таком случае налог будет исчисляться с мая 1999 года.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21. За вновь возведенные гражданами строения, помещения и сооружения налог уплачивается с начала года, следующего за их возведением.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случае, когда отдельные граждане и другие указанные выше лица, имеющие строения, помещения и сооружения, на протяжении года возвели на месте нахождения этих строений, помещений и сооружений новые постройки (гаражи, сараи и др.) или произвели пристройки, надстройки к основным строениям, то за такие постройки, пристройки и надстройки налог взимается также с начала года, следующего за их возведением.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22. В случае уничтожения, полного разрушения строения, помещения, сооружения или транспортного средства взимание налога прекращается начиная с месяца, в котором они были уничтожены или разрушены. Основанием к этому является документ, подтверждающий этот факт, выдаваемый органами технической инвентаризации, а в сельской местности органами местного самоуправления.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23. За строения, помещения и сооружения, не имеющие собственника, или собственник которых неизвестен, или взятых налоговыми органами на учет как бесхозяйные, налог не взимается.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24. За транспортное средство, находящееся в собственности нескольких физических лиц, налог взимается с того лица, на имя которого зарегистрировано это транспортное средство.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25. По вновь приобретенным транспортным средствам налог уплачивается с начала года, следующего за их приобретением.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случае уничтожения или полного разрушения транспортного средства взимание налога прекращается начиная с месяца, в котором оно было уничтожено или полностью разрушено, на основании подтверждающего этот факт документа, выдаваемого органом, регистрирующим это транспортное средство.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26. При переходе права собственности на транспортное средство от одного собственника к другому в течение календарного года налог уплачивается первоначальным собственником с 1 января текущего года до начала того месяца, в котором он утратил право собственности на указанное имущество, а каждым новым собственником с момента вступления в право собственности на транспортное средство до момента его отчуждения.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27. За строения, помещения и сооружения, а также водно-воздушные транспортные средства налог уплачивается независимо от того, эксплуатируется это имущество или нет.</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28. Налоговые органы, исчислившие налог на строения, помещения и сооружения, а также налог на водно-воздушные транспортные средства, вручают гражданам налоговые уведомления на уплату указанных налогов не позднее 1 августа.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налоговом уведомлении должны быть указаны размер налога, подлежащего уплате, расчет налоговой базы, а также сроки уплаты налога. Форма налогового уведомления утверждается Министерством Российской Федерации по налогам и сборам. Налоговое уведомление передается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случае, когда указанные лица уклоняются от получения налогового уведомления, данное уведомление направляется по почте заказным письмом. Налоговое уведомление считается полученным по истечении шести дней с даты направления заказного письма.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29. Уплата налогов производится равными долями в два срока - не позднее 15 сентября и 15 ноября. По желанию плательщика налог может быть уплачен в полной сумме по первому сроку уплаты, т.е. не позднее 15 сентября.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30. При неуплате налога в срок налогоплательщику направляется требование об уплате налога.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Требование об уплате налога - это направленное налогоплательщику письменное извещение о неуплаченной сумме налога, а также об обязанности уплатить в установленный срок неуплаченную сумму налога и соответствующие пени.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уплаты налога, установленного законодательством о налогах и сборах,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Во всех случаях требование должно содержать подробные данные об основаниях взимания налога, а также ссылку на положения закона о налогах, которые устанавливают обязанность налогоплательщика уплатить налог.</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Требование об уплате налога может быть передано физическому лицу (его законному или уполномоченному представителю) лично под расписку или иным способом, подтверждающим факт и дату получения этого требования.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случае, когда физические лица уклоняются от получения требования, указанное требование направляется по почте заказным письмом. Требование об уплате налога считается полученным по истечении шести дней с даты направления заказного письма.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Требование об уплате налога должно быть направлено налогоплательщику не позднее трех месяцев после наступления срока уплаты налога. Так, при неуплате налогов по сроку 15 сентября требование об уплате налога должно быть направлено не позднее 15 декабря, а по сроку 15 ноября - не позднее 15 февраля.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31. В случае, когда граждане своевременно не были привлечены к уплате налогов, исчисление им налогов может быть произведено не более чем за три предшествующих года. За такой же период допускается пересмотр неправильно произведенного обложения. В этих случаях дополнительные суммы налогов на имущество уплачиваются в следующие сроки: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суммы, дополнительно причитающиеся за текущий год, - равными долями в остающиеся до конца года сроки, но с тем, чтобы на уплату соответствующей суммы было не менее 30 дней;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суммы, начисленные на текущий год по истечении всех сроков уплаты и за предшествующие годы, - равными долями в два срока: через месяц после начисления сумм (после вручения налогового уведомления) и через месяц после первого срока уплаты. По желанию плательщика налог может быть уплачен в полной сумме по первому сроку уплаты, т.е. через месяц после начисления сумм (после вручения налогового уведомления).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Такие же сроки устанавливаются и при перерасчете платежей и доначислении сумм за текущий год в связи с неправильным определением стоимости строений, помещений и сооружений, с неправильным применением ставок и т.д.</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32. Начисленные ранее суммы могут быть снижены или отменены в связи с возникновением права на льготы, утраты права собственности и по другим причинам. В таких случаях при понижении исчисленных на текущий год сумм в связи с пересмотром налогообложения или возникновением у налогоплательщика права на льготу с начала года суммы налога, подлежащие снижению, исключаются равными долями по всем срокам уплаты.</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сумма налога по истекшим ко дню снижения налоговой суммы срокам полностью уплачена, приходящиеся на эти сроки сложенные суммы исключаются из суммы, уплачиваемой к очередному сроку уплаты. Пеня, уплаченная по этим срокам, уменьшается на ту же долю, на которую уменьшена первоначальная сумма платежа, а излишне уплаченная пеня засчитывается в погашение платежа по очередному сроку.</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ко времени понижения первоначально исчисленных сумм налога все сроки уплаты истекли и налог полностью уплачен, сумма излишне уплаченных налогов подлежит возврату по письменному заявлению налогоплательщика. В случае наличия у налогоплательщика недоимки по уплате налогов на имущество физических лиц или задолженности по пеням, начисленным тому же местному бюджету, возврат налогоплательщику излишне уплаченной суммы производится только после зачета указанной суммы в счет погашения недоимки (задолженности).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Пересмотр неправильно исчисленных налогов за прошлые годы производится не более чем за три года в таком же порядке.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33. В случае неуплаты налогов в установленные сроки начисляется пеня за каждый календарный день просрочки в процентах от неуплаченной суммы налога. Процентная ставка пени принимается равной одной трехсотой действующей в это время ставки рефинансирования Центрального банка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34. В случае неуплаты налогов на имущество физических лиц в установленные сроки к физическим лицам применяются меры налоговой ответственности в соответствии с законодательством о налогах и сборах.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35. Обжалование действий налоговых органов и их должностных лиц производится в порядке, предусмотренном Налоговым кодексом Российской Федерации.</w:t>
      </w:r>
    </w:p>
    <w:p w:rsidR="0031016C" w:rsidRDefault="0031016C">
      <w:pPr>
        <w:pStyle w:val="ConsNonformat"/>
        <w:widowControl/>
        <w:jc w:val="both"/>
        <w:rPr>
          <w:rFonts w:ascii="Times New Roman" w:hAnsi="Times New Roman"/>
          <w:sz w:val="24"/>
        </w:rPr>
      </w:pPr>
    </w:p>
    <w:p w:rsidR="0031016C" w:rsidRDefault="0031016C">
      <w:pPr>
        <w:pStyle w:val="ConsNonformat"/>
        <w:widowControl/>
        <w:jc w:val="center"/>
        <w:rPr>
          <w:rFonts w:ascii="Times New Roman" w:hAnsi="Times New Roman"/>
          <w:b/>
          <w:i/>
          <w:sz w:val="24"/>
          <w:u w:val="single"/>
        </w:rPr>
      </w:pPr>
      <w:r>
        <w:rPr>
          <w:rFonts w:ascii="Times New Roman" w:hAnsi="Times New Roman"/>
          <w:b/>
          <w:i/>
          <w:sz w:val="24"/>
          <w:u w:val="single"/>
        </w:rPr>
        <w:t>ГЛАВА 2</w:t>
      </w:r>
    </w:p>
    <w:p w:rsidR="0031016C" w:rsidRDefault="0031016C">
      <w:pPr>
        <w:pStyle w:val="ConsTitle"/>
        <w:widowControl/>
        <w:jc w:val="center"/>
        <w:rPr>
          <w:rFonts w:ascii="Times New Roman" w:hAnsi="Times New Roman"/>
          <w:sz w:val="24"/>
        </w:rPr>
      </w:pPr>
      <w:r>
        <w:rPr>
          <w:rFonts w:ascii="Times New Roman" w:hAnsi="Times New Roman"/>
          <w:sz w:val="24"/>
        </w:rPr>
        <w:t>НАЛОГ С ИМУЩЕСТВА,</w:t>
      </w:r>
    </w:p>
    <w:p w:rsidR="0031016C" w:rsidRDefault="0031016C">
      <w:pPr>
        <w:pStyle w:val="ConsTitle"/>
        <w:widowControl/>
        <w:jc w:val="center"/>
        <w:rPr>
          <w:rFonts w:ascii="Times New Roman" w:hAnsi="Times New Roman"/>
          <w:sz w:val="24"/>
        </w:rPr>
      </w:pPr>
      <w:r>
        <w:rPr>
          <w:rFonts w:ascii="Times New Roman" w:hAnsi="Times New Roman"/>
          <w:sz w:val="24"/>
        </w:rPr>
        <w:t>ПЕРЕХОДЯЩЕГО В ПОРЯДКЕ НАСЛЕДОВАНИЯ ИЛИ ДАРЕНИЯ</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2.1 Общий раздел</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1. Плательщиками налога с имущества, переходящего в порядке наследования или дарения, являются граждане Российской Федерации, иностранные граждане и лица без гражданства (далее именуемые "физические лица"), которые становятся собственниками имущества, переходящего к ним на территории Российской Федерации в порядке наследования или дарения.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 Налог уплачивается в случае, когда физические лица принимают в порядке наследования (как по закону, так и по завещанию) или дарения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земельные участки, стоимость имущественных и земельных долей (паев), валютные ценности и ценные бумаги в их стоимостном выражении.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 Налог взимается при условии выдачи нотариусами или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превышает:</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на день открытия наследства - 850-кратный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на день удостоверения договора дарения - 80-кратный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4. Оценка жилого дома, квартиры, дачи и садового домика, переходящих в собственность физических лиц в порядке наследования или дарения, производится органами коммунального хозяйства (технической инвентаризации) или страховыми организациями.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Оценка транспортных средств производится страховыми органами или организациями, связанными с техническим обслуживанием транспортных средств, при оформлении права наследования - судебно-экспертными учреждениями системы Министерства юстиции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Оценка другого имущества производится экспертами (специалистами- оценщиками).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5. Нотариусы, а также другие должностные лица, уполномоченные совершать нотариальные действия, обязаны представить в налоговый орган по месту их нахождения справку о стоимости имущества, переходящего в собственность физических лиц, необходимую для исчисления налога с имущества, переходящего в порядке наследования или дарения, в случаях: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если имущество перешло в собственность физических лиц, проживающих на территории Российской Федерации, - в 15-дневный срок с момента выдачи свидетельства о праве на наследство или удостоверения договора дарения;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если имущество перешло в собственность физических лиц, проживающих за пределами Российской Федерации, - в период оформления права собственности на это имущество.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6. Налог с имущества, переходящего в порядке наследования, исчисляется от стоимости (оценки) наследственного имущества на день открытия наследства, даже если бы стоимость этого имущества в момент выдачи свидетельства была бы иной по сравнению с его оценкой на день открытия наследства.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7. Налог с имущества, переходящего в порядке дарения, исчисляется со стоимости имущества, указанной сторонами, участвующими в сделке, но не ниже оценки, произведенной органами, указанными в пункте 4 настоящей Инструкции.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8. Имущество, перешедшее в порядке наследования или дарения, может быть продано, подарено, обменено собственником только после уплаты им налога, что должно быть подтверждено соответствующей справкой налогового органа.</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2.2 Ставки налога</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9. Налог с имущества, переходящего в порядке наследования, исчисляется в следующих размерах: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при наследовании имущества стоимостью от 850-кратного до 1700-кратного установленного законом размера минимальной месячной оплаты труда:</w:t>
      </w:r>
    </w:p>
    <w:p w:rsidR="0031016C" w:rsidRDefault="0031016C">
      <w:pPr>
        <w:pStyle w:val="ConsNormal"/>
        <w:widowControl/>
        <w:numPr>
          <w:ilvl w:val="0"/>
          <w:numId w:val="10"/>
        </w:numPr>
        <w:ind w:left="900"/>
        <w:jc w:val="both"/>
        <w:rPr>
          <w:rFonts w:ascii="Times New Roman" w:hAnsi="Times New Roman"/>
          <w:sz w:val="24"/>
        </w:rPr>
      </w:pPr>
      <w:r>
        <w:rPr>
          <w:rFonts w:ascii="Times New Roman" w:hAnsi="Times New Roman"/>
          <w:sz w:val="24"/>
        </w:rPr>
        <w:t>наследникам первой очереди - 5 процентов от стоимости имущества, превышающей 850-кратный установленный законом размер минимальной месячной оплаты труда;</w:t>
      </w:r>
    </w:p>
    <w:p w:rsidR="0031016C" w:rsidRDefault="0031016C">
      <w:pPr>
        <w:pStyle w:val="ConsNormal"/>
        <w:widowControl/>
        <w:numPr>
          <w:ilvl w:val="0"/>
          <w:numId w:val="11"/>
        </w:numPr>
        <w:ind w:left="900"/>
        <w:jc w:val="both"/>
        <w:rPr>
          <w:rFonts w:ascii="Times New Roman" w:hAnsi="Times New Roman"/>
          <w:sz w:val="24"/>
        </w:rPr>
      </w:pPr>
      <w:r>
        <w:rPr>
          <w:rFonts w:ascii="Times New Roman" w:hAnsi="Times New Roman"/>
          <w:sz w:val="24"/>
        </w:rPr>
        <w:t>наследникам второй очереди - 10 процентов от стоимости имущества, превышающей 850-кратный установленный законом размер минимальной месячной оплаты труда;</w:t>
      </w:r>
    </w:p>
    <w:p w:rsidR="0031016C" w:rsidRDefault="0031016C">
      <w:pPr>
        <w:pStyle w:val="ConsNormal"/>
        <w:widowControl/>
        <w:numPr>
          <w:ilvl w:val="0"/>
          <w:numId w:val="12"/>
        </w:numPr>
        <w:ind w:left="900"/>
        <w:jc w:val="both"/>
        <w:rPr>
          <w:rFonts w:ascii="Times New Roman" w:hAnsi="Times New Roman"/>
          <w:sz w:val="24"/>
        </w:rPr>
      </w:pPr>
      <w:r>
        <w:rPr>
          <w:rFonts w:ascii="Times New Roman" w:hAnsi="Times New Roman"/>
          <w:sz w:val="24"/>
        </w:rPr>
        <w:t>другим наследникам - 20 процентов от стоимости имущества, превышающей 850-кратный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при наследовании имущества стоимостью от 1701-кратного до 2550-кратного установленного законом размера минимальной месячной оплаты труда:</w:t>
      </w:r>
    </w:p>
    <w:p w:rsidR="0031016C" w:rsidRDefault="0031016C">
      <w:pPr>
        <w:pStyle w:val="ConsNormal"/>
        <w:widowControl/>
        <w:numPr>
          <w:ilvl w:val="0"/>
          <w:numId w:val="13"/>
        </w:numPr>
        <w:ind w:left="900"/>
        <w:jc w:val="both"/>
        <w:rPr>
          <w:rFonts w:ascii="Times New Roman" w:hAnsi="Times New Roman"/>
          <w:sz w:val="24"/>
        </w:rPr>
      </w:pPr>
      <w:r>
        <w:rPr>
          <w:rFonts w:ascii="Times New Roman" w:hAnsi="Times New Roman"/>
          <w:sz w:val="24"/>
        </w:rPr>
        <w:t>наследникам первой очереди - 42,5-кратного установленного законом размера минимальной месячной оплаты труда + 10 процентов от стоимости имущества, превышающей 1700-кратный установленный законом размер минимальной месячной оплаты труда;</w:t>
      </w:r>
    </w:p>
    <w:p w:rsidR="0031016C" w:rsidRDefault="0031016C">
      <w:pPr>
        <w:pStyle w:val="ConsNormal"/>
        <w:widowControl/>
        <w:numPr>
          <w:ilvl w:val="0"/>
          <w:numId w:val="14"/>
        </w:numPr>
        <w:ind w:left="900"/>
        <w:jc w:val="both"/>
        <w:rPr>
          <w:rFonts w:ascii="Times New Roman" w:hAnsi="Times New Roman"/>
          <w:sz w:val="24"/>
        </w:rPr>
      </w:pPr>
      <w:r>
        <w:rPr>
          <w:rFonts w:ascii="Times New Roman" w:hAnsi="Times New Roman"/>
          <w:sz w:val="24"/>
        </w:rPr>
        <w:t>наследникам второй очереди - 85-кратного установленного законом размера минимальной месячной оплаты труда + 20 процентов от стоимости имущества, превышающей 1700-кратный установленный законом размер минимальной месячной оплаты труда;</w:t>
      </w:r>
    </w:p>
    <w:p w:rsidR="0031016C" w:rsidRDefault="0031016C">
      <w:pPr>
        <w:pStyle w:val="ConsNormal"/>
        <w:widowControl/>
        <w:numPr>
          <w:ilvl w:val="0"/>
          <w:numId w:val="15"/>
        </w:numPr>
        <w:ind w:left="900"/>
        <w:jc w:val="both"/>
        <w:rPr>
          <w:rFonts w:ascii="Times New Roman" w:hAnsi="Times New Roman"/>
          <w:sz w:val="24"/>
        </w:rPr>
      </w:pPr>
      <w:r>
        <w:rPr>
          <w:rFonts w:ascii="Times New Roman" w:hAnsi="Times New Roman"/>
          <w:sz w:val="24"/>
        </w:rPr>
        <w:t>другим наследникам - 170-кратного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при наследовании имущества стоимостью свыше 2550-кратного установленного законом размера минимальной месячной оплаты труда:</w:t>
      </w:r>
    </w:p>
    <w:p w:rsidR="0031016C" w:rsidRDefault="0031016C">
      <w:pPr>
        <w:pStyle w:val="ConsNormal"/>
        <w:widowControl/>
        <w:numPr>
          <w:ilvl w:val="0"/>
          <w:numId w:val="16"/>
        </w:numPr>
        <w:ind w:left="900"/>
        <w:jc w:val="both"/>
        <w:rPr>
          <w:rFonts w:ascii="Times New Roman" w:hAnsi="Times New Roman"/>
          <w:sz w:val="24"/>
        </w:rPr>
      </w:pPr>
      <w:r>
        <w:rPr>
          <w:rFonts w:ascii="Times New Roman" w:hAnsi="Times New Roman"/>
          <w:sz w:val="24"/>
        </w:rPr>
        <w:t>наследникам первой очереди - 127,5-кратного установленного законом размера минимальной месячной оплаты труда + 15 процентов от стоимости имущества, превышающей 2550-кратный установленный законом размер минимальной месячной оплаты труда;</w:t>
      </w:r>
    </w:p>
    <w:p w:rsidR="0031016C" w:rsidRDefault="0031016C">
      <w:pPr>
        <w:pStyle w:val="ConsNormal"/>
        <w:widowControl/>
        <w:numPr>
          <w:ilvl w:val="0"/>
          <w:numId w:val="17"/>
        </w:numPr>
        <w:ind w:left="900"/>
        <w:jc w:val="both"/>
        <w:rPr>
          <w:rFonts w:ascii="Times New Roman" w:hAnsi="Times New Roman"/>
          <w:sz w:val="24"/>
        </w:rPr>
      </w:pPr>
      <w:r>
        <w:rPr>
          <w:rFonts w:ascii="Times New Roman" w:hAnsi="Times New Roman"/>
          <w:sz w:val="24"/>
        </w:rPr>
        <w:t>наследникам второй очереди - 255-кратного установленного законом размера минимальной месячной оплаты труда + 30 процентов от стоимости имущества, превышающей 2550-кратный установленный законом размер минимальной месячной оплаты труда;</w:t>
      </w:r>
    </w:p>
    <w:p w:rsidR="0031016C" w:rsidRDefault="0031016C">
      <w:pPr>
        <w:pStyle w:val="ConsNormal"/>
        <w:widowControl/>
        <w:numPr>
          <w:ilvl w:val="0"/>
          <w:numId w:val="18"/>
        </w:numPr>
        <w:ind w:left="900"/>
        <w:jc w:val="both"/>
        <w:rPr>
          <w:rFonts w:ascii="Times New Roman" w:hAnsi="Times New Roman"/>
          <w:sz w:val="24"/>
        </w:rPr>
      </w:pPr>
      <w:r>
        <w:rPr>
          <w:rFonts w:ascii="Times New Roman" w:hAnsi="Times New Roman"/>
          <w:sz w:val="24"/>
        </w:rPr>
        <w:t>другим наследникам - 425-кратного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10. При применении положений пункта 9 настоящей Инструкции необходимо исходить из того, что при наследовании по закону, согласно статье 532 Гражданского кодекса РСФСР, установлено: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наследниками первой очереди являются дети (в том числе усыновленные), супруг, родители (усыновители) умершего, а также ребенок умершего, родившийся после его смерти;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второй очереди - братья и сестры умершего, его дед и бабка как со стороны отца, так и со стороны матери.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Наследники второй очереди призываются к наследованию по закону лишь при отсутствии наследников первой очереди или при непринятии ими наследства, а также в случае, когда все наследники первой очереди лишены завещателем права наследования.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11. Налог с имущества, переходящего в порядке дарения, исчисляется в следующих размерах: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при стоимости имущества, переходящего в порядке дарения, от 80-кратного до 850-кратного установленного законом размера минимальной месячной оплаты труда:</w:t>
      </w:r>
    </w:p>
    <w:p w:rsidR="0031016C" w:rsidRDefault="0031016C">
      <w:pPr>
        <w:pStyle w:val="ConsNormal"/>
        <w:widowControl/>
        <w:numPr>
          <w:ilvl w:val="0"/>
          <w:numId w:val="19"/>
        </w:numPr>
        <w:ind w:left="900"/>
        <w:jc w:val="both"/>
        <w:rPr>
          <w:rFonts w:ascii="Times New Roman" w:hAnsi="Times New Roman"/>
          <w:sz w:val="24"/>
        </w:rPr>
      </w:pPr>
      <w:r>
        <w:rPr>
          <w:rFonts w:ascii="Times New Roman" w:hAnsi="Times New Roman"/>
          <w:sz w:val="24"/>
        </w:rPr>
        <w:t>детям, родителям - 3 процента от стоимости имущества, превышающей 80-кратный установленный законом размер минимальной месячной оплаты труда;</w:t>
      </w:r>
    </w:p>
    <w:p w:rsidR="0031016C" w:rsidRDefault="0031016C">
      <w:pPr>
        <w:pStyle w:val="ConsNormal"/>
        <w:widowControl/>
        <w:numPr>
          <w:ilvl w:val="0"/>
          <w:numId w:val="20"/>
        </w:numPr>
        <w:ind w:left="900"/>
        <w:jc w:val="both"/>
        <w:rPr>
          <w:rFonts w:ascii="Times New Roman" w:hAnsi="Times New Roman"/>
          <w:sz w:val="24"/>
        </w:rPr>
      </w:pPr>
      <w:r>
        <w:rPr>
          <w:rFonts w:ascii="Times New Roman" w:hAnsi="Times New Roman"/>
          <w:sz w:val="24"/>
        </w:rPr>
        <w:t>другим физическим лицам - 10 процентов от стоимости имущества, превышающей 80-кратный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при стоимости имущества, переходящего в порядке дарения, от 851-кратного до 1700-кратного установленного законом размера минимальной месячной оплаты труда:</w:t>
      </w:r>
    </w:p>
    <w:p w:rsidR="0031016C" w:rsidRDefault="0031016C">
      <w:pPr>
        <w:pStyle w:val="ConsNormal"/>
        <w:widowControl/>
        <w:numPr>
          <w:ilvl w:val="0"/>
          <w:numId w:val="21"/>
        </w:numPr>
        <w:ind w:left="900"/>
        <w:jc w:val="both"/>
        <w:rPr>
          <w:rFonts w:ascii="Times New Roman" w:hAnsi="Times New Roman"/>
          <w:sz w:val="24"/>
        </w:rPr>
      </w:pPr>
      <w:r>
        <w:rPr>
          <w:rFonts w:ascii="Times New Roman" w:hAnsi="Times New Roman"/>
          <w:sz w:val="24"/>
        </w:rPr>
        <w:t>детям, родителям - 23,1-кратного установленного законом размера минимальной месячной оплаты труда + 7 процентов от стоимости имущества, превышающей 850-кратный установленный законом размер минимальной месячной оплаты труда;</w:t>
      </w:r>
    </w:p>
    <w:p w:rsidR="0031016C" w:rsidRDefault="0031016C">
      <w:pPr>
        <w:pStyle w:val="ConsNormal"/>
        <w:widowControl/>
        <w:numPr>
          <w:ilvl w:val="0"/>
          <w:numId w:val="22"/>
        </w:numPr>
        <w:ind w:left="900"/>
        <w:jc w:val="both"/>
        <w:rPr>
          <w:rFonts w:ascii="Times New Roman" w:hAnsi="Times New Roman"/>
          <w:sz w:val="24"/>
        </w:rPr>
      </w:pPr>
      <w:r>
        <w:rPr>
          <w:rFonts w:ascii="Times New Roman" w:hAnsi="Times New Roman"/>
          <w:sz w:val="24"/>
        </w:rPr>
        <w:t>другим физическим лицам - 77-кратного установленного законом размера минимальной месячной оплаты труда + 20 процентов от стоимости имущества, превышающей 850-кратный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при стоимости имущества, переходящего в порядке дарения, от 1701-кратного до 2550-кратного установленного законом размера минимальной месячной оплаты труда:</w:t>
      </w:r>
    </w:p>
    <w:p w:rsidR="0031016C" w:rsidRDefault="0031016C">
      <w:pPr>
        <w:pStyle w:val="ConsNormal"/>
        <w:widowControl/>
        <w:numPr>
          <w:ilvl w:val="0"/>
          <w:numId w:val="23"/>
        </w:numPr>
        <w:ind w:left="900"/>
        <w:jc w:val="both"/>
        <w:rPr>
          <w:rFonts w:ascii="Times New Roman" w:hAnsi="Times New Roman"/>
          <w:sz w:val="24"/>
        </w:rPr>
      </w:pPr>
      <w:r>
        <w:rPr>
          <w:rFonts w:ascii="Times New Roman" w:hAnsi="Times New Roman"/>
          <w:sz w:val="24"/>
        </w:rPr>
        <w:t>детям, родителям - 82,6-кратного установленного законом размера минимальной месячной оплаты труда + 11 процентов от стоимости имущества, превышающей 1700-кратный установленный законом размер минимальной месячной оплаты труда;</w:t>
      </w:r>
    </w:p>
    <w:p w:rsidR="0031016C" w:rsidRDefault="0031016C">
      <w:pPr>
        <w:pStyle w:val="ConsNormal"/>
        <w:widowControl/>
        <w:numPr>
          <w:ilvl w:val="0"/>
          <w:numId w:val="24"/>
        </w:numPr>
        <w:ind w:left="900"/>
        <w:jc w:val="both"/>
        <w:rPr>
          <w:rFonts w:ascii="Times New Roman" w:hAnsi="Times New Roman"/>
          <w:sz w:val="24"/>
        </w:rPr>
      </w:pPr>
      <w:r>
        <w:rPr>
          <w:rFonts w:ascii="Times New Roman" w:hAnsi="Times New Roman"/>
          <w:sz w:val="24"/>
        </w:rPr>
        <w:t>другим физическим лицам - 247-кратного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г) при стоимости имущества, переходящего в порядке дарения, свыше 2550-кратного установленного законом размера минимальной месячной оплаты труда:</w:t>
      </w:r>
    </w:p>
    <w:p w:rsidR="0031016C" w:rsidRDefault="0031016C">
      <w:pPr>
        <w:pStyle w:val="ConsNormal"/>
        <w:widowControl/>
        <w:numPr>
          <w:ilvl w:val="0"/>
          <w:numId w:val="25"/>
        </w:numPr>
        <w:ind w:left="900"/>
        <w:jc w:val="both"/>
        <w:rPr>
          <w:rFonts w:ascii="Times New Roman" w:hAnsi="Times New Roman"/>
          <w:sz w:val="24"/>
        </w:rPr>
      </w:pPr>
      <w:r>
        <w:rPr>
          <w:rFonts w:ascii="Times New Roman" w:hAnsi="Times New Roman"/>
          <w:sz w:val="24"/>
        </w:rPr>
        <w:t>детям, родителям - 176,1-кратного установленного законом размера минимальной месячной оплаты труда + 15 процентов от стоимости имущества, превышающей 2550-кратный установленный законом размер минимальной месячной оплаты труда;</w:t>
      </w:r>
    </w:p>
    <w:p w:rsidR="0031016C" w:rsidRDefault="0031016C">
      <w:pPr>
        <w:pStyle w:val="ConsNormal"/>
        <w:widowControl/>
        <w:numPr>
          <w:ilvl w:val="0"/>
          <w:numId w:val="26"/>
        </w:numPr>
        <w:ind w:left="900"/>
        <w:jc w:val="both"/>
        <w:rPr>
          <w:rFonts w:ascii="Times New Roman" w:hAnsi="Times New Roman"/>
          <w:sz w:val="24"/>
        </w:rPr>
      </w:pPr>
      <w:r>
        <w:rPr>
          <w:rFonts w:ascii="Times New Roman" w:hAnsi="Times New Roman"/>
          <w:sz w:val="24"/>
        </w:rPr>
        <w:t>другим физическим лицам - 502-кратного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12. При исчислении налога с имущества, переходящего в порядке наследования или дарения, установленного в кратном размере от минимальной оплаты труда, учитывается установленный законом размер минимальной месячной оплаты труда на день открытия наследства или удостоверения договора дарения.</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2.3 Льготы по налогу</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13. Налог с имущества, переходящего в порядке наследования или дарения, не взимается: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со стоимости имущества, переходящего в порядке наследования пережившему супругу, или дарения имущества одним супругом другому.</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Налог не взимается независимо от того, проживали супруги вместе или нет.</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Основанием для предоставления льготы является свидетельство о регистрации брака, а в случае его отсутствия - решение суда о признании факта супружества;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со стоимости жилых домов (квартир) и с сумм паевых накоплений в жилищно-строительных кооперативах, если наследники или одаряемые проживали в этих домах (квартирах) совместно с наследодателем или дарителем на день открытия наследства или оформления договора дарения.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Факт совместного проживания подтверждается справкой из соответствующего жилищного органа или городской, поселковой, сельской администрации, а также решением суда.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частности, не лишаются права на льготу по налогу физические лица, получающие имущество в порядке наследования или дарения, проживающие совместно с наследодателем или дарителем и временно выехавшие в связи с обучением (студенты, аспиранты, учащиеся), нахождением в длительной служебной командировке, прохождением срочной службы в Вооруженных Силах. В этом случае основанием для предоставления льготы является справка соответствующей организации о причинах отсутствия гражданина;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со стоимости имущества, переходящего в порядке наследования от лиц, погибших при защите СССР и Российской Федерации, в связи с выполнением ими государственных или общественных обязанностей либо в связи с выполнением долга гражданина СССР и Российской Федерации по спасению человеческой жизни, охране государственной собственности и правопорядка.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Основанием для предоставления льготы является документ соответствующей организации о смерти наследодателя;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г) со стоимости жилых домов и транспортных средств, переходящих в порядке наследования инвалидам I и II групп.</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Основанием для предоставления льготы является удостоверение инвалида.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Льгота предоставляется тем физическим лицам, которые имели указанные выше группы инвалидности на момент получения свидетельства на право наследования;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д) со стоимости транспортных средств, переходящих в порядке наследования членам семей военнослужащих, потерявших кормильца.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Потерявшими кормильца считаются члены семьи умершего (погибшего) военнослужащего, имеющие право на получение пенсии по случаю потери кормильца.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Основанием для предоставления указанной льготы является пенсионное удостоверение, выданное соответствующими органами в установленном порядке.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 Не являются плательщиками налога с имущества, переходящего в порядке наследования или дарения, сотрудники дипломатических и консульских представительств и приравненных к ним международных организаций, а также члены их семей. (Венская конвенция о дипломатических сношениях, совершена 18 апреля 1961 года; Венская конвенция о консульских сношениях, совершена 24 апреля 1964 года.)</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i/>
          <w:sz w:val="24"/>
        </w:rPr>
      </w:pPr>
      <w:r>
        <w:rPr>
          <w:rFonts w:ascii="Times New Roman" w:hAnsi="Times New Roman"/>
          <w:i/>
          <w:sz w:val="24"/>
        </w:rPr>
        <w:t>2.4 Порядок исчисления и уплаты налога</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15. Исчисление налога физическим лицам, проживающим на территории Российской Федерации, и вручение им платежных извещений производится налоговыми органами в 15-дневный срок со дня получения соответствующих документов от нотариусов и должностных лиц, уполномоченных совершать нотариальные действия.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16. Исчисление налога физическим лицам, проживающим за пределами Российской Федерации, и вручение им платежных извещений производится до получения ими документа, удостоверяющего право собственности на имущество. Выдача им такого документа без предъявления квитанции об уплате налога не допускается.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17. Налог исчисляется со стоимости имущества, переходящего от каждого конкретного наследодателя в собственность наследника, в зависимости от причитающейся ему доли.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18. При получении физическим лицом в дар имущества, принадлежащего на праве общей совместной собственности нескольким физическим лицам, а также при дарении физическим лицом имущества в общую совместную собственность нескольким физическим лицам, налог исчисляется со стоимости имущества, соответствующей доле, причитающейся каждому одаряемому от каждого из дарителей, по ставке, определяемой в зависимости от степени родства дарителя и одаряемого и в зависимости от суммы стоимости этого имущества. Доли участников общей совместной собственности на имущество признаются равными, если иное не определено на основании закона или не установлено соглашением всех ее участников.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19. Сумма исчисленного налога на имущество, переходящее в собственность физических лиц в порядке наследования, в случае наличия в составе этого имущества жилых домов (квартир), дач и садовых домиков в садоводческих товариществах, уменьшается на сумму налога на имущество физических лиц, подлежащую уплате этими лицами за указанные объекты до конца года открытия наследства, в соответствии с пунктом 5 статьи 5 Закона Российской Федерации от 9 декабря 1991 г. "О налогах на имущество физических лиц".</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случаях, когда физическому лицу от одного и того же физического лица неоднократно в течение года переходит в собственность имущество в порядке дарения, налог исчисляется с общей стоимости имущества на основании всех нотариально удостоверенных договоров.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 Физические лица уплачивают исчисленный налог на основании платежных извещений, вручаемых им налоговыми органами, в следующем порядке: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а) физические лица, проживающие на территории Российской Федерации, уплачивают налог не позднее трехмесячного срока со дня вручения им платежного извещения;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б) физические лица, проживающие за пределами Российской Федерации, уплату налога производят до получения ими документа, удостоверяющего их право собственности на имущество.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21. Начисление налога и вручение платежного извещения производится налоговым органом по месту нахождения имущества либо по месту нотариального удостоверения перехода имущества в собственность другого лица в порядке наследования или дарения. Если плательщику не был исчислен налог по месту нахождения или нотариального удостоверения имущества, то справка о стоимости имущества направляется в налоговый орган по месту жительства плательщика для начисления и взыскания налога.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22. В случае необходимости налоговые органы могут предоставить рассрочку или отсрочку уплаты налога с имущества, переходящего в порядке наследования или дарения, но не более чем на два года с уплатой процентов в размере 0,5 ставки на срочные вклады, действующей в Сберегательном банке Российской Федерации.</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Под отсрочкой понимается перенос предельного срока уплаты полной суммы налога на более поздний срок.</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Под рассрочкой понимается распределение суммы налога на определенные части с установлением сроков уплаты этих частей.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Решения о предоставлении отсрочки или рассрочки уплаты налога с имущества, переходящего в порядке наследования или дарения, принимаются начальниками государственных налоговых инспекций на основании письменного заявления налогоплательщика. В заявлении должны быть указаны причины, по которым налогоплательщик нуждается в отсрочке или рассрочке.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Заявление о предоставлении отсрочки (рассрочки) по уплате налога с имущества, переходящего в порядке наследования или дарения, принимается от физических лиц в течение трехмесячного срока со дня вручения платежного извещения. В случае подачи гражданином заявления по истечении этого срока отсрочка (рассрочка) по уплате данного налога налоговым органом не предоставляется.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Сумма причитающихся к уплате процентов определяется по ставке на срочные вклады, действующей в Сбербанке России на момент вынесения решения налогового органа о предоставлении налогоплательщику отсрочки (рассрочки), без последующего перерасчета этой суммы в случае изменения ставок на срочные вклады.</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Начисление процентов должно производиться исходя из количества дней отсрочки (рассрочки) платежа налога с имущества, переходящего в порядке наследования или дарения.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случае уплаты физическими лицами причитающихся сумм налога с имущества, переходящего в порядке наследования или дарения, и процентов ранее срока, указанного в решении налогового органа, перерасчет суммы процентов не производится.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По истечении установленных сроков уплаты налогов невнесенная сумма считается недоимкой и взыскивается с начислением пени и начисленных процентов по предоставленным отсрочкам (рассрочкам) в установленном порядке.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23. При неуплате налога в установленные сроки взимается пеня в размере 0,7 процента от суммы недоимки за каждый день просрочки платежа. При этом начисление пени производится с установленного срока уплаты налога (трехмесячного срока), а в случае, если была предоставлена рассрочка или отсрочка уплаты налога, пеня начисляется со следующего дня после окончания срока рассрочки или отсрочки. На сумму процентов за предоставление отсрочки (рассрочки) по уплате налога пеня не начисляется.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соответствии с Указом Президента РФ от 08.05.96 N 685 с 20 мая 1996 г. пеня, взыскиваемая с налогоплательщика в случае задержки уплаты налога, установлена в размере 0,3 процента неуплаченной суммы налога за каждый день просрочки платежа.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В настоящее время применяется размер пени, установленный статьей 75 Налогового кодекса РФ.</w:t>
      </w:r>
    </w:p>
    <w:p w:rsidR="0031016C" w:rsidRDefault="0031016C">
      <w:pPr>
        <w:pStyle w:val="ConsNormal"/>
        <w:widowControl/>
        <w:ind w:firstLine="540"/>
        <w:jc w:val="both"/>
        <w:rPr>
          <w:rFonts w:ascii="Times New Roman" w:hAnsi="Times New Roman"/>
          <w:sz w:val="24"/>
        </w:rPr>
      </w:pPr>
      <w:r>
        <w:rPr>
          <w:rFonts w:ascii="Times New Roman" w:hAnsi="Times New Roman"/>
          <w:sz w:val="24"/>
        </w:rPr>
        <w:t xml:space="preserve"> В случае, когда конечный срок уплаты совпадает с выходным (праздничным) днем, пеня начисляется начиная с первого рабочего дня после выходного (праздничного) дня.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24. На каждого плательщика налога с имущества, переходящего в порядке наследования или дарения, налоговым органом открывается отдельный лицевой счет.</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25. За непредставление либо несвоевременное представление налоговым органам документов, необходимых для исчисления налога, на нотариусов и руководителей органов, которым предоставлено право совершать нотариальные действия, налагается штраф в размере пятикратного установленного законом размера минимальной месячной оплаты труда в судебном порядке в соответствии с законодательством Российской Федерации.</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rPr>
      </w:pPr>
      <w:r>
        <w:rPr>
          <w:rFonts w:ascii="Times New Roman" w:hAnsi="Times New Roman"/>
        </w:rPr>
        <w:t>ПРИМЕРЫ</w:t>
      </w:r>
    </w:p>
    <w:p w:rsidR="0031016C" w:rsidRDefault="0031016C">
      <w:pPr>
        <w:pStyle w:val="ConsNormal"/>
        <w:widowControl/>
        <w:ind w:firstLine="0"/>
        <w:jc w:val="center"/>
        <w:rPr>
          <w:rFonts w:ascii="Times New Roman" w:hAnsi="Times New Roman"/>
        </w:rPr>
      </w:pPr>
      <w:r>
        <w:rPr>
          <w:rFonts w:ascii="Times New Roman" w:hAnsi="Times New Roman"/>
        </w:rPr>
        <w:t>ИСЧИСЛЕНИЯ НАЛОГА С ИМУЩЕСТВА, ПЕРЕХОДЯЩЕГО</w:t>
      </w:r>
    </w:p>
    <w:p w:rsidR="0031016C" w:rsidRDefault="0031016C">
      <w:pPr>
        <w:pStyle w:val="ConsNormal"/>
        <w:widowControl/>
        <w:ind w:firstLine="0"/>
        <w:jc w:val="center"/>
        <w:rPr>
          <w:rFonts w:ascii="Times New Roman" w:hAnsi="Times New Roman"/>
          <w:sz w:val="24"/>
        </w:rPr>
      </w:pPr>
      <w:r>
        <w:rPr>
          <w:rFonts w:ascii="Times New Roman" w:hAnsi="Times New Roman"/>
        </w:rPr>
        <w:t>В ПОРЯДКЕ НАСЛЕДОВАНИЯ</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1</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Налоговый орган 15 февраля 1995 г. получил от нотариуса сведения о том, что наследство открыто с 10 сентября 1994 г. наследником первой очереди. Стоимость наследованного имущества составляла 25000000 руб. Минимальная месячная оплата труда на день открытия наследства составляла 20500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1.1. Соотношение стоимости наследованного имущества с размером минимальной месячной оплаты труда, применявшимся на день открытия наследства.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25000000 : 20500 = 1220, т.е. стоимость имущества составила более 850-кратного, но не превысила 1700-кратного размера минимальной месячной оплаты труда, в связи с чем применяется ставка в размере 5 процентов от стоимости имущества, превышающей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1.2. Стоимость имущества, не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20500 x 850 = 17425000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1.3. Стоимость имущества,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25000000 - 17425000 = 7575000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 Сумма налога, причитающаяся к уплате.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7575000 x 5 : 100 = 378750 руб.</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2</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Налоговый орган 15 декабря 1994 г. получил от нотариуса сведения о том, что наследство открыто с 1 июня 1994 г. наследником первой очереди, совместно проживающим с наследодателем. Общая стоимость наследованного имущества составляла 40000000 руб. (наследуемое имущество состоит из квартиры стоимостью 20000000 руб., дачи - 5000000 руб., машины - 15000000 руб.). Минимальная месячная оплата труда на день открытия наследства составляла 14620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1.1. Так как наследник совместно проживал с наследодателем на день открытия наследства, то со стоимости квартиры (20000000 руб.) налог не взимается.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40000000 - 20000000 = 20000000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1.2. Соотношение стоимости наследованного имущества с размером минимальной месячной оплаты труда, применявшимся на день открытия наследства.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20000000 : 14620 = 1368, т.е. стоимость имущества составила более 850-кратного размера минимальной месячной оплаты труда, в связи с чем применяется ставка в размере 5 процентов от стоимости имущества, превышающей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1.3. Стоимость имущества,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20000000 - (850 x 14620) = 7573000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 Сумма налога.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7573000 x 5 : 100 = 378650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1.5. Сумма налога на имущество физических лиц, подлежащая уплате наследником: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 квартиру -</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20000000 x 0,1 : 100 : 12 x 7 = 11667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 дачу -</w:t>
      </w:r>
    </w:p>
    <w:p w:rsidR="0031016C" w:rsidRDefault="0031016C">
      <w:pPr>
        <w:pStyle w:val="ConsNormal"/>
        <w:widowControl/>
        <w:ind w:firstLine="540"/>
        <w:jc w:val="both"/>
        <w:rPr>
          <w:rFonts w:ascii="Times New Roman" w:hAnsi="Times New Roman"/>
          <w:sz w:val="24"/>
        </w:rPr>
      </w:pPr>
      <w:r>
        <w:rPr>
          <w:rFonts w:ascii="Times New Roman" w:hAnsi="Times New Roman"/>
          <w:sz w:val="24"/>
        </w:rPr>
        <w:t>5000000 x 0,1 : 100 : 12 x 7 = 2917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1.6. Сумма налога с имущества, переходящего в порядке наследования, причитающаяся к уплате наследником, за вычетом налога на имущество физических лиц.</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378650 - 14584 = 364066 руб.</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rPr>
      </w:pPr>
      <w:r>
        <w:rPr>
          <w:rFonts w:ascii="Times New Roman" w:hAnsi="Times New Roman"/>
        </w:rPr>
        <w:t>ПРИМЕРЫ</w:t>
      </w:r>
    </w:p>
    <w:p w:rsidR="0031016C" w:rsidRDefault="0031016C">
      <w:pPr>
        <w:pStyle w:val="ConsNormal"/>
        <w:widowControl/>
        <w:ind w:firstLine="0"/>
        <w:jc w:val="center"/>
        <w:rPr>
          <w:rFonts w:ascii="Times New Roman" w:hAnsi="Times New Roman"/>
        </w:rPr>
      </w:pPr>
      <w:r>
        <w:rPr>
          <w:rFonts w:ascii="Times New Roman" w:hAnsi="Times New Roman"/>
        </w:rPr>
        <w:t>РАСЧЕТА НАЛОГА С ИМУЩЕСТВА, ПЕРЕХОДЯЩЕГО</w:t>
      </w:r>
    </w:p>
    <w:p w:rsidR="0031016C" w:rsidRDefault="0031016C">
      <w:pPr>
        <w:pStyle w:val="ConsNormal"/>
        <w:widowControl/>
        <w:ind w:firstLine="0"/>
        <w:jc w:val="center"/>
        <w:rPr>
          <w:rFonts w:ascii="Times New Roman" w:hAnsi="Times New Roman"/>
        </w:rPr>
      </w:pPr>
      <w:r>
        <w:rPr>
          <w:rFonts w:ascii="Times New Roman" w:hAnsi="Times New Roman"/>
        </w:rPr>
        <w:t>В ПОРЯДКЕ ДАРЕНИЯ</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1</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Если в течение 1994 года физическим лицом от одного и того же дарителя, не состоящего с одаряемым в родственных отношениях, по нотариально удостоверенным договорам дарения получены три подарка (в январе - на сумму 1000000 руб., в апреле - на сумму 5000000 руб. и в декабре - на сумму 10000000 рублей), в этом случае налог исчисляется в следующем порядке: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 Стоимость первого подарка составила 1000000 рублей.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1.1. Соотношение стоимости подарка с размером минимальной месячной оплаты труда, применявшимся в момент получения подарка.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1000000 : 14620 = 68, т.е. стоимость имущества составила менее 80-кратного размера минимальной месячной оплаты труда, в связи с чем имущество не попадает под налогообложение.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 Общая стоимость первого и второго подарков составила 6000000 руб. (1000000 + 5000000).</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2.1. Соотношение стоимости подарка с размером минимальной месячной оплаты труда, применявшимся в момент получения двух подарков.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6000000 : 14620 = 410, т.е. стоимость имущества составила более 80-кратного, но не превысила 850-кратного размера минимальной месячной оплаты труда, в связи с чем применяется ставка в размере 10 процентов от стоимости имущества, превышающей 80-кратный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2.2. Стоимость имущества, не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14620 x 80 = 1169600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2.3. Стоимость облагаемого налогом имущества, превышающая 80-кратный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6000000 - 1169600 = 4830400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2.4. Сумма налога.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4830400 x 10 : 100 = 483040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 Общая стоимость трех подарков составила 16000000 руб. (1000000 + 5000000 + 10000000).</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3.1. Величина, рассчитываемая для определения соотношения общей стоимости трех подарков с размером минимальной месячной оплаты труда исходя из удельного веса стоимости каждого подарка в их общей стоимости и размеров минимальной месячной оплаты труда, действовавших на момент получения каждого из подарков.</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1000000 : 16000000 x 14620 + 5000000 : 16000000 x 14620 + 10000000 : 16000000 x 20500 = 18295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3.2. Соотношение стоимости подарков с величиной, рассчитанной в соответствии с подпунктом 3.1.</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16000000 : 18295 = 874, т.е. стоимость имущества превысила 850-кратный размер минимальной месячной оплаты труда, в связи с чем применяется ставка 77-кратного размера минимальной месячной оплаты труда + 20% от стоимости имущества, превышающей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3.3. Стоимость облагаемого налогом имущества, превышающая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16000000 - (18295 x 850) = 449250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3.4. Сумма налога.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18295 x 77 + 449250 x 20 : 100 = 1498565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Сумма налога к уплате (с учетом суммы, уплаченной ранее)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1498565 - 483040 = 1015525 руб.</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2</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Гражданин Н. в январе 1995 г. получил в подарок квартиру, стоимостью 10000000 руб., которая принадлежала на праве общей совместной собственности его матери и ее супругу, не являющимся отцом одаряемого.</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Минимальная месячная оплата труда на день оформления договора дарения составила 20500 рублей.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 Стоимость подарка, подаренного матерью, составила 5000000 рублей.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1.1. Соотношение стоимости подарка с размером минимальной месячной оплаты труда, применявшимся в момент получения подарка.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5000000 : 20500 = 244, т.е. стоимость имущества составила более 80-кратного, но не превысила 850-кратного размера минимальной месячной оплаты труда, в связи с чем применяется ставка в размере 3 процентов от стоимости имущества, превышающей 80-кратный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1.2. Стоимость имущества, не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20500 x 80 = 1640000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1.3. Стоимость имущества,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5000000 - 1640000 = 3360000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1.4. Сумма налога, причитающаяся к уплате.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3360000 x 3 : 100 = 100800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 Стоимость подарка, подаренного супругом матери, составила 5000000 рублей.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2.1. Соотношение стоимости подарка с размером минимальной месячной оплаты труда, применявшимся в момент получения подарка.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5000000 : 20500 = 244, т.е. стоимость имущества составила более 80-кратного, но не превысила 850-кратного размера минимальной месячной оплаты труда, в связи с чем применяется ставка в размере 10 процентов от стоимости имущества, превышающей 80-кратный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2.2. Стоимость имущества, не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20500 x 80 = 1640000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2.3. Стоимость имущества, облагаемая налогом.</w:t>
      </w:r>
    </w:p>
    <w:p w:rsidR="0031016C" w:rsidRDefault="0031016C">
      <w:pPr>
        <w:pStyle w:val="ConsNormal"/>
        <w:widowControl/>
        <w:ind w:firstLine="540"/>
        <w:jc w:val="both"/>
        <w:rPr>
          <w:rFonts w:ascii="Times New Roman" w:hAnsi="Times New Roman"/>
          <w:sz w:val="24"/>
        </w:rPr>
      </w:pPr>
      <w:r>
        <w:rPr>
          <w:rFonts w:ascii="Times New Roman" w:hAnsi="Times New Roman"/>
          <w:sz w:val="24"/>
        </w:rPr>
        <w:t>5000000 - 1640000 = 3360000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2.4. Сумма налога, причитающаяся к уплате.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3360000 x 10 : 100 = 336000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Сумма налога, причитающаяся к уплате.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100800 + 336000 = 436800 руб.</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3</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Физическое лицо в январе 1995 года подарило квартиру стоимостью 35000000 руб. двум физическим лицам (супругам) в общую совместную собственность, состоящим с дарителем в различных родственных отношениях (дочь и зять).</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Минимальная месячная оплата труда на день оформления договора дарения составила 20500 рублей.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 Стоимость подарка, полученного дочерью, составила 17500000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2.1. Соотношение стоимости подарка с размером минимальной месячной оплаты труда, применявшимся в момент получения подарка.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17500000 : 20500 = 853, т.е. стоимость имущества превысила 850-кратный размер минимальной месячной оплаты труда, в связи с чем применяется ставка в размере 23,1-кратного размера минимальной месячной оплаты труда + 7% от стоимости имущества, превышающей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2.2. Стоимость, превышающая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17500000 - (850 x 20500) = 75000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2.3. Сумма налога, причитающаяся к уплате.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20500 x 23,1 + 75000 x 7 : 100 = 478800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 Стоимость подарка, полученного зятем, составила 17500000 рублей.</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Определяются:</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3.1. Соотношение стоимости подарка с размером минимальной месячной оплаты труда, применявшимся в момент получения подарка.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17500000 : 20500 = 853, т.е. стоимость имущества превысила 850-кратный размер минимальной месячной оплаты труда, в связи с чем применяется ставка в размере 77-кратного размера минимальной месячной оплаты труда + 20% от стоимости имущества, превышающей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3.2. Стоимость, превышающая 850-кратный размер минимальной месячной оплаты труда.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17500000 - (850 x 20500) = 75000 руб.</w:t>
      </w:r>
    </w:p>
    <w:p w:rsidR="0031016C" w:rsidRDefault="0031016C">
      <w:pPr>
        <w:pStyle w:val="ConsNormal"/>
        <w:widowControl/>
        <w:ind w:firstLine="540"/>
        <w:jc w:val="both"/>
        <w:rPr>
          <w:rFonts w:ascii="Times New Roman" w:hAnsi="Times New Roman"/>
          <w:sz w:val="24"/>
        </w:rPr>
      </w:pPr>
      <w:r>
        <w:rPr>
          <w:rFonts w:ascii="Times New Roman" w:hAnsi="Times New Roman"/>
          <w:sz w:val="24"/>
        </w:rPr>
        <w:t>3.3. Сумма налога, причитающаяся к уплате.</w:t>
      </w:r>
    </w:p>
    <w:p w:rsidR="0031016C" w:rsidRDefault="0031016C">
      <w:pPr>
        <w:pStyle w:val="ConsNormal"/>
        <w:widowControl/>
        <w:ind w:firstLine="540"/>
        <w:jc w:val="both"/>
        <w:rPr>
          <w:rFonts w:ascii="Times New Roman" w:hAnsi="Times New Roman"/>
          <w:sz w:val="24"/>
        </w:rPr>
      </w:pPr>
      <w:r>
        <w:rPr>
          <w:rFonts w:ascii="Times New Roman" w:hAnsi="Times New Roman"/>
          <w:sz w:val="24"/>
        </w:rPr>
        <w:t>20500 x 77 + 75000 x 20 : 100 = 1593500 руб.</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0"/>
        <w:jc w:val="center"/>
        <w:rPr>
          <w:rFonts w:ascii="Times New Roman" w:hAnsi="Times New Roman"/>
        </w:rPr>
      </w:pPr>
      <w:r>
        <w:rPr>
          <w:rFonts w:ascii="Times New Roman" w:hAnsi="Times New Roman"/>
        </w:rPr>
        <w:t>ПРИМЕРЫ</w:t>
      </w:r>
    </w:p>
    <w:p w:rsidR="0031016C" w:rsidRDefault="0031016C">
      <w:pPr>
        <w:pStyle w:val="ConsNormal"/>
        <w:widowControl/>
        <w:ind w:firstLine="0"/>
        <w:jc w:val="center"/>
        <w:rPr>
          <w:rFonts w:ascii="Times New Roman" w:hAnsi="Times New Roman"/>
        </w:rPr>
      </w:pPr>
      <w:r>
        <w:rPr>
          <w:rFonts w:ascii="Times New Roman" w:hAnsi="Times New Roman"/>
        </w:rPr>
        <w:t>РАСЧЕТА ПРОЦЕНТОВ ЗА ПРЕДОСТАВЛЕНИЕ ОТСРОЧКИ (РАССРОЧКИ)</w:t>
      </w:r>
    </w:p>
    <w:p w:rsidR="0031016C" w:rsidRDefault="0031016C">
      <w:pPr>
        <w:pStyle w:val="ConsNormal"/>
        <w:widowControl/>
        <w:ind w:firstLine="0"/>
        <w:jc w:val="center"/>
        <w:rPr>
          <w:rFonts w:ascii="Times New Roman" w:hAnsi="Times New Roman"/>
        </w:rPr>
      </w:pPr>
      <w:r>
        <w:rPr>
          <w:rFonts w:ascii="Times New Roman" w:hAnsi="Times New Roman"/>
        </w:rPr>
        <w:t>УПЛАТЫ НАЛОГА С ИМУЩЕСТВА, ПЕРЕХОДЯЩЕГО</w:t>
      </w:r>
    </w:p>
    <w:p w:rsidR="0031016C" w:rsidRDefault="0031016C">
      <w:pPr>
        <w:pStyle w:val="ConsNormal"/>
        <w:widowControl/>
        <w:ind w:firstLine="0"/>
        <w:jc w:val="center"/>
        <w:rPr>
          <w:rFonts w:ascii="Times New Roman" w:hAnsi="Times New Roman"/>
        </w:rPr>
      </w:pPr>
      <w:r>
        <w:rPr>
          <w:rFonts w:ascii="Times New Roman" w:hAnsi="Times New Roman"/>
        </w:rPr>
        <w:t>В ПОРЯДКЕ НАСЛЕДОВАНИЯ ИЛИ ДАРЕНИЯ</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1</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Платежное извещение на сумму 55 тыс. руб. на уплату налога с имущества, переходящего в порядке наследования или дарения, вручено плательщику 4 марта 1995 г., налог должен быть уплачен не позднее 3 июня 1995 г., т.е. последним днем уплаты считается 3 июня. Гражданин в течение трехмесячного срока подал заявление в госналогинспекцию о предоставлении ему отсрочки по уплате налога сроком до 1 августа. Налоговый орган 27 мая 1995 г. вынес решение о предоставлении ему отсрочки до 1 августа.</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Проценты начисляются со дня, следующего за последним сроком уплаты налога (с 4 июня 1995 г.), по день, предшествующий дню уплаты налога, указанному в решении (31 июля 1995 г.).</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Таким образом, проценты начисляются за 58 дней предоставления отсрочки: с 4 июня по 31 июля 1995 г.</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 момент принятия решения о предоставлении отсрочки в Сбербанке Российской Федерации действовала ставка по срочным вкладам в размере 80% годовых.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Расчет процентов:</w:t>
      </w:r>
    </w:p>
    <w:p w:rsidR="0031016C" w:rsidRDefault="0031016C">
      <w:pPr>
        <w:pStyle w:val="ConsNonformat"/>
        <w:widowControl/>
        <w:jc w:val="both"/>
        <w:rPr>
          <w:rFonts w:ascii="Times New Roman" w:hAnsi="Times New Roman"/>
          <w:sz w:val="24"/>
        </w:rPr>
      </w:pPr>
    </w:p>
    <w:p w:rsidR="0031016C" w:rsidRDefault="0031016C">
      <w:pPr>
        <w:pStyle w:val="ConsNonformat"/>
        <w:widowControl/>
        <w:jc w:val="both"/>
        <w:rPr>
          <w:rFonts w:ascii="Times New Roman" w:hAnsi="Times New Roman"/>
          <w:sz w:val="24"/>
        </w:rPr>
      </w:pPr>
      <w:r>
        <w:rPr>
          <w:rFonts w:ascii="Times New Roman" w:hAnsi="Times New Roman"/>
          <w:sz w:val="24"/>
        </w:rPr>
        <w:t xml:space="preserve">               55000 x 58 x (0,5 x 80 : 100)</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   = 3496 руб.</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365</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Таким образом, гражданин не позднее 31 июля 1995 г. обязан уплатить налог в сумме 55 тыс. руб. и 3496 руб. процентов за предоставление отсрочки по уплате налога.</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u w:val="single"/>
        </w:rPr>
      </w:pPr>
      <w:r>
        <w:rPr>
          <w:rFonts w:ascii="Times New Roman" w:hAnsi="Times New Roman"/>
          <w:sz w:val="24"/>
          <w:u w:val="single"/>
        </w:rPr>
        <w:t>Пример N 2</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Платежное извещение на сумму 50 тыс. руб. на уплату налога с имущества, переходящего в порядке наследования или дарения, вручено плательщику 4 марта 1995 г., налог должен быть уплачен не позднее 3 июня 1995 г., т.е. последним днем уплаты считается 3 июня. По письменному заявлению гражданина налоговый орган решением от 27 мая 1995 г. предоставил ему рассрочку по уплате налога равными долями в два срока до 1 августа и до 1 сентября 1995 г.</w:t>
      </w:r>
    </w:p>
    <w:p w:rsidR="0031016C" w:rsidRDefault="0031016C">
      <w:pPr>
        <w:pStyle w:val="ConsNormal"/>
        <w:widowControl/>
        <w:ind w:firstLine="540"/>
        <w:jc w:val="both"/>
        <w:rPr>
          <w:rFonts w:ascii="Times New Roman" w:hAnsi="Times New Roman"/>
          <w:sz w:val="24"/>
        </w:rPr>
      </w:pPr>
      <w:r>
        <w:rPr>
          <w:rFonts w:ascii="Times New Roman" w:hAnsi="Times New Roman"/>
          <w:sz w:val="24"/>
        </w:rPr>
        <w:t>На момент принятия решения о предоставлении отсрочки в Сбербанке Российской Федерации действовала ставка по срочным вкладам в размере 80% годовых.</w:t>
      </w:r>
    </w:p>
    <w:p w:rsidR="0031016C" w:rsidRDefault="0031016C">
      <w:pPr>
        <w:pStyle w:val="ConsNormal"/>
        <w:widowControl/>
        <w:ind w:firstLine="540"/>
        <w:jc w:val="both"/>
        <w:rPr>
          <w:rFonts w:ascii="Times New Roman" w:hAnsi="Times New Roman"/>
          <w:sz w:val="24"/>
        </w:rPr>
      </w:pPr>
      <w:r>
        <w:rPr>
          <w:rFonts w:ascii="Times New Roman" w:hAnsi="Times New Roman"/>
          <w:sz w:val="24"/>
        </w:rPr>
        <w:t>Расчет процентов:</w:t>
      </w:r>
    </w:p>
    <w:p w:rsidR="0031016C" w:rsidRDefault="0031016C">
      <w:pPr>
        <w:pStyle w:val="ConsNonformat"/>
        <w:widowControl/>
        <w:jc w:val="both"/>
        <w:rPr>
          <w:rFonts w:ascii="Times New Roman" w:hAnsi="Times New Roman"/>
          <w:sz w:val="24"/>
        </w:rPr>
      </w:pPr>
    </w:p>
    <w:p w:rsidR="0031016C" w:rsidRDefault="0031016C">
      <w:pPr>
        <w:pStyle w:val="ConsNonformat"/>
        <w:widowControl/>
        <w:jc w:val="both"/>
        <w:rPr>
          <w:rFonts w:ascii="Times New Roman" w:hAnsi="Times New Roman"/>
          <w:sz w:val="24"/>
        </w:rPr>
      </w:pPr>
      <w:r>
        <w:rPr>
          <w:rFonts w:ascii="Times New Roman" w:hAnsi="Times New Roman"/>
          <w:sz w:val="24"/>
        </w:rPr>
        <w:t xml:space="preserve">               </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25000 x 58 x (0,5 x 80 : 100)</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 = 1589 руб.</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365</w:t>
      </w:r>
    </w:p>
    <w:p w:rsidR="0031016C" w:rsidRDefault="0031016C">
      <w:pPr>
        <w:pStyle w:val="ConsNonformat"/>
        <w:widowControl/>
        <w:jc w:val="both"/>
        <w:rPr>
          <w:rFonts w:ascii="Times New Roman" w:hAnsi="Times New Roman"/>
          <w:sz w:val="24"/>
        </w:rPr>
      </w:pPr>
    </w:p>
    <w:p w:rsidR="0031016C" w:rsidRDefault="0031016C">
      <w:pPr>
        <w:pStyle w:val="ConsNonformat"/>
        <w:widowControl/>
        <w:jc w:val="both"/>
        <w:rPr>
          <w:rFonts w:ascii="Times New Roman" w:hAnsi="Times New Roman"/>
          <w:sz w:val="24"/>
        </w:rPr>
      </w:pPr>
      <w:r>
        <w:rPr>
          <w:rFonts w:ascii="Times New Roman" w:hAnsi="Times New Roman"/>
          <w:sz w:val="24"/>
        </w:rPr>
        <w:t xml:space="preserve">            </w:t>
      </w:r>
    </w:p>
    <w:p w:rsidR="0031016C" w:rsidRDefault="0031016C">
      <w:pPr>
        <w:pStyle w:val="ConsNonformat"/>
        <w:widowControl/>
        <w:jc w:val="both"/>
        <w:rPr>
          <w:rFonts w:ascii="Times New Roman" w:hAnsi="Times New Roman"/>
          <w:sz w:val="24"/>
        </w:rPr>
      </w:pPr>
    </w:p>
    <w:p w:rsidR="0031016C" w:rsidRDefault="0031016C">
      <w:pPr>
        <w:pStyle w:val="ConsNonformat"/>
        <w:widowControl/>
        <w:jc w:val="both"/>
        <w:rPr>
          <w:rFonts w:ascii="Times New Roman" w:hAnsi="Times New Roman"/>
          <w:sz w:val="24"/>
        </w:rPr>
      </w:pPr>
      <w:r>
        <w:rPr>
          <w:rFonts w:ascii="Times New Roman" w:hAnsi="Times New Roman"/>
          <w:sz w:val="24"/>
        </w:rPr>
        <w:t xml:space="preserve">               25000 x 89 x (0,5 x 80 : 100)</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 = 2438 руб.</w:t>
      </w:r>
    </w:p>
    <w:p w:rsidR="0031016C" w:rsidRDefault="0031016C">
      <w:pPr>
        <w:pStyle w:val="ConsNonformat"/>
        <w:widowControl/>
        <w:jc w:val="both"/>
        <w:rPr>
          <w:rFonts w:ascii="Times New Roman" w:hAnsi="Times New Roman"/>
          <w:sz w:val="24"/>
        </w:rPr>
      </w:pPr>
      <w:r>
        <w:rPr>
          <w:rFonts w:ascii="Times New Roman" w:hAnsi="Times New Roman"/>
          <w:sz w:val="24"/>
        </w:rPr>
        <w:t xml:space="preserve">                            365</w:t>
      </w:r>
    </w:p>
    <w:p w:rsidR="0031016C" w:rsidRDefault="0031016C">
      <w:pPr>
        <w:pStyle w:val="ConsNonformat"/>
        <w:widowControl/>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r>
        <w:rPr>
          <w:rFonts w:ascii="Times New Roman" w:hAnsi="Times New Roman"/>
          <w:sz w:val="24"/>
        </w:rPr>
        <w:t>Таким образом, гражданин по первому сроку уплаты (не позднее 31 июля) обязан уплатить 25000 руб. (50% от суммы налога) и 1589 руб. (проценты за 58 дней рассрочки по уплате налога) и по второму сроку (не позднее 31 августа) - соответственно 25000 и 2438 рублей.</w:t>
      </w:r>
    </w:p>
    <w:p w:rsidR="0031016C" w:rsidRDefault="0031016C">
      <w:pPr>
        <w:pStyle w:val="2"/>
        <w:tabs>
          <w:tab w:val="clear" w:pos="845"/>
        </w:tabs>
        <w:jc w:val="center"/>
        <w:rPr>
          <w:b/>
          <w:i/>
          <w:u w:val="single"/>
        </w:rPr>
      </w:pPr>
    </w:p>
    <w:p w:rsidR="0031016C" w:rsidRDefault="0031016C">
      <w:pPr>
        <w:pStyle w:val="2"/>
        <w:tabs>
          <w:tab w:val="clear" w:pos="845"/>
        </w:tabs>
        <w:jc w:val="center"/>
        <w:rPr>
          <w:b/>
          <w:i/>
          <w:u w:val="single"/>
        </w:rPr>
      </w:pPr>
    </w:p>
    <w:p w:rsidR="0031016C" w:rsidRDefault="0031016C">
      <w:pPr>
        <w:pStyle w:val="2"/>
        <w:tabs>
          <w:tab w:val="clear" w:pos="845"/>
        </w:tabs>
        <w:jc w:val="center"/>
        <w:rPr>
          <w:b/>
          <w:i/>
          <w:u w:val="single"/>
        </w:rPr>
      </w:pPr>
      <w:r>
        <w:rPr>
          <w:b/>
          <w:i/>
          <w:u w:val="single"/>
        </w:rPr>
        <w:t>ЗАКЛЮЧЕНИЕ</w:t>
      </w:r>
    </w:p>
    <w:p w:rsidR="0031016C" w:rsidRDefault="0031016C">
      <w:pPr>
        <w:pStyle w:val="2"/>
        <w:tabs>
          <w:tab w:val="clear" w:pos="845"/>
        </w:tabs>
      </w:pPr>
      <w:r>
        <w:t>Сейчас налоги на имущество физических лиц необременительны и недоимки по ним почти нет. многим категориям граждан (в 1996г. - 44%) предоставлены льготы по их уплате. На сегодня средняя оценочная цена единицы объекта недвижимости на одного человека составляет 17 млн. руб., соответственно, средняя сумма налога - 17 тыс. руб. в год.</w:t>
      </w:r>
    </w:p>
    <w:p w:rsidR="0031016C" w:rsidRDefault="0031016C">
      <w:pPr>
        <w:ind w:firstLine="426"/>
        <w:jc w:val="both"/>
      </w:pPr>
      <w:r>
        <w:t>Однако ситуация с оценкой зданий, помещений и сооружений во многих регионах остается проблемной. Как правило, применяется корректировка старой оценки, определенной Бюро технической инвентаризации в 1982 году, с учетом повышающих коэффициентов. По своей сути такие оценки имеют затратный. а не рыночный характер. Применять же реальную рыночную оценку пока не позволяет законодательная база.</w:t>
      </w:r>
    </w:p>
    <w:p w:rsidR="0031016C" w:rsidRDefault="0031016C">
      <w:pPr>
        <w:ind w:firstLine="426"/>
        <w:jc w:val="both"/>
      </w:pPr>
      <w:r>
        <w:t>На сегодняшний день в России не оценены 5,3 млн. строений, принадлежащих более чем 4 млн. граждан. В основном, это - садовые домики и дачи. В соответствии с существующим законодательством вместо оценки БТИ для исчисления налога разрешено применять страховую оценку, однако многие из этих строений не застрахованы. Граждане не регистрируют свои строения, делая вид, что они пока не достроены. местные органы власти в первую очередь должны быть заинтересованы в уплате налога на строения, помещения и сооружения, поскольку он идет в их бюджеты, что  происходит не всегда.</w:t>
      </w:r>
    </w:p>
    <w:p w:rsidR="0031016C" w:rsidRDefault="0031016C">
      <w:pPr>
        <w:ind w:firstLine="426"/>
        <w:jc w:val="both"/>
      </w:pPr>
      <w:r>
        <w:t>В связи с этим необходимо принять ряд мер. Налог на имущество физических лиц должен быть дифференцирован в зависимости от вида имущества,  увеличен необлагаемый налогом минимум, а  ставки налога в целом должны быть увеличены. Верхнюю планку ставок предполагается поднять до 8 %. Однако это может отрицательно отразиться на бюджете владельцев имущества. Они не смогут уплачивать налог в полном объеме, собираемость снизится, появится недоимка. Для того чтобы налог был реально собираем, нужно разработать и ввести систему оценки и учета имущества, находящегося во владении частных лиц.</w:t>
      </w: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rmal"/>
        <w:widowControl/>
        <w:ind w:firstLine="540"/>
        <w:jc w:val="both"/>
        <w:rPr>
          <w:rFonts w:ascii="Times New Roman" w:hAnsi="Times New Roman"/>
          <w:sz w:val="24"/>
        </w:rPr>
      </w:pPr>
    </w:p>
    <w:p w:rsidR="0031016C" w:rsidRDefault="0031016C">
      <w:pPr>
        <w:pStyle w:val="ConsNonformat"/>
        <w:widowControl/>
        <w:jc w:val="both"/>
        <w:rPr>
          <w:rFonts w:ascii="Times New Roman" w:hAnsi="Times New Roman"/>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p>
    <w:p w:rsidR="0031016C" w:rsidRDefault="0031016C">
      <w:pPr>
        <w:pStyle w:val="ConsNonformat"/>
        <w:widowControl/>
        <w:jc w:val="center"/>
        <w:rPr>
          <w:rFonts w:ascii="Times New Roman" w:hAnsi="Times New Roman"/>
          <w:b/>
          <w:sz w:val="24"/>
        </w:rPr>
      </w:pPr>
      <w:r>
        <w:rPr>
          <w:rFonts w:ascii="Times New Roman" w:hAnsi="Times New Roman"/>
          <w:b/>
          <w:sz w:val="24"/>
        </w:rPr>
        <w:t>Список используемой литературы</w:t>
      </w:r>
    </w:p>
    <w:p w:rsidR="0031016C" w:rsidRDefault="0031016C">
      <w:pPr>
        <w:pStyle w:val="ConsNonformat"/>
        <w:widowControl/>
        <w:jc w:val="center"/>
        <w:rPr>
          <w:rFonts w:ascii="Times New Roman" w:hAnsi="Times New Roman"/>
          <w:b/>
          <w:sz w:val="24"/>
        </w:rPr>
      </w:pPr>
    </w:p>
    <w:p w:rsidR="0031016C" w:rsidRDefault="0031016C">
      <w:pPr>
        <w:pStyle w:val="ConsNonformat"/>
        <w:widowControl/>
        <w:numPr>
          <w:ilvl w:val="0"/>
          <w:numId w:val="37"/>
        </w:numPr>
        <w:ind w:left="786"/>
        <w:jc w:val="both"/>
        <w:rPr>
          <w:rFonts w:ascii="Times New Roman" w:hAnsi="Times New Roman"/>
          <w:sz w:val="24"/>
        </w:rPr>
      </w:pPr>
      <w:r>
        <w:rPr>
          <w:rFonts w:ascii="Times New Roman" w:hAnsi="Times New Roman"/>
          <w:sz w:val="24"/>
        </w:rPr>
        <w:t>Юткина Т. Ф. «Налоги и налогообложение»: Учебник. - М.:ИНФРА-М., 1999. - 429 с.</w:t>
      </w:r>
    </w:p>
    <w:p w:rsidR="0031016C" w:rsidRDefault="0031016C">
      <w:pPr>
        <w:pStyle w:val="ConsNonformat"/>
        <w:widowControl/>
        <w:numPr>
          <w:ilvl w:val="0"/>
          <w:numId w:val="37"/>
        </w:numPr>
        <w:ind w:left="786"/>
        <w:jc w:val="both"/>
        <w:rPr>
          <w:rFonts w:ascii="Times New Roman" w:hAnsi="Times New Roman"/>
          <w:sz w:val="24"/>
        </w:rPr>
      </w:pPr>
      <w:r>
        <w:rPr>
          <w:rFonts w:ascii="Times New Roman" w:hAnsi="Times New Roman"/>
          <w:sz w:val="24"/>
        </w:rPr>
        <w:t>Налоги на имущество физических лиц. - М.: «Ось - 89», 2000. - 32 с.</w:t>
      </w:r>
    </w:p>
    <w:p w:rsidR="0031016C" w:rsidRDefault="0031016C">
      <w:pPr>
        <w:pStyle w:val="ConsNonformat"/>
        <w:widowControl/>
        <w:numPr>
          <w:ilvl w:val="0"/>
          <w:numId w:val="37"/>
        </w:numPr>
        <w:ind w:left="786"/>
        <w:jc w:val="both"/>
        <w:rPr>
          <w:rFonts w:ascii="Times New Roman" w:hAnsi="Times New Roman"/>
          <w:sz w:val="24"/>
        </w:rPr>
      </w:pPr>
      <w:r>
        <w:rPr>
          <w:rFonts w:ascii="Times New Roman" w:hAnsi="Times New Roman"/>
          <w:sz w:val="24"/>
        </w:rPr>
        <w:t>Наследование и дарение. - М.: «Ось - 89», 2001. - 64 с.</w:t>
      </w:r>
    </w:p>
    <w:p w:rsidR="0031016C" w:rsidRDefault="0031016C">
      <w:pPr>
        <w:pStyle w:val="ConsNonformat"/>
        <w:widowControl/>
        <w:numPr>
          <w:ilvl w:val="0"/>
          <w:numId w:val="37"/>
        </w:numPr>
        <w:ind w:left="786"/>
        <w:jc w:val="both"/>
        <w:rPr>
          <w:rFonts w:ascii="Times New Roman" w:hAnsi="Times New Roman"/>
          <w:sz w:val="24"/>
        </w:rPr>
      </w:pPr>
      <w:r>
        <w:rPr>
          <w:rFonts w:ascii="Times New Roman" w:hAnsi="Times New Roman"/>
          <w:sz w:val="24"/>
        </w:rPr>
        <w:t>АКДИ «Экономика и жизнь» вып. 5 (37), 94 г.</w:t>
      </w:r>
    </w:p>
    <w:p w:rsidR="0031016C" w:rsidRDefault="0031016C">
      <w:pPr>
        <w:pStyle w:val="ConsNonformat"/>
        <w:widowControl/>
        <w:numPr>
          <w:ilvl w:val="0"/>
          <w:numId w:val="37"/>
        </w:numPr>
        <w:ind w:left="786"/>
        <w:jc w:val="both"/>
        <w:rPr>
          <w:rFonts w:ascii="Times New Roman" w:hAnsi="Times New Roman"/>
          <w:sz w:val="24"/>
        </w:rPr>
      </w:pPr>
      <w:r>
        <w:rPr>
          <w:rFonts w:ascii="Times New Roman" w:hAnsi="Times New Roman"/>
          <w:sz w:val="24"/>
        </w:rPr>
        <w:t>Доклад Черника</w:t>
      </w:r>
    </w:p>
    <w:p w:rsidR="0031016C" w:rsidRDefault="0031016C">
      <w:r>
        <w:t>Доклад Сокола М.</w:t>
      </w:r>
      <w:bookmarkStart w:id="0" w:name="_GoBack"/>
      <w:bookmarkEnd w:id="0"/>
    </w:p>
    <w:sectPr w:rsidR="003101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6C" w:rsidRDefault="0031016C">
      <w:r>
        <w:separator/>
      </w:r>
    </w:p>
  </w:endnote>
  <w:endnote w:type="continuationSeparator" w:id="0">
    <w:p w:rsidR="0031016C" w:rsidRDefault="0031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6C" w:rsidRDefault="0031016C">
      <w:r>
        <w:separator/>
      </w:r>
    </w:p>
  </w:footnote>
  <w:footnote w:type="continuationSeparator" w:id="0">
    <w:p w:rsidR="0031016C" w:rsidRDefault="00310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1491"/>
    <w:multiLevelType w:val="singleLevel"/>
    <w:tmpl w:val="0419000F"/>
    <w:lvl w:ilvl="0">
      <w:start w:val="1"/>
      <w:numFmt w:val="decimal"/>
      <w:lvlText w:val="%1."/>
      <w:lvlJc w:val="left"/>
      <w:pPr>
        <w:tabs>
          <w:tab w:val="num" w:pos="360"/>
        </w:tabs>
        <w:ind w:left="360" w:hanging="360"/>
      </w:pPr>
    </w:lvl>
  </w:abstractNum>
  <w:abstractNum w:abstractNumId="1">
    <w:nsid w:val="080D184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B99286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191748A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9BC061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1CAD477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217A76B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32D24F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26DD139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2963004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2C67308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2F8D67EC"/>
    <w:multiLevelType w:val="singleLevel"/>
    <w:tmpl w:val="0419000F"/>
    <w:lvl w:ilvl="0">
      <w:start w:val="1"/>
      <w:numFmt w:val="decimal"/>
      <w:lvlText w:val="%1."/>
      <w:lvlJc w:val="left"/>
      <w:pPr>
        <w:tabs>
          <w:tab w:val="num" w:pos="360"/>
        </w:tabs>
        <w:ind w:left="360" w:hanging="360"/>
      </w:pPr>
    </w:lvl>
  </w:abstractNum>
  <w:abstractNum w:abstractNumId="12">
    <w:nsid w:val="30DA4CA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35361C9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354849A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3F31690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40A367A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44407D7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47140EB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4AC70BC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4E7B0CB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521B1CC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53761D7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7AF1522"/>
    <w:multiLevelType w:val="singleLevel"/>
    <w:tmpl w:val="0419000F"/>
    <w:lvl w:ilvl="0">
      <w:start w:val="1"/>
      <w:numFmt w:val="decimal"/>
      <w:lvlText w:val="%1."/>
      <w:lvlJc w:val="left"/>
      <w:pPr>
        <w:tabs>
          <w:tab w:val="num" w:pos="360"/>
        </w:tabs>
        <w:ind w:left="360" w:hanging="360"/>
      </w:pPr>
    </w:lvl>
  </w:abstractNum>
  <w:abstractNum w:abstractNumId="24">
    <w:nsid w:val="5B951BE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5EA9561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F370C1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5F7A04F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60AA3708"/>
    <w:multiLevelType w:val="singleLevel"/>
    <w:tmpl w:val="0419000F"/>
    <w:lvl w:ilvl="0">
      <w:start w:val="1"/>
      <w:numFmt w:val="decimal"/>
      <w:lvlText w:val="%1."/>
      <w:lvlJc w:val="left"/>
      <w:pPr>
        <w:tabs>
          <w:tab w:val="num" w:pos="360"/>
        </w:tabs>
        <w:ind w:left="360" w:hanging="360"/>
      </w:pPr>
    </w:lvl>
  </w:abstractNum>
  <w:abstractNum w:abstractNumId="29">
    <w:nsid w:val="61B649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65C50FE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6C71052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
    <w:nsid w:val="6E417573"/>
    <w:multiLevelType w:val="singleLevel"/>
    <w:tmpl w:val="0419000F"/>
    <w:lvl w:ilvl="0">
      <w:start w:val="1"/>
      <w:numFmt w:val="decimal"/>
      <w:lvlText w:val="%1."/>
      <w:lvlJc w:val="left"/>
      <w:pPr>
        <w:tabs>
          <w:tab w:val="num" w:pos="360"/>
        </w:tabs>
        <w:ind w:left="360" w:hanging="360"/>
      </w:pPr>
    </w:lvl>
  </w:abstractNum>
  <w:abstractNum w:abstractNumId="33">
    <w:nsid w:val="6F1120F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6F2F298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722B1FB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6">
    <w:nsid w:val="783C616C"/>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9"/>
  </w:num>
  <w:num w:numId="3">
    <w:abstractNumId w:val="18"/>
  </w:num>
  <w:num w:numId="4">
    <w:abstractNumId w:val="16"/>
  </w:num>
  <w:num w:numId="5">
    <w:abstractNumId w:val="14"/>
  </w:num>
  <w:num w:numId="6">
    <w:abstractNumId w:val="31"/>
  </w:num>
  <w:num w:numId="7">
    <w:abstractNumId w:val="21"/>
  </w:num>
  <w:num w:numId="8">
    <w:abstractNumId w:val="24"/>
  </w:num>
  <w:num w:numId="9">
    <w:abstractNumId w:val="29"/>
  </w:num>
  <w:num w:numId="10">
    <w:abstractNumId w:val="8"/>
  </w:num>
  <w:num w:numId="11">
    <w:abstractNumId w:val="15"/>
  </w:num>
  <w:num w:numId="12">
    <w:abstractNumId w:val="34"/>
  </w:num>
  <w:num w:numId="13">
    <w:abstractNumId w:val="6"/>
  </w:num>
  <w:num w:numId="14">
    <w:abstractNumId w:val="10"/>
  </w:num>
  <w:num w:numId="15">
    <w:abstractNumId w:val="35"/>
  </w:num>
  <w:num w:numId="16">
    <w:abstractNumId w:val="22"/>
  </w:num>
  <w:num w:numId="17">
    <w:abstractNumId w:val="30"/>
  </w:num>
  <w:num w:numId="18">
    <w:abstractNumId w:val="25"/>
  </w:num>
  <w:num w:numId="19">
    <w:abstractNumId w:val="1"/>
  </w:num>
  <w:num w:numId="20">
    <w:abstractNumId w:val="7"/>
  </w:num>
  <w:num w:numId="21">
    <w:abstractNumId w:val="17"/>
  </w:num>
  <w:num w:numId="22">
    <w:abstractNumId w:val="27"/>
  </w:num>
  <w:num w:numId="23">
    <w:abstractNumId w:val="20"/>
  </w:num>
  <w:num w:numId="24">
    <w:abstractNumId w:val="4"/>
  </w:num>
  <w:num w:numId="25">
    <w:abstractNumId w:val="5"/>
  </w:num>
  <w:num w:numId="26">
    <w:abstractNumId w:val="26"/>
  </w:num>
  <w:num w:numId="27">
    <w:abstractNumId w:val="36"/>
  </w:num>
  <w:num w:numId="28">
    <w:abstractNumId w:val="19"/>
  </w:num>
  <w:num w:numId="29">
    <w:abstractNumId w:val="33"/>
  </w:num>
  <w:num w:numId="30">
    <w:abstractNumId w:val="3"/>
  </w:num>
  <w:num w:numId="31">
    <w:abstractNumId w:val="28"/>
  </w:num>
  <w:num w:numId="32">
    <w:abstractNumId w:val="32"/>
  </w:num>
  <w:num w:numId="33">
    <w:abstractNumId w:val="0"/>
  </w:num>
  <w:num w:numId="34">
    <w:abstractNumId w:val="11"/>
  </w:num>
  <w:num w:numId="35">
    <w:abstractNumId w:val="2"/>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A88"/>
    <w:rsid w:val="0031016C"/>
    <w:rsid w:val="005A0015"/>
    <w:rsid w:val="005C0A88"/>
    <w:rsid w:val="0067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388F3-8C02-4E25-8C55-6C61A5B8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pPr>
      <w:widowControl w:val="0"/>
    </w:pPr>
    <w:rPr>
      <w:rFonts w:ascii="Arial" w:hAnsi="Arial"/>
      <w:b/>
      <w:sz w:val="16"/>
    </w:rPr>
  </w:style>
  <w:style w:type="paragraph" w:customStyle="1" w:styleId="ConsNonformat">
    <w:name w:val="ConsNonformat"/>
    <w:pPr>
      <w:widowControl w:val="0"/>
    </w:pPr>
    <w:rPr>
      <w:rFonts w:ascii="Consultant" w:hAnsi="Consultant"/>
    </w:rPr>
  </w:style>
  <w:style w:type="paragraph" w:customStyle="1" w:styleId="ConsNormal">
    <w:name w:val="ConsNormal"/>
    <w:pPr>
      <w:widowControl w:val="0"/>
      <w:ind w:firstLine="720"/>
    </w:pPr>
    <w:rPr>
      <w:rFonts w:ascii="Consultant" w:hAnsi="Consultant"/>
    </w:rPr>
  </w:style>
  <w:style w:type="paragraph" w:customStyle="1" w:styleId="ConsCell">
    <w:name w:val="ConsCell"/>
    <w:pPr>
      <w:widowControl w:val="0"/>
    </w:pPr>
    <w:rPr>
      <w:rFonts w:ascii="Consultant" w:hAnsi="Consultant"/>
    </w:rPr>
  </w:style>
  <w:style w:type="paragraph" w:styleId="2">
    <w:name w:val="Body Text Indent 2"/>
    <w:basedOn w:val="a"/>
    <w:semiHidden/>
    <w:pPr>
      <w:tabs>
        <w:tab w:val="num" w:pos="845"/>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12468</Words>
  <Characters>71073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Марина</dc:creator>
  <cp:keywords/>
  <dc:description/>
  <cp:lastModifiedBy>admin</cp:lastModifiedBy>
  <cp:revision>2</cp:revision>
  <dcterms:created xsi:type="dcterms:W3CDTF">2014-02-08T02:44:00Z</dcterms:created>
  <dcterms:modified xsi:type="dcterms:W3CDTF">2014-02-08T02:44:00Z</dcterms:modified>
</cp:coreProperties>
</file>