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D0" w:rsidRPr="007D6BE0" w:rsidRDefault="003F61D0" w:rsidP="003F61D0">
      <w:pPr>
        <w:spacing w:before="120"/>
        <w:jc w:val="center"/>
        <w:rPr>
          <w:b/>
          <w:bCs/>
          <w:sz w:val="32"/>
          <w:szCs w:val="32"/>
        </w:rPr>
      </w:pPr>
      <w:r w:rsidRPr="007D6BE0">
        <w:rPr>
          <w:b/>
          <w:bCs/>
          <w:sz w:val="32"/>
          <w:szCs w:val="32"/>
        </w:rPr>
        <w:t>Обязанности работодателя при несчастном случае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>При несчастном случае на производстве работодатель либо его представитель согласно статье 228 Трудового кодекса Российской Федерации обязан организовать немедленную помощь пострадавшему и в случае необходимости доставить его в лечебное учреждение, должен принять все необходимые меры, чтобы предотвратить развитие аварийной ситуации и воздействие травмирующих факторов на других лиц. Следует также до начала расследования несчастного случая сохранить на производстве ту обстановку, какой она была на момент происшествия, однако только в том случае, если это не угрожает жизни и здоровью других лиц и не ведет к аварии. Если сохранить обстановку нельзя, то следует ее зафиксировать с помощью схем, фотографий и проведения других мероприятий.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>О происшедшем несчастном случае на производстве следует немедленно сообщить родственникам пострадавшего, а также направить сообщение в соответствующие органы и организации.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Если на производстве произошел групповой несчастный случай, при котором пострадали два и более человек, тяжелый несчастный случай со смертельным исходом, работодатель или его представитель в течение суток обязан сообщить: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о несчастном случае, происшедшем в организации: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соответствующую государственную инспекцию труда;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прокуратуру по месту происшествия несчастного случая;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федеральный орган исполнительной власти по ведомственной принадлежности;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орган исполнительной власти субъекта Российской Федерации;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организацию, направившую работника, с которым произошел несчастный случай;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территориальные объединения организаций профсоюзов;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территориальный орган федерального органа исполнительной власти в области государственного надзора, если несчастный случай произошел в организации или на объекте, подконтрольных этому органу;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страховщику по вопросам обязательного социального страхования от несчастных случаев на производстве и профессиональных заболеваний;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о несчастном случае, происшедшем у работодателя - физического лица: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соответствующую государственную инспекцию труда;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прокуратуру по месту нахождения работодателя - физического лица;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орган исполнительной власти субъекта Российской Федерации;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территориальный орган федерального органа исполнительной власти в области государственного надзора, если несчастный случай произошел на объекте, подконтрольном этому органу;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страховщику по вопросам обязательного социального страхования от несчастных случаев на производстве и профессиональных заболеваний;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о несчастном случае, происшедшем на судне работодателю (судовладельцу), а при нахождении в заграничном плавании - также в соответствующее консульство Российской Федерации.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Судовладелец при получении сообщения о несчастном случае, происшедшем на судне, обязан сообщить об этом: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если несчастный случай произошел на судне морского транспорта: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соответствующую государственную инспекцию труда;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транспортную прокуратуру;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федеральный орган исполнительной власти, ведающий вопросами морского транспорта;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федеральный орган исполнительной власти, уполномоченный на осуществление государственного регулирования безопасности при использовании атомной энергии, если несчастный случай произошел на ядерной энергетической установке судна или при перевозке ядерных материалов, радиоактивных веществ и отходов;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территориальные объединения организаций профсоюзов;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страховщику по вопросам обязательного социального страхования от несчастных случаев на производстве и профессиональных заболеваний;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если несчастный случай произошел на судне рыбопромыслового флота: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соответствующую государственную инспекцию труда;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прокуратуру по месту регистрации судна;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федеральный орган исполнительной власти, ведающий вопросами рыболовства;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в территориальные объединения организаций профсоюзов;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страховщику по вопросам обязательного социального страхования от несчастных случаев на производстве и профессиональных заболеваний.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 xml:space="preserve">О случаях острого отравления следует сообщить также в соответствующий орган санитарно-эпидемиологического надзора. </w:t>
      </w:r>
    </w:p>
    <w:p w:rsidR="003F61D0" w:rsidRPr="00B369EA" w:rsidRDefault="003F61D0" w:rsidP="003F61D0">
      <w:pPr>
        <w:spacing w:before="120"/>
        <w:ind w:firstLine="567"/>
        <w:jc w:val="both"/>
      </w:pPr>
      <w:r w:rsidRPr="00B369EA">
        <w:t>Форма сообщения о страховом случае утверждена Приказом ФСС РФ от 24 августа 2000 года №157 "О создании в Фонде социального страхования Российской Федерации единой системы учета страховых случаев, их анализа и определения размера скидок и надбавок к страховым тарифам с учетом состояния охраны труда".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1D0"/>
    <w:rsid w:val="003F61D0"/>
    <w:rsid w:val="00616072"/>
    <w:rsid w:val="007D6BE0"/>
    <w:rsid w:val="008B35EE"/>
    <w:rsid w:val="00B369EA"/>
    <w:rsid w:val="00B42C45"/>
    <w:rsid w:val="00B47B6A"/>
    <w:rsid w:val="00B5290A"/>
    <w:rsid w:val="00D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140A3C-C9E8-44FD-926D-CF9A9643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D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F61D0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2766</Words>
  <Characters>1577</Characters>
  <Application>Microsoft Office Word</Application>
  <DocSecurity>0</DocSecurity>
  <Lines>13</Lines>
  <Paragraphs>8</Paragraphs>
  <ScaleCrop>false</ScaleCrop>
  <Company>Home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Обязанности работодателя при несчастном случае</dc:title>
  <dc:subject/>
  <dc:creator>User</dc:creator>
  <cp:keywords/>
  <dc:description/>
  <cp:lastModifiedBy>admin</cp:lastModifiedBy>
  <cp:revision>2</cp:revision>
  <dcterms:created xsi:type="dcterms:W3CDTF">2014-01-24T17:05:00Z</dcterms:created>
  <dcterms:modified xsi:type="dcterms:W3CDTF">2014-01-24T17:05:00Z</dcterms:modified>
</cp:coreProperties>
</file>