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CF" w:rsidRDefault="009B7E14">
      <w:pPr>
        <w:pStyle w:val="1"/>
        <w:jc w:val="center"/>
      </w:pPr>
      <w:r>
        <w:t>Активный уголь</w:t>
      </w:r>
    </w:p>
    <w:p w:rsidR="00F225CF" w:rsidRPr="009B7E14" w:rsidRDefault="009B7E14">
      <w:pPr>
        <w:pStyle w:val="a3"/>
      </w:pPr>
      <w:r>
        <w:t>(активированный уголь), материал с развитой пористой структурой. На 87-97% (по массе) состоит из С, содержит также Н, О и в-ва, введенные в активный уголь при его получении. Зольность активного угля может составлять 1 - 15% (иногда его обеззоливают до 0, 1-0, 2%).</w:t>
      </w:r>
    </w:p>
    <w:p w:rsidR="00F225CF" w:rsidRDefault="009B7E14">
      <w:pPr>
        <w:pStyle w:val="a3"/>
      </w:pPr>
      <w:r>
        <w:t>Поры в активном угле классифицируют по их линейным размерам х (полуширина - для щелевидной модели пор, радиус-для цилиндрич. или сферической): х</w:t>
      </w:r>
      <w:r w:rsidR="008654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24pt"/>
        </w:pict>
      </w:r>
      <w:r>
        <w:t>0, 6-0, 7 нм-микропоры; 0, 6-0, 7 &lt; х &lt; 1, 5-1, 6 нм - супермикропоры; 1, 5-1, 6 &lt; х &lt; 100-200 нм-мезопоры; х &gt; 100-200 нм-макропоры.</w:t>
      </w:r>
    </w:p>
    <w:p w:rsidR="00F225CF" w:rsidRDefault="009B7E14">
      <w:pPr>
        <w:pStyle w:val="a3"/>
      </w:pPr>
      <w:r>
        <w:t>Для адсорбции в микропорах (уд. объем 0, 2-0, 6 см3/г), соизмеримых по размерам с адсорбируемыми молекулами, характерен гл. обр. механизм объемного заполнения. Аналогично происходит адсорбция также в супермикропорах (уд. объем 0, 15-0, 2 см3/г)-промежут. области между микропорами и мезопорами. В этой области св-ва микропор постепенно вырождаются, св-ва мезопор проявляются.</w:t>
      </w:r>
    </w:p>
    <w:p w:rsidR="00F225CF" w:rsidRDefault="009B7E14">
      <w:pPr>
        <w:pStyle w:val="a3"/>
      </w:pPr>
      <w:r>
        <w:t>Механизм адсорбции в мезопорах заключается в последоват. образовании адсорбц. слоев (поли молекулярная адсорбцияХ к-рое завершается заполнением пор по механизму капиллярной конденсации. У обычных активных углей уд. объем мезопор составляет 0, 02-0, 10 см3/г, уд. пов-сть-от 20 до 70 м2/г; однако у нек-рых активных углей (напр., осветляющих) эти показатели могут достигать соотв. 0, 7 см3/г и 200-450 м2/г.</w:t>
      </w:r>
    </w:p>
    <w:p w:rsidR="00F225CF" w:rsidRDefault="009B7E14">
      <w:pPr>
        <w:pStyle w:val="a3"/>
      </w:pPr>
      <w:r>
        <w:t>Макропоры (уд. объем и пов-сть соотв. 0, 2-0, 8 см3/г и 0, 5-2, 0 Mi/r)служат транспортными каналами, подводящими молекулы поглощаемых в-в к адсорбц. пространству зерен (гранул) активного угля. Для придания активному углю каталитич. св-в в макро- и мезопоры вносят, как правило, спец. добавки.</w:t>
      </w:r>
    </w:p>
    <w:p w:rsidR="00F225CF" w:rsidRDefault="009B7E14">
      <w:pPr>
        <w:pStyle w:val="a3"/>
      </w:pPr>
      <w:r>
        <w:t>В активном угле часто существуют все разновидности пор, и дифференциальная кривая распределения их объема по размерам имеет 2-3 максимума. В зависимости от степени развития супермикропор различают активные угли с узким распределением (эти поры практически отсутствуют) и широким (существенно развиты).</w:t>
      </w:r>
    </w:p>
    <w:p w:rsidR="00F225CF" w:rsidRDefault="009B7E14">
      <w:pPr>
        <w:pStyle w:val="a3"/>
      </w:pPr>
      <w:r>
        <w:t>Активные угли хорошо адсорбируют пары в-:в со сравнительно высокими т-рами кипения (напр., бензол), хуже-летучие соед. (напр., NH3). При относит. давлениях пара рр/рнас менее 0, 10-0, 25 (рр-равновесное давление адсорбируемого в-ва, рнас-давление насыщ. пара). Активный уголь незначительно поглощает водяные пары. Однако при (рр/рнас) &gt; 0, 3-0, 4 наблюдается заметная адсорбция, а в случае (рр/рнас)</w:t>
      </w:r>
      <w:r w:rsidR="00865408">
        <w:rPr>
          <w:noProof/>
        </w:rPr>
        <w:pict>
          <v:shape id="_x0000_i1031" type="#_x0000_t75" style="width:24pt;height:24pt"/>
        </w:pict>
      </w:r>
      <w:r>
        <w:t>1 практически все микропоры заполнены водяными парами. Поэтому их наличие может осложнить поглощение целевого в-ва.</w:t>
      </w:r>
    </w:p>
    <w:p w:rsidR="00F225CF" w:rsidRDefault="009B7E14">
      <w:pPr>
        <w:pStyle w:val="a3"/>
      </w:pPr>
      <w:r>
        <w:t>Осн. сырье для произ-ва активного угля - кам.-уг. полукокс, углеродсодержащие растит. материалы (напр., древесный уголь, торф, древесные опилки, скорлупа орехов, косточки плодов фруктовых деревьев). Продукты карбонизации этого сырья подвергают активации (в большинстве случаев парогазовой - в присут. паров Н2О и СО2, реже-химической, т.е. в присут. солей металлов, напр. ZnCl2, K2S) при 850-950°С. Кроме того, активный уголь получают термич. разложением синтетич. полимеров (напр., поливинилиденхлорида).</w:t>
      </w:r>
    </w:p>
    <w:p w:rsidR="00F225CF" w:rsidRDefault="009B7E14">
      <w:pPr>
        <w:pStyle w:val="a3"/>
      </w:pPr>
      <w:r>
        <w:t>Активный уголь широко применяют как адсорбент для поглощения паров из газовых выбросов (напр., для очистки воздуха от CS2), улавливания паров летучих р-рителей с целью их рекуперации, для очистки водных р-ров (напр., сахарных сиропов и спиртных напитков), питьевой и сточных вод, в противогазах, в вакуумной технике, напр. для создания сорбционных насосов, в газоадсорбционной хроматографии, для заполнения запахопоглотителей в холодильниках, очистки крови, поглощения вредных в-в из желудочно-кишечного тракта и др. Активный уголь - также носитель каталитич. добавок и катализатор полимеризации.</w:t>
      </w:r>
    </w:p>
    <w:p w:rsidR="00F225CF" w:rsidRDefault="009B7E14">
      <w:pPr>
        <w:pStyle w:val="a3"/>
      </w:pPr>
      <w:r>
        <w:t>Список литературы</w:t>
      </w:r>
    </w:p>
    <w:p w:rsidR="00F225CF" w:rsidRDefault="009B7E14">
      <w:pPr>
        <w:pStyle w:val="a3"/>
      </w:pPr>
      <w:r>
        <w:t>Колышкин Д. А., Михайлова К. К., Активные угли. Справочник, Л., 1972;</w:t>
      </w:r>
    </w:p>
    <w:p w:rsidR="00F225CF" w:rsidRDefault="009B7E14">
      <w:pPr>
        <w:pStyle w:val="a3"/>
      </w:pPr>
      <w:r>
        <w:t>Бутырин Г. М., Высокопористые углеродные материалы, М., 1976;</w:t>
      </w:r>
    </w:p>
    <w:p w:rsidR="00F225CF" w:rsidRDefault="009B7E14">
      <w:pPr>
        <w:pStyle w:val="a3"/>
      </w:pPr>
      <w:r>
        <w:t>Дубинин М. М., "Изв. АН СССР. Сер. хим.", 1979, № 8, с. 1691-96;</w:t>
      </w:r>
    </w:p>
    <w:p w:rsidR="00F225CF" w:rsidRDefault="009B7E14">
      <w:pPr>
        <w:pStyle w:val="a3"/>
      </w:pPr>
      <w:r>
        <w:t>Угли активные. Каталог, Черкассы, 1983;</w:t>
      </w:r>
    </w:p>
    <w:p w:rsidR="00F225CF" w:rsidRDefault="009B7E14">
      <w:pPr>
        <w:pStyle w:val="a3"/>
      </w:pPr>
      <w:r>
        <w:t>Кинле X., Бадер Э., Активные угли и их промышленное применение, пер. с нем., Л., 1984. Н.С. Поляков.</w:t>
      </w:r>
      <w:bookmarkStart w:id="0" w:name="_GoBack"/>
      <w:bookmarkEnd w:id="0"/>
    </w:p>
    <w:sectPr w:rsidR="00F225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E14"/>
    <w:rsid w:val="00865408"/>
    <w:rsid w:val="009B7E14"/>
    <w:rsid w:val="00F2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E8E7E42-9085-4167-80CB-6018E4FD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3329</Characters>
  <Application>Microsoft Office Word</Application>
  <DocSecurity>0</DocSecurity>
  <Lines>27</Lines>
  <Paragraphs>7</Paragraphs>
  <ScaleCrop>false</ScaleCrop>
  <Company>diakov.net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Активный уголь</dc:title>
  <dc:subject/>
  <dc:creator>Irina</dc:creator>
  <cp:keywords/>
  <dc:description/>
  <cp:lastModifiedBy>Irina</cp:lastModifiedBy>
  <cp:revision>2</cp:revision>
  <dcterms:created xsi:type="dcterms:W3CDTF">2014-07-19T02:56:00Z</dcterms:created>
  <dcterms:modified xsi:type="dcterms:W3CDTF">2014-07-19T02:56:00Z</dcterms:modified>
</cp:coreProperties>
</file>