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90" w:rsidRDefault="00FF7DBD">
      <w:pPr>
        <w:pStyle w:val="1"/>
        <w:jc w:val="center"/>
      </w:pPr>
      <w:r>
        <w:t>Энтезиты: диагностика, лечение</w:t>
      </w:r>
    </w:p>
    <w:p w:rsidR="00F31990" w:rsidRPr="00FF7DBD" w:rsidRDefault="00FF7DBD">
      <w:pPr>
        <w:pStyle w:val="a3"/>
      </w:pPr>
      <w:r>
        <w:t>Балабанова Р.М.</w:t>
      </w:r>
    </w:p>
    <w:p w:rsidR="00F31990" w:rsidRDefault="00FF7DBD">
      <w:pPr>
        <w:pStyle w:val="a3"/>
      </w:pPr>
      <w:r>
        <w:t>Для многих ревматических заболеваний (РЗ) ведущим клиническим признаком является поражение суставов (артралгии, артрит). Однако в патологическом процессе участвуют и другие анатомические структуры сустава: связки, сухожилия, фасции, капсула сустава, прилегающие мышцы. Для спондилоартритов (СА) характерно вовлечение энтезисов – участков прикрепления связочно–сухожильного компонента сустава к кости, что нашло отражение в критериях СА (табл. 1).</w:t>
      </w:r>
    </w:p>
    <w:p w:rsidR="00F31990" w:rsidRDefault="00FF7DBD">
      <w:pPr>
        <w:pStyle w:val="a3"/>
      </w:pPr>
      <w:r>
        <w:t>Энтезисы могут быть вовлечены в патологический процесс при различных заболеваниях: метаболических, дегенеративных, травматизации, что расценивают как энтезопатии, энтезиты. При этом подразумевается воспалительный характер, который является отличительной чертой СА, включая анкилозирующий спондилит (АС), псориатический артрит (ПсА), реактивный артрит (РеА), артрит, ассоциированный с воспалением кишечника (АВЗК). Однако и при других заболеваниях энтезиты могут иметь место – при ревматоидном артрите (РА), остеоартрозе (ОА) [2].</w:t>
      </w:r>
    </w:p>
    <w:p w:rsidR="00F31990" w:rsidRDefault="00FF7DBD">
      <w:pPr>
        <w:pStyle w:val="a3"/>
      </w:pPr>
      <w:r>
        <w:t>При АС энтезисы вовлекаются в процесс как в аксиальных (преимущественно фиброзно–хрящевых), так и периферических (преимущественно синовиальных) суставах. При АС частота периферических энтезитов выявляется в 25–58% случаев. Наиболее типичными и важными с клинической точки зрения являются энтезиты подошвенной фасции в местах прикрепления ее к бугру пяточной кости, ахиллова сухожилия к задней поверхности пяточной кости, сухожилия четырехглавой мышцы бедра к надколеннику, области трохантера, латерального и медиального мыщелков бедренной кости, прикрепления мышц и связок к ребрам и позвонкам. Энтезисы нижних конечностей при АС поражаются чаще, чем на верхних конечностях. Предполагают, что это может быть обусловлено их физиологией, механическими факторами, т.к. движение в этих участках вызывает более частое и энергичное растяжение связок и энтезисов [3,4].</w:t>
      </w:r>
    </w:p>
    <w:p w:rsidR="00F31990" w:rsidRDefault="00FF7DBD">
      <w:pPr>
        <w:pStyle w:val="a3"/>
      </w:pPr>
      <w:r>
        <w:t>Легче диагностируются периферические энтезиты из–за выраженной болезненности, но, с другой стороны, при наличии синовита можно предположить воспаление энтезисов. Для объективизации наличия воспаления в энтезисах необходимы инструментальные методы обследования. Наиболее распространенным методом является рентгенография, позволяющая определить нечеткость костной поверхности, эрозии, кальцификацию энтезисов и мягких тканей, образование новой костной ткани, остеопению.</w:t>
      </w:r>
    </w:p>
    <w:p w:rsidR="00F31990" w:rsidRDefault="00FF7DBD">
      <w:pPr>
        <w:pStyle w:val="a3"/>
      </w:pPr>
      <w:r>
        <w:t>В мультицентровом исследовании различных областей: поясничного и шейного отделов позвоночника, кистей, стоп, лобкового и илио–сакрального сочленений, коленных, локтевых суставов были выявлены существенные различия энтезиальных эрозий и костеобразования при АС, ПсА и РА с наибольшей выраженностью и частотой этих признаков при АС [5].</w:t>
      </w:r>
    </w:p>
    <w:p w:rsidR="00F31990" w:rsidRDefault="00FF7DBD">
      <w:pPr>
        <w:pStyle w:val="a3"/>
      </w:pPr>
      <w:r>
        <w:t>Рентгенография остается главным методом диагностики аксиального СА, выявляя образование межпозвонковых синдесмофитов, патологии илио–сакральных сочленений, шейного отдела позвоночника с развитием деструкции атланто–аксиального сочленения, апофизеальных суставов. Однако от начала клинических проявлений до выявления этих изменений с помощью рентгенографии проходит несколько лет, в связи с чем постановка диагноза и лечение болезни запаздывают.</w:t>
      </w:r>
    </w:p>
    <w:p w:rsidR="00F31990" w:rsidRDefault="00FF7DBD">
      <w:pPr>
        <w:pStyle w:val="a3"/>
      </w:pPr>
      <w:r>
        <w:t>Ультразвуковое исследование (УЗИ), являясь неинвазивным методом обследования и обладая высокой чувствительностью при выявлении суставной патологии, может использоваться для оценки эффекта терапии. Энтезисы при наличии воспаления теряют нормальную фибриллярную эхогенность, утолщаются. Кро</w:t>
      </w:r>
      <w:r>
        <w:softHyphen/>
        <w:t>ме того, могут выявляться фокальные и периостальные изменения, такие как эрозии кости или, напротив, новые костные образования, что характерно для аксиальной формы АС [6].</w:t>
      </w:r>
    </w:p>
    <w:p w:rsidR="00F31990" w:rsidRDefault="00FF7DBD">
      <w:pPr>
        <w:pStyle w:val="a3"/>
      </w:pPr>
      <w:r>
        <w:t>Более информативна power doppler–технология, особенно для визуализации патологической васкуляризации и гиперемии мягких тканей. При исследовании 14 областей энтезисов у 164 пациентов с СА, 34 – с РА, 30 – с дегенеративными заболеваниями позвоночника была выявлена высокая частота периферических энтезитов при СА с признаками васкуляризации вблизи с кортикальной костью. Более тяжелые УЗ–изменения были выявлены при периферической форме АС по сравнению с аксиальной [7].</w:t>
      </w:r>
    </w:p>
    <w:p w:rsidR="00F31990" w:rsidRDefault="00FF7DBD">
      <w:pPr>
        <w:pStyle w:val="a3"/>
      </w:pPr>
      <w:r>
        <w:t>Ранняя диагностика РЗ способствует раннему началу не только симптоматической, но и патогенетической терапии. В этом плане важная роль отводится магнитно–резонансной томографии (МРТ), которая позволяет на очень ранних стадиях выявить отек мягких тканей, воспаление суставов, эрозивный процесс, отек костного мозга и сухожилий [8]. Первые исследования с использованием МРТ при СА выявили внесуставную природу воспалительных изменений. Используя STIR–ре</w:t>
      </w:r>
      <w:r>
        <w:softHyphen/>
        <w:t>жим МРТ, МсGonagle и соавт. [9] показали, что экстракапсулярное воспаление при СА связано с энтезитами и совместимо с отеком мягких тканей и костного мозга, т.е. может носить диффузный характер. При воспалении синовиальных суставов синовит может маскировать наличие энтезита. К сожалению, инструментальные методы не позволяют провести дифференциальную диагностику энтезитов при РЗ, но способны рано выявить эту патологию и важны для мониторирования терапии, подавляющей энтезиальное воспаление.</w:t>
      </w:r>
    </w:p>
    <w:p w:rsidR="00F31990" w:rsidRDefault="00FF7DBD">
      <w:pPr>
        <w:pStyle w:val="a3"/>
      </w:pPr>
      <w:r>
        <w:t>В рекомендациях ASAS/EULAR по лечению АС указывается на необходимость обучения пациентов и использования физических методов терапии, нестероидных противовоспалительных препаратов (НПВП), а также препаратов, блокирующих фактор некроза опухоли альфа (ФНОα). Выбор схемы лечения зависит от наличия аксиальных симптомов и периферических (артрит, энтезит). Известно, что на аксиальные признаки не влияют болезнь–модифицирующие антиревматические препараты (БМП), такие как сульфасалазин, метотрексат, лефлуномид. В ряде исследований доказана эффективность блокаторов ФНОα при СА, что проявляется снижением выраженности боли, скованности, усталости уже через 2 нед. от начала терапии инфликсимабом, адалимумабом, этанерцептом, голимумабом [10–14]. Важно, что эти препараты оказывают эффект и при аксиальном варианте СА, однако подтвердить предупреждение рентгенологического прогрессирования болезни не удалось. Эти препараты оказывают действие на выраженность энтезитов [11,12].</w:t>
      </w:r>
    </w:p>
    <w:p w:rsidR="00F31990" w:rsidRDefault="00FF7DBD">
      <w:pPr>
        <w:pStyle w:val="a3"/>
      </w:pPr>
      <w:r>
        <w:t>В соответствии с международными рекомендациями НПВП являются важным компонентом терапии АС [15], могут замедлить прогрессирование болезни, что показано при длительном приеме ЦОГ–2 ингибитора – целекоксиба [16]. Этот эффект, по мнению авторов, может быть обусловлен подавлением экспрессии ЦОГ–2 и ингибицией остеобластов. Важно отметить, что при двухгодичном приеме препарата практически не наблюдалось серьезных побочных эффектов как со стороны сердечно–сосудистой системы (стенокардии, инфаркта миокарда), так и со стороны желудочно–кишечного тракта (ЖКТ) (язв желудка и 12–перстной кишки). Имеются данные, свидетельствующие о дозозависимом эффекте НПВП при АС [17].</w:t>
      </w:r>
    </w:p>
    <w:p w:rsidR="00F31990" w:rsidRDefault="00FF7DBD">
      <w:pPr>
        <w:pStyle w:val="a3"/>
      </w:pPr>
      <w:r>
        <w:t>Применение НПВП для лечения АС более безопасно при длительном применении, чем при других РЗ, в связи с более молодым возрастом пациентов и с учетом того, что они не получают кортикостероиды системно, у них меньше коморбидных заболеваний или они отсутствуют. Согласно рекомендациям Ассоциации ревматологов России НПВП также являются основными препаратами для лечения АС, ОА, РА. При РА они используются в качестве симптом–модифицирующих препаратов [18].</w:t>
      </w:r>
    </w:p>
    <w:p w:rsidR="00F31990" w:rsidRDefault="00FF7DBD">
      <w:pPr>
        <w:pStyle w:val="a3"/>
      </w:pPr>
      <w:r>
        <w:t>Какие НПВП предпочтительнее при длительном применении? Предпочтение следует отдавать наиболее безопасным. В этом плане представляют интерес нимесулиды, принадлежащие к классу сульфонанилидов, что отличает их от неселективных по ЦОГ–2 ингибированию, являющихся производными кислот и, следовательно, влияющих на слизистую оболочку ЖКТ. Преиму</w:t>
      </w:r>
      <w:r>
        <w:softHyphen/>
        <w:t>щество нимесулидов заключается в относительно низком влиянии на ЦОГ–1 слизистой желудка, но ингибировании ее активности в очагах воспаления. Благодаря своим биохимическим свойствам нимесулид легко попадает в очаги воспаления, особенно в ткани сустава, причем его концентрация там выше, чем в плазме [19]. Кроме того, нимесулид (Немулекс), в отличие от неселективных НПВП, не влияет на выработку гистамина и, тем самым, не способствует развитию симптомов «аспириновой астмы».</w:t>
      </w:r>
    </w:p>
    <w:p w:rsidR="00F31990" w:rsidRDefault="00FF7DBD">
      <w:pPr>
        <w:pStyle w:val="a3"/>
      </w:pPr>
      <w:r>
        <w:t>Эта группа препаратов обладает не только ЦОГ–зависимым симптоматическим эффектом, но и в определенной степени способна подавлять иммунные реакции, что проявляется снижением активности провоспалительных цитокинов (ИЛ–6, ФНОα); металлопротеаз, фермента фосфодиэстеразы IV , активирующего макрофагальную и нейтрофильную активность [20,21].</w:t>
      </w:r>
    </w:p>
    <w:p w:rsidR="00F31990" w:rsidRDefault="00FF7DBD">
      <w:pPr>
        <w:pStyle w:val="a3"/>
      </w:pPr>
      <w:r>
        <w:t>В большом числе работ, в том числе выполненных с позиций доказательной медицины, показана высокая эффективность нимесулида (Немулекс) как при острой, так и хронической боли, характерной для ревматических заболеваний: ревматоидного артрита, остеоартроза, псориатического артрита, болях в нижней части спины и др. При использовании нимесулида для лечения патологии околосуставных тканей – плече–лопаточного периартрита, бурситов, тендинитов он оказывал несколько больший эффект, чем неселективные НПВП [22].</w:t>
      </w:r>
    </w:p>
    <w:p w:rsidR="00F31990" w:rsidRDefault="00FF7DBD">
      <w:pPr>
        <w:pStyle w:val="a3"/>
      </w:pPr>
      <w:r>
        <w:t>Кроме выраженного аналгетического и противовоспалительного действия нимесулид отличает хорошая переносимость, что подтверждено рядом зарубежных и российских исследований [23,24]. Что касается гепатотоксичности нимесулида, то она не выше, чем у неселективных НПВП [25].</w:t>
      </w:r>
    </w:p>
    <w:p w:rsidR="00F31990" w:rsidRDefault="00FF7DBD">
      <w:pPr>
        <w:pStyle w:val="a3"/>
      </w:pPr>
      <w:r>
        <w:t>Представленные данные свидетельствуют о том, что нимесулид характеризуется хорошей переносимостью, широким спектром действия при различных РЗ, что позволяет использовать его не только для купирования острой боли, но и при хронических ревматических воспалительных процессах с вовлечением различных компонентов сустава.</w:t>
      </w:r>
    </w:p>
    <w:p w:rsidR="00F31990" w:rsidRDefault="00FF7DBD">
      <w:pPr>
        <w:pStyle w:val="a3"/>
      </w:pPr>
      <w:r>
        <w:t>Списоклитературы</w:t>
      </w:r>
    </w:p>
    <w:p w:rsidR="00F31990" w:rsidRDefault="00FF7DBD">
      <w:pPr>
        <w:pStyle w:val="a3"/>
      </w:pPr>
      <w:r>
        <w:t>1. Van der Heijde D., Maksymovych W.P. Spondiloarthritis: state of the art and future // Ann.Rheum. Dis. 2010. Vol. 69. Р. 949–954.</w:t>
      </w:r>
    </w:p>
    <w:p w:rsidR="00F31990" w:rsidRDefault="00FF7DBD">
      <w:pPr>
        <w:pStyle w:val="a3"/>
      </w:pPr>
      <w:r>
        <w:t>2. Slobodin G., Rozenbaum M., Boulman N. et al. Varied presentations of enthesopaty // Semin. Arthritis Rheum. 2007. Vol. 37. Р. 119–126.</w:t>
      </w:r>
    </w:p>
    <w:p w:rsidR="00F31990" w:rsidRDefault="00FF7DBD">
      <w:pPr>
        <w:pStyle w:val="a3"/>
      </w:pPr>
      <w:r>
        <w:t>3. Resnick D., Niwayama G. Entheses and enthesopathy. Anatomical, pathological, and radiological correlation // Radiology. 1983. Vol. 146. Р. 1–9.</w:t>
      </w:r>
    </w:p>
    <w:p w:rsidR="00F31990" w:rsidRDefault="00FF7DBD">
      <w:pPr>
        <w:pStyle w:val="a3"/>
      </w:pPr>
      <w:r>
        <w:t>4. Benjamin M., McGonagle D. The anatomical basis for disease localization in seronegative spondylopathy at enthesis and related sites // J. Anat. 2001. Vol. 199. Р. 503–526.</w:t>
      </w:r>
    </w:p>
    <w:p w:rsidR="00F31990" w:rsidRDefault="00FF7DBD">
      <w:pPr>
        <w:pStyle w:val="a3"/>
      </w:pPr>
      <w:r>
        <w:t>5. Helliwell P., Porter G. Sensitivity and specificity of plain radiographic features of peripheral enthesopathy at major sites in psoriatic arthritis // Skeletal Radiol. 2007. Vol. 36. Р. 1061–1066.</w:t>
      </w:r>
    </w:p>
    <w:p w:rsidR="00F31990" w:rsidRDefault="00FF7DBD">
      <w:pPr>
        <w:pStyle w:val="a3"/>
      </w:pPr>
      <w:r>
        <w:t>6. Balint P.V., Kane D., Wilson H. et al. Ultrasonography of entheseal insertions in the lower limb in spondyloathropathy // Ann.Rheum. Dis. 2002. Vol. 61. Р. 905–910.</w:t>
      </w:r>
    </w:p>
    <w:p w:rsidR="00F31990" w:rsidRDefault="00FF7DBD">
      <w:pPr>
        <w:pStyle w:val="a3"/>
      </w:pPr>
      <w:r>
        <w:t>7. D`Agostino M.A., Said–Nahal R., Hac–Quard–Bouder C. et al. Assessment of peripheral enthesitis in the spondylarthropathies by ultrasonography combined with power Doppler: a cross–sectional study // Arthr. Rheum. 2003. Vol. 48. Р. 523–533.</w:t>
      </w:r>
    </w:p>
    <w:p w:rsidR="00F31990" w:rsidRDefault="00FF7DBD">
      <w:pPr>
        <w:pStyle w:val="a3"/>
      </w:pPr>
      <w:r>
        <w:t>8. Eshed I., Bollow M., McGonagle D.G. et al. MRI of enthesitis of the appendicular skeleton in spondiloarthritis // Ann.Rheum. Dis. 2007. Vol. 66. Р. 1553–1559.</w:t>
      </w:r>
    </w:p>
    <w:p w:rsidR="00F31990" w:rsidRDefault="00FF7DBD">
      <w:pPr>
        <w:pStyle w:val="a3"/>
      </w:pPr>
      <w:r>
        <w:t>9. McGonagle D., Gibbon W., O`Connor P. et al. Characteristic magnetic resonance imaging entheseal changes of knee synovitis in spondylarthropathy // Arthr. Rheum.1998. Vol. 41. Р. 694–700.</w:t>
      </w:r>
    </w:p>
    <w:p w:rsidR="00F31990" w:rsidRDefault="00FF7DBD">
      <w:pPr>
        <w:pStyle w:val="a3"/>
      </w:pPr>
      <w:r>
        <w:t>10. D`Agostino M.A., Breban M., Said–Nahal R. et al. Refractory inflammatory heel pain in spondylarthropathy: a significant response to infliximab documented by ultrasound // Arthr. Rheum. 2002. Vol. 46. Р. 840–841.</w:t>
      </w:r>
    </w:p>
    <w:p w:rsidR="00F31990" w:rsidRDefault="00FF7DBD">
      <w:pPr>
        <w:pStyle w:val="a3"/>
      </w:pPr>
      <w:r>
        <w:t>11. Oliviery I., Scarano E., Padula A. et al. Switching tumor necrosis factor alpha inhibititors in HLA–B 27–associated severe heel enthesitis // Arthr. Rheum. 2007. Vol. 57. Р. 1572–1574.</w:t>
      </w:r>
    </w:p>
    <w:p w:rsidR="00F31990" w:rsidRDefault="00FF7DBD">
      <w:pPr>
        <w:pStyle w:val="a3"/>
      </w:pPr>
      <w:r>
        <w:t>12. Oliviery I., Scarano E., Gigliotti P. et al. Successful treatment of juvenile–onset HLA–B27–associated severe and refractory heel enthesitis with adalimumab documented by magnetic resonance imaging // Rheumatology (Oxford). 2006. Vol. 45. Р. 1315–1317.</w:t>
      </w:r>
    </w:p>
    <w:p w:rsidR="00F31990" w:rsidRDefault="00FF7DBD">
      <w:pPr>
        <w:pStyle w:val="a3"/>
      </w:pPr>
      <w:r>
        <w:t>13. Inman R.D., Davis J.C.Jr., van der Heijde D. et al.. Efficacy and safety of golimumab in patients with ankylosing spondylitis: results of a randomized, double–blind, placebo–controlled, phase 111 trial // Arthr. Rheum. 2008. Vol. 58. Р. 3402–3412.</w:t>
      </w:r>
    </w:p>
    <w:p w:rsidR="00F31990" w:rsidRDefault="00FF7DBD">
      <w:pPr>
        <w:pStyle w:val="a3"/>
      </w:pPr>
      <w:r>
        <w:t>14. Davis J.C., van der Heijde D., Braun J. et al. Recombinant human tumor ntcrosis factor receptor (etanercept) for treating ankylosing spondylitis: a randomized, controlled trial // Arthritis Rheum. 2003. Vol. 48. Р. 3230–3236.</w:t>
      </w:r>
    </w:p>
    <w:p w:rsidR="00F31990" w:rsidRDefault="00FF7DBD">
      <w:pPr>
        <w:pStyle w:val="a3"/>
      </w:pPr>
      <w:r>
        <w:t>15. Zochling J., van der Heijde D., Burgos–Vargas R. et al. ASAS/EULAR recommendations for the management of ankylosing spondylitis // Ann. Rheum. Dis. 2006. Vol. 65. Р. 442–452.</w:t>
      </w:r>
    </w:p>
    <w:p w:rsidR="00F31990" w:rsidRDefault="00FF7DBD">
      <w:pPr>
        <w:pStyle w:val="a3"/>
      </w:pPr>
      <w:r>
        <w:t>16. Wanders A., van der Heijde D., Landewe R. et al. Nonsteroidal anti–inflammatory drugs reduce radiographic progression in patients with ankylosing spondylitis: a randomized clinical trial // Arthr. Rheum. 2005. Vol. 52. Р. 1756–1765.</w:t>
      </w:r>
    </w:p>
    <w:p w:rsidR="00F31990" w:rsidRDefault="00FF7DBD">
      <w:pPr>
        <w:pStyle w:val="a3"/>
      </w:pPr>
      <w:r>
        <w:t>17. Sieper J., Klopsch T., Richter M. et al. Comparison of two different dosages of celecoxib with diclofenac for the treatment of active ankylosing spondylitis: results of a 12–week randomized, double–blind, cjytrolled study // Ann. Rheum. Dis. 2008. Vol. 67. Р. 323–329.</w:t>
      </w:r>
    </w:p>
    <w:p w:rsidR="00F31990" w:rsidRDefault="00FF7DBD">
      <w:pPr>
        <w:pStyle w:val="a3"/>
      </w:pPr>
      <w:r>
        <w:t>18. Ревматология. Национальное руководство / Под ред. Е.Л. Насонова, В.А. Насоновой. М.: ГЭОТАР–Медиа, 2008. С. 345.</w:t>
      </w:r>
    </w:p>
    <w:p w:rsidR="00F31990" w:rsidRDefault="00FF7DBD">
      <w:pPr>
        <w:pStyle w:val="a3"/>
      </w:pPr>
      <w:r>
        <w:t>19. Rainsford K. Nimesulide – a multifactorial approach to inflammation and pain : scientific and clinical consensus // Cur. Med. res. Opin.2006. Vol. 22. Р. 1161–1170.</w:t>
      </w:r>
    </w:p>
    <w:p w:rsidR="00F31990" w:rsidRDefault="00FF7DBD">
      <w:pPr>
        <w:pStyle w:val="a3"/>
      </w:pPr>
      <w:r>
        <w:t>20. Rainsford K. Current status of the therapeutic uses and actions of the prefential cyclo–oxygenase–2 NSAID, nimesulide // Inflammopharmacology. 2006. Vol. 14. Р. 120–137.</w:t>
      </w:r>
    </w:p>
    <w:p w:rsidR="00F31990" w:rsidRDefault="00FF7DBD">
      <w:pPr>
        <w:pStyle w:val="a3"/>
      </w:pPr>
      <w:r>
        <w:t>21. Pelletier J.P., Martel–Pelletier J. Effects of nimesulide and naproxen on the degradation and metalloprotease synthesis of human osteoarthritis Cartilage // Drugs. 1993. Vol. 43 (Suppl 1). Р. 34–39.</w:t>
      </w:r>
    </w:p>
    <w:p w:rsidR="00F31990" w:rsidRDefault="00FF7DBD">
      <w:pPr>
        <w:pStyle w:val="a3"/>
      </w:pPr>
      <w:r>
        <w:t>22. Wober W., Rahlfs V., Buchi N. et al. Comparative efficacy and safety of the NSAIDs nimesulide and diclofenac in patients with acute subdeltoid bursitis and bicipital tendonitis // Int. J. Clin. Pract. 1998. Vol. 52. Р. 169–175.</w:t>
      </w:r>
    </w:p>
    <w:p w:rsidR="00F31990" w:rsidRDefault="00FF7DBD">
      <w:pPr>
        <w:pStyle w:val="a3"/>
      </w:pPr>
      <w:r>
        <w:t>23. Conforti A., Leone R., Moretti U. et al. Adverse drug reactions related to the use of NSAIDs with a focus on nimesulide: results of spontaneous reporting from Northern Italian area // Drug safety. 2001. Vol. 24. Р. 1081–1090.</w:t>
      </w:r>
    </w:p>
    <w:p w:rsidR="00F31990" w:rsidRDefault="00FF7DBD">
      <w:pPr>
        <w:pStyle w:val="a3"/>
      </w:pPr>
      <w:r>
        <w:t>24. Каратеев А.Е., Алексеева Л.И., Братыгина Е.А. и соавт. Оценка частоты развития побочных эффектов при длительном использовании нимесулида в реальной клинической практике // РМЖ. 2009. № 17 (21). С. 1466–1472.</w:t>
      </w:r>
    </w:p>
    <w:p w:rsidR="00F31990" w:rsidRDefault="00FF7DBD">
      <w:pPr>
        <w:pStyle w:val="a3"/>
      </w:pPr>
      <w:r>
        <w:t>25. Traversa G., Bianchi C., Da Cas R. et al. Cohort study of hepatotoxity associated with nimesulide and other NSAIDs // Br. med. J. 2003. Vol. 327. Р. 18–22.</w:t>
      </w:r>
      <w:bookmarkStart w:id="0" w:name="_GoBack"/>
      <w:bookmarkEnd w:id="0"/>
    </w:p>
    <w:sectPr w:rsidR="00F31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DBD"/>
    <w:rsid w:val="00A85BC7"/>
    <w:rsid w:val="00F31990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5643C-1325-4C36-874A-16012607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2127</Words>
  <Characters>12126</Characters>
  <Application>Microsoft Office Word</Application>
  <DocSecurity>0</DocSecurity>
  <Lines>101</Lines>
  <Paragraphs>28</Paragraphs>
  <ScaleCrop>false</ScaleCrop>
  <Company>diakov.net</Company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Энтезиты: диагностика, лечение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