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71" w:rsidRDefault="00310671" w:rsidP="003358D4">
      <w:pPr>
        <w:spacing w:line="360" w:lineRule="auto"/>
        <w:ind w:firstLine="397"/>
        <w:jc w:val="center"/>
        <w:rPr>
          <w:rFonts w:ascii="Times New Roman" w:hAnsi="Times New Roman"/>
          <w:b/>
          <w:sz w:val="24"/>
        </w:rPr>
      </w:pPr>
    </w:p>
    <w:p w:rsidR="003358D4" w:rsidRDefault="003358D4" w:rsidP="003358D4">
      <w:pPr>
        <w:spacing w:line="360" w:lineRule="auto"/>
        <w:ind w:firstLine="39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АГРАНУЛОЦИТОЗ</w:t>
      </w:r>
    </w:p>
    <w:p w:rsidR="003358D4" w:rsidRDefault="003358D4" w:rsidP="003358D4">
      <w:pPr>
        <w:spacing w:line="360" w:lineRule="auto"/>
        <w:ind w:firstLine="397"/>
        <w:jc w:val="center"/>
        <w:rPr>
          <w:rFonts w:ascii="Times New Roman" w:hAnsi="Times New Roman"/>
          <w:b/>
          <w:sz w:val="24"/>
        </w:rPr>
      </w:pP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Изолированное поражение гранулоцитопоэза, резкое снижение или полное отсутствие в периферической крови нейтрофильных лейкоцитов. Случаи заболевания увеличиваются с каждым годом.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Этиология</w:t>
      </w:r>
      <w:r>
        <w:rPr>
          <w:rFonts w:ascii="Times New Roman" w:hAnsi="Times New Roman"/>
          <w:sz w:val="24"/>
        </w:rPr>
        <w:t xml:space="preserve"> 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Медикаменты: цитостатики, амидопирин, фенацетин, антитиреоидные препараты, сульфаниламидные препараты, противодиабетические пероральные средства, противоревматические средства, резохин, делагил, хлорахин. 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Лучевая энергия, в том числе и при лучевой болезни. 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Органические растворители (бензол и др.). 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Как казуистика: алиментарный фактор - несвежее проросшее зерно. 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 некоторых случаях прослеживается связь с вирусными заболеваниями, тяжелыми стрептококковыми инфекциями. 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Иногда есть связь с наследственностью.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патогенезу агранулоцитоз бывает аутоиммуный и миелотоксический.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Аутоиммуный агранулоцитоз. Благодаря аутоиммуным реакциям повышается чувствительность нейтрофилов к некоторым препаратам, повреждаются клетки, в них образуются антигены или гаптены - активируется иммунная система, начинают вырабатываться антитела. Образуются комплексы АГ+АТ+комплемент --&gt; лизис клетки, клетки агглютинируются между собой, секвестрируются в селезенке и остаются там. Стволовые клетки страдают меньше, чем периферические. Процесс развивается бурно, но характерно и быстрое обратное развитие. Миелотоксический агранулоцитоз. Фактор действует на стволовые клетки-предшественники гранулоцитопоэза. Прежде всего пустеет костный мозг, исчезают гранулоциты, затем процесс переходит и на периферическую кровь. Развивается более медленно, но выход больных из этого состояния затруднен.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Клиника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Острое начало, подъем температуры. Появляются язвенно-некротические изменения, связанные с дефектом нейтрофилов. Язвенно-некротическая ангина, могут быть язвы на языке, губах и других отделах ротовой полости. При тифозной форме поражение пейеровых бляшек кишечника. Может быть некроз слизистой пищевода и даже кожи, особенно на фоне приема лекарств. Тяжелый сепсис, чаще кокковый, с высокой лихорадкой и сильной интоксикацией. В анализе крови резкая агранулоцитопения (нейтропения), в пунктате костного мозга бледность гранулоцитарного ростка, при аутоиммуной форме повышено количество антител к гранулоцитам. Колонийобразующая способность клеток не изменена или повышена при аутоиммуной форме и снижена при миелотоксической.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Дифференциальный диагноз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Острый лейкоз. Характерно наличие бластных клеток в крови и костном мозге, может быть анемия и тромбоцитопения, увеличение лимфоузлов, селезенки, печени.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Гипопластическая анемия, поражение и других ростков, а не только гранулоцитарного.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Инфекционный мононуклеоз. Также часто начинается с язвенно-некротической ангины, характерно наличие в крови мононуклеаров. Обязательно увеличение лимфоузлов, реже селезенки. Реакция Пауля-Бучаля - выявляет антитела к эритроцитам барана.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Лечение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Больные помещаются в специальные отделения с боксированными палатами с целью максимально снизить возможность инфекции. В палате желательны бактерицидные лампы, вентиляция. Минимальный контакт с посетителями.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Массивная антибактериальная терапия: антибиотики, лучше в/в в больших дозах и широкого спектра действия - цефалоспорины, пенициллины и др. Так как инфекция может проникать и из кишечника, с целью предупреждения дают антибиотики внутрь, из тех, которые плохо всасываются в кишечнике - мономицин.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Антигрибковые препараты: леворин.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Дезинтоксикационная терапия.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Витамины: С, фолиевая кислота, витамины группы В.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Заместительная терапия: переливание больших количеств лейкоцитов, переливание свежей крови, которая оказывает благоприятное действие на гранулоцитопоэз.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Стимуляторы кроветворения: хлористый литий, вернокислый литий, углекислый литий - их по 0,3 * 3 раза в день.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Ретаболил 1,0 * 1 раз в неделю в/м, действует на стволовые клетки, усиливает выделение КСФ.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Препараты, действующие на иммунологические механизмы: преднизолон 40-50 мг./сут в/в, но нужна большая осторожность.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Иммуномодуляторы: декарис - стимулирует то, что угнетено и угнетает то, что увеличено. Применять по 150 мг/сут.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Лейкоген, пентоксил - но эффект слабый.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 Перевод на перентральное питание.</w:t>
      </w:r>
    </w:p>
    <w:p w:rsidR="003358D4" w:rsidRDefault="003358D4" w:rsidP="003358D4">
      <w:pPr>
        <w:spacing w:line="360" w:lineRule="auto"/>
        <w:ind w:firstLine="397"/>
        <w:jc w:val="both"/>
        <w:rPr>
          <w:rFonts w:ascii="Times New Roman" w:hAnsi="Times New Roman"/>
          <w:sz w:val="24"/>
        </w:rPr>
      </w:pPr>
    </w:p>
    <w:p w:rsidR="00504DE8" w:rsidRDefault="00504DE8">
      <w:bookmarkStart w:id="0" w:name="_GoBack"/>
      <w:bookmarkEnd w:id="0"/>
    </w:p>
    <w:sectPr w:rsidR="0050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D4"/>
    <w:rsid w:val="00105B32"/>
    <w:rsid w:val="00310671"/>
    <w:rsid w:val="003358D4"/>
    <w:rsid w:val="00504DE8"/>
    <w:rsid w:val="0051524E"/>
    <w:rsid w:val="00696A84"/>
    <w:rsid w:val="0070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D9C0-64AB-4E1B-8D18-7C60506B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D4"/>
    <w:rPr>
      <w:rFonts w:ascii="NTTimes/Cyrillic" w:hAnsi="NTTimes/Cyrill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АГРАНУЛОЦИТОЗ</vt:lpstr>
    </vt:vector>
  </TitlesOfParts>
  <Company>Your Company Name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АГРАНУЛОЦИТОЗ</dc:title>
  <dc:subject/>
  <dc:creator>eav</dc:creator>
  <cp:keywords/>
  <cp:lastModifiedBy>admin</cp:lastModifiedBy>
  <cp:revision>2</cp:revision>
  <dcterms:created xsi:type="dcterms:W3CDTF">2014-05-11T22:11:00Z</dcterms:created>
  <dcterms:modified xsi:type="dcterms:W3CDTF">2014-05-11T22:11:00Z</dcterms:modified>
</cp:coreProperties>
</file>