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r w:rsidRPr="003E1725">
        <w:rPr>
          <w:lang w:val="ru-RU"/>
        </w:rPr>
        <w:t>КУРСОВ</w:t>
      </w:r>
      <w:r>
        <w:rPr>
          <w:lang w:val="ru-RU"/>
        </w:rPr>
        <w:t>АЯ</w:t>
      </w:r>
      <w:r w:rsidRPr="003E1725">
        <w:rPr>
          <w:lang w:val="ru-RU"/>
        </w:rPr>
        <w:t xml:space="preserve"> РАБОТ</w:t>
      </w:r>
      <w:r>
        <w:rPr>
          <w:lang w:val="ru-RU"/>
        </w:rPr>
        <w:t>А</w:t>
      </w:r>
    </w:p>
    <w:p w:rsidR="00B950DA" w:rsidRDefault="00B950DA" w:rsidP="00B950DA">
      <w:pPr>
        <w:pStyle w:val="21"/>
        <w:shd w:val="clear" w:color="000000" w:fill="auto"/>
        <w:tabs>
          <w:tab w:val="clear" w:pos="1276"/>
          <w:tab w:val="left" w:pos="1134"/>
        </w:tabs>
        <w:ind w:right="0" w:firstLine="709"/>
        <w:jc w:val="center"/>
        <w:rPr>
          <w:lang w:val="ru-RU"/>
        </w:rPr>
      </w:pPr>
    </w:p>
    <w:p w:rsidR="00B950DA" w:rsidRDefault="00B950DA" w:rsidP="00B950DA">
      <w:pPr>
        <w:pStyle w:val="21"/>
        <w:shd w:val="clear" w:color="000000" w:fill="auto"/>
        <w:tabs>
          <w:tab w:val="clear" w:pos="1276"/>
          <w:tab w:val="left" w:pos="1134"/>
        </w:tabs>
        <w:ind w:right="0" w:firstLine="709"/>
        <w:jc w:val="center"/>
        <w:rPr>
          <w:lang w:val="ru-RU"/>
        </w:rPr>
      </w:pPr>
      <w:r w:rsidRPr="003E1725">
        <w:rPr>
          <w:lang w:val="ru-RU"/>
        </w:rPr>
        <w:t>Тема</w:t>
      </w:r>
    </w:p>
    <w:p w:rsidR="00B950DA" w:rsidRDefault="00B950DA" w:rsidP="00B950DA">
      <w:pPr>
        <w:pStyle w:val="21"/>
        <w:shd w:val="clear" w:color="000000" w:fill="auto"/>
        <w:tabs>
          <w:tab w:val="clear" w:pos="1276"/>
          <w:tab w:val="left" w:pos="1134"/>
        </w:tabs>
        <w:ind w:right="0" w:firstLine="709"/>
        <w:jc w:val="center"/>
        <w:rPr>
          <w:b/>
          <w:lang w:val="ru-RU"/>
        </w:rPr>
      </w:pPr>
    </w:p>
    <w:p w:rsidR="003E1725" w:rsidRPr="00B950DA" w:rsidRDefault="00B950DA" w:rsidP="00B950DA">
      <w:pPr>
        <w:pStyle w:val="21"/>
        <w:shd w:val="clear" w:color="000000" w:fill="auto"/>
        <w:tabs>
          <w:tab w:val="clear" w:pos="1276"/>
          <w:tab w:val="left" w:pos="1134"/>
        </w:tabs>
        <w:ind w:right="0" w:firstLine="709"/>
        <w:jc w:val="center"/>
        <w:rPr>
          <w:b/>
          <w:lang w:val="ru-RU"/>
        </w:rPr>
      </w:pPr>
      <w:r w:rsidRPr="00B950DA">
        <w:rPr>
          <w:b/>
          <w:lang w:val="ru-RU"/>
        </w:rPr>
        <w:t>Денежное обращение и способы его регулирования</w:t>
      </w:r>
    </w:p>
    <w:p w:rsidR="00B950DA" w:rsidRPr="003E1725" w:rsidRDefault="00B950DA" w:rsidP="003E1725">
      <w:pPr>
        <w:pStyle w:val="21"/>
        <w:shd w:val="clear" w:color="000000" w:fill="auto"/>
        <w:tabs>
          <w:tab w:val="clear" w:pos="1276"/>
          <w:tab w:val="left" w:pos="1134"/>
        </w:tabs>
        <w:ind w:right="0" w:firstLine="709"/>
        <w:rPr>
          <w:b/>
          <w:bCs/>
          <w:szCs w:val="36"/>
          <w:lang w:val="ru-RU"/>
        </w:rPr>
      </w:pPr>
    </w:p>
    <w:p w:rsidR="00316654" w:rsidRPr="003E1725" w:rsidRDefault="003E1725" w:rsidP="003E1725">
      <w:pPr>
        <w:pStyle w:val="21"/>
        <w:shd w:val="clear" w:color="000000" w:fill="auto"/>
        <w:tabs>
          <w:tab w:val="clear" w:pos="1276"/>
          <w:tab w:val="left" w:pos="1134"/>
        </w:tabs>
        <w:ind w:right="0" w:firstLine="709"/>
        <w:rPr>
          <w:b/>
          <w:bCs/>
          <w:szCs w:val="36"/>
          <w:lang w:val="ru-RU"/>
        </w:rPr>
      </w:pPr>
      <w:r w:rsidRPr="003E1725">
        <w:rPr>
          <w:b/>
          <w:bCs/>
          <w:szCs w:val="36"/>
          <w:lang w:val="ru-RU"/>
        </w:rPr>
        <w:br w:type="page"/>
      </w:r>
      <w:r w:rsidR="00316654" w:rsidRPr="003E1725">
        <w:rPr>
          <w:b/>
          <w:bCs/>
          <w:szCs w:val="36"/>
          <w:lang w:val="ru-RU"/>
        </w:rPr>
        <w:t>Введение</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 появлением и распространением денег как всеобщего эквивалента, зарождается процесс денежного обращения, заключающийся в непрерывном движении денег при выполнении ими своих функций: средство платежа, накопления, мера стоимости, средство обращения. Поэтому с момента возникновения и по сей день денежное обращение является кровеносной системой экономики. От его успешного функционирования эависят хозяйственная активность, экономический рост, благополучие общества.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Тема курсовой работы "Денежное обращение и способы его регулирования" актуальна, не только потому, что состояние денежного обращения является основным показателем здоровья экономики, но и от объема и структуры зависят остальные показатели функционирования экономики, в том числе: инфляция, безработица, уровень цен. Эти показатели играют важную роль в жизни каждого человека, и отражают состояние общества, как в экономическом, так и в социальном плане.</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Целью написания данной курсовой работы является изучение денежного обращения, механизмов функционирования и способов его регулирования.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Для достижения поставленной цели необходимо выполнить следующие задачи: раскрыть сущность денежного обращения, его структуру, элементы, показатели, доказать объективную необходимость его регулирования, дать определение закону денежного обращения, охарактеризовать инструменты денежного регулирования, указать существующие модели денежного регулирования, дать характеристику развития денежного обращения в Республике Беларусь с 1990-2002 гг., а также показать проблемы и направления денежного регулирования в РБ на данный период.</w:t>
      </w:r>
    </w:p>
    <w:p w:rsidR="00316654" w:rsidRPr="003E1725" w:rsidRDefault="003E1725" w:rsidP="003E1725">
      <w:pPr>
        <w:pStyle w:val="21"/>
        <w:shd w:val="clear" w:color="000000" w:fill="auto"/>
        <w:tabs>
          <w:tab w:val="clear" w:pos="1276"/>
          <w:tab w:val="left" w:pos="1134"/>
        </w:tabs>
        <w:ind w:right="0" w:firstLine="709"/>
        <w:rPr>
          <w:lang w:val="ru-RU"/>
        </w:rPr>
      </w:pPr>
      <w:r>
        <w:rPr>
          <w:lang w:val="ru-RU"/>
        </w:rPr>
        <w:t xml:space="preserve"> </w:t>
      </w:r>
      <w:r w:rsidR="00316654" w:rsidRPr="003E1725">
        <w:rPr>
          <w:lang w:val="ru-RU"/>
        </w:rPr>
        <w:t>Для написания</w:t>
      </w:r>
      <w:r>
        <w:rPr>
          <w:lang w:val="ru-RU"/>
        </w:rPr>
        <w:t xml:space="preserve"> </w:t>
      </w:r>
      <w:r w:rsidR="00316654" w:rsidRPr="003E1725">
        <w:rPr>
          <w:lang w:val="ru-RU"/>
        </w:rPr>
        <w:t>курсовой работы в качестве источников литературы были использованы учебные пособия для экономических специальностей вузов, журнальные статьи, методические указания по написанию курсовых работ.</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статье В. Тарасова "Трансформация монетарной политики в переходной экономике Беларуси" дается характеристика денежно-кредитной политики 1990-2002гг.</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статье "Экономика Беларуси на стыке двух веков: тенденции, проблемы, перспективы" написанной Вечерко Г., Каштановой Е. произведен анализ инфляционных процессов, протекающих в Беларуси начиная с 90-х годов, показывается их многогранность и масштабность.</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Статья В. Тарасова "Нацбанк готов к увеличению девальвации" комментирует прогнозные показатели денежно-кредитной политики Нацбанка на </w:t>
      </w:r>
      <w:r w:rsidRPr="003E1725">
        <w:t>III</w:t>
      </w:r>
      <w:r w:rsidRPr="003E1725">
        <w:rPr>
          <w:lang w:val="ru-RU"/>
        </w:rPr>
        <w:t xml:space="preserve"> квартал 2003 года, в соответствии, с которыми темпы роста курса доллара в августе-сентябре могут увеличиться до 1% в месяц.</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книге Доллан Э. Дж. и др. "Деньги, банки и денежно-кредитная политика" рассматриваются способы создания денег и механизмы, с помощью которых Федеральная Резервная Система контролирует и регулирует количество денег в обращении.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Учебное пособие Колпаковой Г. М. "Финансы. Денежное обращение.", дает определение денежной системы и показывает методы регулирования денежного обращения.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Учебник для вузов под редакцией И. О. Лаврушина раскрывает механизм наличного и безналичного денежного обращения.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Учебник "Деньги. Кредит. Банки.", под общей редакцией профессора Г. И. Кравцовой посвящен характеристике денег, денежного оборота и организации денежного обращения. Раскрываются элементы денежной системы государств и денежной системы Республики Беларусь в частности.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Тема денежного обращения достаточно хорошо освещена в учебных пособиях и журнальных статьях.</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Курсовая работа состоит из введения, двух глав, заключения и списка используемой литературы.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Во введении обоснована актуальность выбранной темы исследования, сформулированы цели и задачи работы, рассмотрена структура и объем работы.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1 главе "Денежное обращение: механизмы функционирования и способы регулирования в рыночной экономике" раскрыта сущность, значение денежного обращения, а также механизмы и инструменты его регулирования.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Во 2 главе "Проблемы и направления регулирования денежного обращения в Республике Беларусь в 1990-2002 гг." дана краткая характеристика денежного обращения Республики Беларусь в период с 1990 по 2002 гг.. Рассмотрены проблемы и направления денежного регулирования данного периода.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заключении подведены итоги исследования, обобщены выводы полученные в каждой из глав.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Работа содержит 58 страниц печатного текста, 2 таблицы и 17 литературных источников.</w:t>
      </w:r>
    </w:p>
    <w:p w:rsidR="00316654" w:rsidRPr="003E1725" w:rsidRDefault="00316654" w:rsidP="003E1725">
      <w:pPr>
        <w:pStyle w:val="21"/>
        <w:shd w:val="clear" w:color="000000" w:fill="auto"/>
        <w:tabs>
          <w:tab w:val="clear" w:pos="1276"/>
          <w:tab w:val="left" w:pos="1134"/>
        </w:tabs>
        <w:ind w:right="0" w:firstLine="709"/>
        <w:rPr>
          <w:lang w:val="ru-RU"/>
        </w:rPr>
      </w:pPr>
    </w:p>
    <w:p w:rsidR="00316654" w:rsidRPr="003E1725" w:rsidRDefault="003E1725" w:rsidP="003E1725">
      <w:pPr>
        <w:pStyle w:val="21"/>
        <w:shd w:val="clear" w:color="000000" w:fill="auto"/>
        <w:tabs>
          <w:tab w:val="clear" w:pos="1276"/>
          <w:tab w:val="left" w:pos="1134"/>
        </w:tabs>
        <w:ind w:right="0" w:firstLine="709"/>
        <w:rPr>
          <w:b/>
          <w:bCs/>
          <w:szCs w:val="36"/>
          <w:lang w:val="ru-RU"/>
        </w:rPr>
      </w:pPr>
      <w:r w:rsidRPr="003E1725">
        <w:rPr>
          <w:b/>
          <w:bCs/>
          <w:szCs w:val="36"/>
          <w:lang w:val="ru-RU"/>
        </w:rPr>
        <w:br w:type="page"/>
      </w:r>
      <w:r w:rsidR="00316654" w:rsidRPr="003E1725">
        <w:rPr>
          <w:b/>
          <w:bCs/>
          <w:szCs w:val="36"/>
          <w:lang w:val="ru-RU"/>
        </w:rPr>
        <w:t>Глава 1. Денежное обращение: механизмы функционирования и способы регулирования в рыночной экономике</w:t>
      </w:r>
    </w:p>
    <w:p w:rsidR="00316654" w:rsidRPr="003E1725" w:rsidRDefault="00316654" w:rsidP="003E1725">
      <w:pPr>
        <w:pStyle w:val="21"/>
        <w:shd w:val="clear" w:color="000000" w:fill="auto"/>
        <w:tabs>
          <w:tab w:val="clear" w:pos="1276"/>
          <w:tab w:val="left" w:pos="1134"/>
        </w:tabs>
        <w:ind w:right="0" w:firstLine="709"/>
        <w:rPr>
          <w:lang w:val="ru-RU"/>
        </w:rPr>
      </w:pP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Сменяя форму стоимости (товар на деньги, деньги на товар), деньги находятся в постоянном движении между тремя субъектами: физическими лицами, хозяйственными субъектами и органами государственной власти. Движение денег при выполнение ими своих функций в наличной и безналичной формах представляют собой денежное обращение.</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при капитализме дало новый толчок дальнейшему расширению денежного оборота. Деньги обслуживают обмен совокупного общественного продукта,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316654" w:rsidRPr="003E1725" w:rsidRDefault="00316654" w:rsidP="003E1725">
      <w:pPr>
        <w:pStyle w:val="23"/>
        <w:shd w:val="clear" w:color="000000" w:fill="auto"/>
        <w:tabs>
          <w:tab w:val="left" w:pos="1134"/>
        </w:tabs>
        <w:ind w:firstLine="709"/>
      </w:pPr>
      <w:r w:rsidRPr="003E1725">
        <w:t>Экономический смысл денежного обращения состоит в том, что деньги должны приносить деньги. Независимо от того, вложены ли они в производство, обеспечивают ли обмен товаров, находятся ли они на банковских счетах они должны приносить доход. В</w:t>
      </w:r>
      <w:r w:rsidR="003E1725" w:rsidRPr="003E1725">
        <w:t xml:space="preserve"> </w:t>
      </w:r>
      <w:r w:rsidRPr="003E1725">
        <w:t>этом их предназначение.</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 xml:space="preserve">Началу движения денег предшествует их концентрация у субъектов. Они сосредотачиваются в кошельках населения, в кассах юридических лиц, на счетах в кредитных учреждениях, в казне государства. Чтобы зародилось движение денег, необходимо возникновение потребности в деньгах у одной из двух сторон. Спрос на деньги возникает при осуществление сделок, деньги нужны для обращения, платежей за товары и услуги.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Их объем определяется номинальным валовым внутренним продуктом. Объективной опорой движения денег служит закон денежного обращения, регулирующий соответствие количества денег сумме цен товаров. При равенстве денежной массы со стоимостью товарной массы денежное обращение приобретает оптимальное состояние и благотворно воздействует на производство.</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Чем больше общая денежная стоимость товаров и услуг, тем больше требуется денег для заключения сделок. Спрос на деньги предъявляют и для накопления, которое выступает в разных формах: вкладах в кредитных учреждениях, ценных бумагах, официальных государственных запасах.[15, с.447]</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Денежное обращение осуществляется в двух формах: наличной и безналичной.</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 xml:space="preserve">Налично-денежное обращение – движение наличных денег в сфере обращения и выполнения ими двух функций (средство платежа и средство обращения). Наличные деньги используются: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для кругооборота товаров и услуг;</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для расчетов, не связанных непосредственно с движением товаров и услуг, а именно: расчетов по выплате заработной платы, премий, пособий, премий по выплате страховых возмещений по договорам страхования; при оплате</w:t>
      </w:r>
      <w:r w:rsidR="003E1725">
        <w:rPr>
          <w:sz w:val="28"/>
          <w:szCs w:val="28"/>
        </w:rPr>
        <w:t xml:space="preserve"> </w:t>
      </w:r>
      <w:r w:rsidRPr="003E1725">
        <w:rPr>
          <w:sz w:val="28"/>
          <w:szCs w:val="28"/>
        </w:rPr>
        <w:t>ценных бумаг и выплат по ним дохода; по платежам населения за коммунальные услуги и др.</w:t>
      </w:r>
    </w:p>
    <w:p w:rsidR="00316654" w:rsidRPr="003E1725" w:rsidRDefault="00316654" w:rsidP="003E1725">
      <w:pPr>
        <w:pStyle w:val="3"/>
        <w:shd w:val="clear" w:color="000000" w:fill="auto"/>
        <w:tabs>
          <w:tab w:val="left" w:pos="1134"/>
        </w:tabs>
        <w:ind w:firstLine="709"/>
        <w:rPr>
          <w:lang w:val="ru-RU"/>
        </w:rPr>
      </w:pPr>
      <w:r w:rsidRPr="003E1725">
        <w:rPr>
          <w:lang w:val="ru-RU"/>
        </w:rPr>
        <w:t>Налично-денежный оборот включает движение всей наличной массы за определенный период времени между населением и юридическими лицами, между физическими лицами, между юридическими лицами, между населением и государственными органами, между юридическимим лицами и государственными органами.</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Налично-денежное движение осуществляется с помощью различных видов денег: банкнот, металлических монет, других кредитных инструментов (векселей, банковских векселей, чеков, кредитных карточек).</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Безналичное обращение – движение стоимости без участия наличных денег: перечисление денежных средств по счетам кредитных учреждений, зачет взаимных требований. Развитие кредитной системы и появление средств клиентов на счетах в банках и других кредитных учреждений привели к возникновению такого обращения.</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Безналичное обращение осуществляется с помощью чеков (дорожные чеки, чековые счета до востребования), векселей, платежных поручений, кредитных карточек и других кредитных инструментов.</w:t>
      </w:r>
    </w:p>
    <w:p w:rsidR="00316654" w:rsidRPr="003E1725" w:rsidRDefault="00316654" w:rsidP="003E1725">
      <w:pPr>
        <w:pStyle w:val="3"/>
        <w:shd w:val="clear" w:color="000000" w:fill="auto"/>
        <w:tabs>
          <w:tab w:val="left" w:pos="1134"/>
        </w:tabs>
        <w:ind w:firstLine="709"/>
        <w:rPr>
          <w:lang w:val="ru-RU"/>
        </w:rPr>
      </w:pPr>
      <w:r w:rsidRPr="003E1725">
        <w:rPr>
          <w:lang w:val="ru-RU"/>
        </w:rPr>
        <w:t xml:space="preserve">Безналичное денежное обращение обходится без употребления банкнот, казначейских билетов, разменной монеты. Оно протекает в виде чекооборота. При чековом обращении получатель платежа сдает чек в свой банк, который пересылает его в банк плательщика, где сумма списывается со счета и переводится в банк получателя.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 xml:space="preserve">Большую роль в безналичном обороте денег играют переводы денежных средств с одного счета на другой в расчетных центрах, почтовых отделениях. Изменение записей по банковским счетам дает возможность сэкономить количество обращающихся наличных денег.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 xml:space="preserve">К безналичной форме денежного обращения относится клирринг. Он предполагает расчеты путем зачета взаимных требований и обязательств без оплаты наличными. </w:t>
      </w:r>
    </w:p>
    <w:p w:rsidR="00316654" w:rsidRPr="003E1725" w:rsidRDefault="00316654" w:rsidP="003E1725">
      <w:pPr>
        <w:pStyle w:val="a3"/>
        <w:shd w:val="clear" w:color="000000" w:fill="auto"/>
        <w:tabs>
          <w:tab w:val="left" w:pos="1134"/>
        </w:tabs>
        <w:ind w:right="0" w:firstLine="709"/>
      </w:pPr>
      <w:r w:rsidRPr="003E1725">
        <w:t xml:space="preserve">В основе безналичных расчетов лежат депозиты. Под ними подразумеваются денежные суммы или ценные бумаги (акции, облигации), помещаемые на хранение в кредитное учреждение от имени частных лиц, предприятий, государственных организаций, являющихся клиентами кредитных учреждений – банков, сберегательных и страховых касс.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Основную массу денежных операций составляют безналичные расчеты. В</w:t>
      </w:r>
      <w:r w:rsidR="003E1725" w:rsidRPr="003E1725">
        <w:rPr>
          <w:sz w:val="28"/>
          <w:szCs w:val="28"/>
        </w:rPr>
        <w:t xml:space="preserve"> </w:t>
      </w:r>
      <w:r w:rsidRPr="003E1725">
        <w:rPr>
          <w:sz w:val="28"/>
          <w:szCs w:val="28"/>
        </w:rPr>
        <w:t xml:space="preserve">некоторых странах наличные платежи занимают 1-2% от всех наличных расчетов. </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В наши дни просматривается такая закономерность: наличные деньги все больше замещаются безналичными. Этот процесс нарастает в связи с автоматизацией и электронизацией расчетов. К значительному сокращению деньги все ведет система электронного денежного обращения, практикуемая в западных странах. Она действует с помощью пластиковой кредитной карточки, которая позволяет совершать сделку через компьютерное сообщение</w:t>
      </w:r>
    </w:p>
    <w:p w:rsidR="00316654" w:rsidRPr="003E1725" w:rsidRDefault="00316654" w:rsidP="003E1725">
      <w:pPr>
        <w:shd w:val="clear" w:color="000000" w:fill="auto"/>
        <w:tabs>
          <w:tab w:val="left" w:pos="1134"/>
          <w:tab w:val="left" w:pos="1276"/>
        </w:tabs>
        <w:spacing w:line="360" w:lineRule="auto"/>
        <w:ind w:firstLine="709"/>
        <w:jc w:val="both"/>
        <w:rPr>
          <w:sz w:val="28"/>
          <w:szCs w:val="28"/>
        </w:rPr>
      </w:pPr>
      <w:r w:rsidRPr="003E1725">
        <w:rPr>
          <w:sz w:val="28"/>
          <w:szCs w:val="28"/>
        </w:rPr>
        <w:t xml:space="preserve">Безналичный денежный оборот охватывает расчеты между: </w:t>
      </w:r>
    </w:p>
    <w:p w:rsidR="00316654" w:rsidRPr="003E1725" w:rsidRDefault="00316654" w:rsidP="003E1725">
      <w:pPr>
        <w:pStyle w:val="21"/>
        <w:numPr>
          <w:ilvl w:val="0"/>
          <w:numId w:val="1"/>
        </w:numPr>
        <w:shd w:val="clear" w:color="000000" w:fill="auto"/>
        <w:tabs>
          <w:tab w:val="clear" w:pos="1276"/>
          <w:tab w:val="left" w:pos="0"/>
          <w:tab w:val="center" w:pos="142"/>
          <w:tab w:val="left" w:pos="1134"/>
        </w:tabs>
        <w:ind w:left="0" w:right="0" w:firstLine="709"/>
        <w:rPr>
          <w:lang w:val="ru-RU"/>
        </w:rPr>
      </w:pPr>
      <w:r w:rsidRPr="003E1725">
        <w:rPr>
          <w:lang w:val="ru-RU"/>
        </w:rPr>
        <w:t>предприятиями, учреждениями, организациями разных форм собственности, имеющими счета в кредитных учреждениях;</w:t>
      </w:r>
    </w:p>
    <w:p w:rsidR="00316654" w:rsidRPr="003E1725" w:rsidRDefault="00316654" w:rsidP="003E1725">
      <w:pPr>
        <w:pStyle w:val="21"/>
        <w:numPr>
          <w:ilvl w:val="0"/>
          <w:numId w:val="1"/>
        </w:numPr>
        <w:shd w:val="clear" w:color="000000" w:fill="auto"/>
        <w:tabs>
          <w:tab w:val="clear" w:pos="1276"/>
          <w:tab w:val="left" w:pos="0"/>
          <w:tab w:val="left" w:pos="1134"/>
        </w:tabs>
        <w:ind w:left="0" w:right="0" w:firstLine="709"/>
        <w:rPr>
          <w:lang w:val="ru-RU"/>
        </w:rPr>
      </w:pPr>
      <w:r w:rsidRPr="003E1725">
        <w:rPr>
          <w:lang w:val="ru-RU"/>
        </w:rPr>
        <w:t>юридическими лицами и кредитными учреждениями по получению и возврату кредита;</w:t>
      </w:r>
    </w:p>
    <w:p w:rsidR="00316654" w:rsidRPr="003E1725" w:rsidRDefault="00316654" w:rsidP="003E1725">
      <w:pPr>
        <w:pStyle w:val="21"/>
        <w:numPr>
          <w:ilvl w:val="0"/>
          <w:numId w:val="1"/>
        </w:numPr>
        <w:shd w:val="clear" w:color="000000" w:fill="auto"/>
        <w:tabs>
          <w:tab w:val="clear" w:pos="1276"/>
          <w:tab w:val="left" w:pos="0"/>
          <w:tab w:val="left" w:pos="1134"/>
        </w:tabs>
        <w:ind w:left="0" w:right="0" w:firstLine="709"/>
        <w:rPr>
          <w:lang w:val="ru-RU"/>
        </w:rPr>
      </w:pPr>
      <w:r w:rsidRPr="003E1725">
        <w:rPr>
          <w:lang w:val="ru-RU"/>
        </w:rPr>
        <w:t>юридическими лицами и населением по выплате заработной платы, доходов по ценным бумагам;</w:t>
      </w:r>
    </w:p>
    <w:p w:rsidR="00316654" w:rsidRPr="003E1725" w:rsidRDefault="00316654" w:rsidP="003E1725">
      <w:pPr>
        <w:pStyle w:val="21"/>
        <w:numPr>
          <w:ilvl w:val="0"/>
          <w:numId w:val="1"/>
        </w:numPr>
        <w:shd w:val="clear" w:color="000000" w:fill="auto"/>
        <w:tabs>
          <w:tab w:val="clear" w:pos="495"/>
          <w:tab w:val="clear" w:pos="1276"/>
          <w:tab w:val="num" w:pos="-142"/>
          <w:tab w:val="left" w:pos="142"/>
          <w:tab w:val="left" w:pos="1134"/>
        </w:tabs>
        <w:ind w:left="0" w:right="0" w:firstLine="709"/>
        <w:rPr>
          <w:lang w:val="ru-RU"/>
        </w:rPr>
      </w:pPr>
      <w:r w:rsidRPr="003E1725">
        <w:rPr>
          <w:lang w:val="ru-RU"/>
        </w:rPr>
        <w:t>физическими и юридическими лицами с казной государства по оплате налогов, сборов и других обязательных платежей, а также получению бюджетных средств.</w:t>
      </w:r>
    </w:p>
    <w:p w:rsidR="00316654" w:rsidRPr="003E1725" w:rsidRDefault="00316654" w:rsidP="003E1725">
      <w:pPr>
        <w:pStyle w:val="21"/>
        <w:shd w:val="clear" w:color="000000" w:fill="auto"/>
        <w:tabs>
          <w:tab w:val="clear" w:pos="1276"/>
          <w:tab w:val="left" w:pos="142"/>
          <w:tab w:val="left" w:pos="1134"/>
        </w:tabs>
        <w:ind w:right="0" w:firstLine="709"/>
        <w:rPr>
          <w:lang w:val="ru-RU"/>
        </w:rPr>
      </w:pPr>
      <w:r w:rsidRPr="003E1725">
        <w:rPr>
          <w:lang w:val="ru-RU"/>
        </w:rPr>
        <w:t>Размер безналичного оборота зависит от объема товаров в стране, уровня цен, звенности расчетов, а также размера распределительных и перераспределительных отношений, осуществляемых через финансовую систему. Безналичное</w:t>
      </w:r>
      <w:r w:rsidR="003E1725">
        <w:rPr>
          <w:lang w:val="ru-RU"/>
        </w:rPr>
        <w:t xml:space="preserve"> </w:t>
      </w:r>
      <w:r w:rsidRPr="003E1725">
        <w:rPr>
          <w:lang w:val="ru-RU"/>
        </w:rPr>
        <w:t>обращение</w:t>
      </w:r>
      <w:r w:rsidR="003E1725">
        <w:rPr>
          <w:lang w:val="ru-RU"/>
        </w:rPr>
        <w:t xml:space="preserve"> </w:t>
      </w:r>
      <w:r w:rsidRPr="003E1725">
        <w:rPr>
          <w:lang w:val="ru-RU"/>
        </w:rPr>
        <w:t xml:space="preserve">имеет важное экономическое значение в ускорении оборачиваемости оборотных средств, сокращение наличных денег, снижения издержек обращения.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зависимости от экономического содержания различают две группы безналичного обращения: по товарным операциям и финансовым обязательствам.</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К первой группе относятся безналичные расчеты за товары и услуги, ко второй – платежи в бюджет (налог на прибыль, налог на добавленную стоимость и другие обязательные платежи) и внебюджетные фонды, погашение банковских ссуд, уплата процентов</w:t>
      </w:r>
      <w:r w:rsidR="003E1725">
        <w:rPr>
          <w:lang w:val="ru-RU"/>
        </w:rPr>
        <w:t xml:space="preserve"> </w:t>
      </w:r>
      <w:r w:rsidRPr="003E1725">
        <w:rPr>
          <w:lang w:val="ru-RU"/>
        </w:rPr>
        <w:t>за кредит, расчеты со страховыми компаниями.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Между налично-денежным и безналичным обращением существует взаимосвязь и взаимозависимость: деньги постоянно переходят из одной сферы обращения в другую, наличные деньги меняют форму на счета в кредитном учреждении и обратно. Безналичный оборот возникает при внесении наличных денег на счет в кредитном учреждении, следовательно, безналичное обращение невозможно при отсутствии наличного. Одновременно наличные деньги появляются у клиента при снятии их со счета в кредитном учреждении.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Таким образом, наличное и безналичное обращение образует общий денежный оборот страны, в котором действуют единые деньги одного наименования.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w:t>
      </w:r>
      <w:r w:rsidR="003E1725" w:rsidRPr="003E1725">
        <w:rPr>
          <w:lang w:val="ru-RU"/>
        </w:rPr>
        <w:t xml:space="preserve"> </w:t>
      </w:r>
      <w:r w:rsidRPr="003E1725">
        <w:rPr>
          <w:lang w:val="ru-RU"/>
        </w:rPr>
        <w:t>помощью потока денег в наличной и безналичной формах денежного оборота как совокупности всех платежей, опосредующих движение стоимости в денежной форме между финансовыми и нефинансовыми агентами во внутреннем и внешнем экономических оборотах страны – обеспечивается реализация валового продукта, использование национального дохода и все последующие перераспределительные процессы в экономике.[ 3, с. 49 ]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Денежное обращение в каждой стране происходит не стихийно, а в рамках установленной в ней системы. Национальная денежная система представляет собой исторически сложившуюся</w:t>
      </w:r>
      <w:r w:rsidR="003E1725">
        <w:rPr>
          <w:lang w:val="ru-RU"/>
        </w:rPr>
        <w:t xml:space="preserve"> </w:t>
      </w:r>
      <w:r w:rsidRPr="003E1725">
        <w:rPr>
          <w:lang w:val="ru-RU"/>
        </w:rPr>
        <w:t>форму организации денежного обращения, закрепленную законодательством. Ее элементами являются:</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основная денежная единица – это установленный в законодательном порядке денежный знак, служащий для соизмерения и выражения цен всех товаров и услуг;</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масштаб цен –</w:t>
      </w:r>
      <w:r w:rsidR="003E1725">
        <w:rPr>
          <w:lang w:val="ru-RU"/>
        </w:rPr>
        <w:t xml:space="preserve"> </w:t>
      </w:r>
      <w:r w:rsidRPr="003E1725">
        <w:rPr>
          <w:lang w:val="ru-RU"/>
        </w:rPr>
        <w:t>установленное государством золотое содержание национальной бумажно-денежной единицы;</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виды денег, включающие государственные казначейские билеты, банкноты, монеты;</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организация и регламентация наличного и безналичного платежных оборотов;</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регламентация порядка обмена национальной валюты на иностранную и фиксированный государством курс иностранных валют;</w:t>
      </w:r>
    </w:p>
    <w:p w:rsidR="00316654" w:rsidRPr="003E1725" w:rsidRDefault="00316654" w:rsidP="003E1725">
      <w:pPr>
        <w:pStyle w:val="21"/>
        <w:numPr>
          <w:ilvl w:val="0"/>
          <w:numId w:val="2"/>
        </w:numPr>
        <w:shd w:val="clear" w:color="000000" w:fill="auto"/>
        <w:tabs>
          <w:tab w:val="clear" w:pos="360"/>
          <w:tab w:val="clear" w:pos="1276"/>
          <w:tab w:val="num" w:pos="284"/>
          <w:tab w:val="left" w:pos="1134"/>
        </w:tabs>
        <w:ind w:left="0" w:right="0" w:firstLine="709"/>
        <w:rPr>
          <w:lang w:val="ru-RU"/>
        </w:rPr>
      </w:pPr>
      <w:r w:rsidRPr="003E1725">
        <w:rPr>
          <w:lang w:val="ru-RU"/>
        </w:rPr>
        <w:t>эмиссионная система – законодательно установленный порядок выпуска денег в обращение.</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Эмиссионные операции в государстве осуществляет Центральный банк, пользующийся монопольным правом выпуска банковских билетов (банкнот), составляющих подавляющую часть налично-денежного обращения.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Эмиссия банкнот осуществляется центральным банком тремя путями: предоставлением кредитов кредитным учреждениям в форме переучета коммерческих векселей; кредитованием казны под обеспечение государственных ценных бумаг; выпуском банкнот путем их обмена на иностранную валюту.</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Выпуск денег в оборот происходит постоянно. Безналичные деньги выпускаются в оборот, когда коммерческие банки предоставляют ссуду своим клиентам. Наличные деньги выпускаются в оборот, когда банки в процессе осуществления кассовых операций выдают их клиентам из своих операционных касс. Однако одновременно клиенты погашают банковские ссуды и сдают наличные деньги в операционные кассы банков. При этом количество денег в обороте может и не увеличиваться.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Под денежной эмиссией же понимается такой выпуск денег в оборот, который приводит к общему увеличению денежной массы, находящейся в обороте.</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условиях рыночной экономики эмиссионная функция разделяется: эмиссия безналичных денег производится системой коммерческих банков, эмиссия наличных денег – государственным центральным банком. При этом первична эмиссия безналичных денег. Прежде чем наличные деньги появятся в обороте, они должны отражаться в виде записей на депозитных счетах коммерческих банков.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Главная цель эмиссии безналичных денег в оборот – удовлетворение дополнительной потребности предприятий в оборотных средствах. Коммерческие банки удовлетворяют эту потребность, предоставляя предприятиям кредиты. Однако кредиты банки могут выдавать только в пределах имеющихся у них ресурсов, то есть тех средств, которые они мобилизовали в виде собственного капитала и средств, находящихся на депозитных счетах</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Если норматив обязательных резервов центрального банка установлен в размере 10 %, то от получаемых денежных вкладов коммерческий банк должен направить в обязательный резерв 10 с каждых 100 денежных единиц получаемого вклада, а оставшиеся 90 – на кредитование своих клиентов. Предположим, что эти средства были переведены как вклад уже в другой банк, где 10% от 90 денежных единиц также направляются в обязательный резерв, а оставшаяся 81 денежная единица выдается как кредит и переводится в свою очередь как вклад уже в третий банк, который делает такие же операции, как и первые два банк. Таким же образом будут переводиться вклады с отчислениями в обязательные резервы от них 10% и в четвертый, и в пятый, и в шестой, и прочее число банков.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Количество переходов первоначального вклада из банка в банк равно коэффициенту мультипликатора, исчисляемого по известному принципу кратного отношения первоначально затрачиваемой или вкладываемой суммы к сберегаемой или резервируемой от нее доле, то есть</w:t>
      </w:r>
      <w:r w:rsidR="003E1725">
        <w:rPr>
          <w:lang w:val="ru-RU"/>
        </w:rPr>
        <w:t xml:space="preserve"> </w:t>
      </w:r>
      <w:r w:rsidRPr="003E1725">
        <w:rPr>
          <w:lang w:val="ru-RU"/>
        </w:rPr>
        <w:t>α</w:t>
      </w:r>
      <w:r w:rsidR="001A33D5">
        <w:rPr>
          <w:position w:val="-24"/>
          <w:szCs w:val="20"/>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30.75pt" fillcolor="window">
            <v:imagedata r:id="rId7" o:title=""/>
          </v:shape>
        </w:pict>
      </w:r>
      <w:r w:rsidRPr="003E1725">
        <w:rPr>
          <w:lang w:val="ru-RU"/>
        </w:rPr>
        <w:t xml:space="preserve"> где </w:t>
      </w:r>
      <w:r w:rsidRPr="003E1725">
        <w:t>R</w:t>
      </w:r>
      <w:r w:rsidRPr="003E1725">
        <w:rPr>
          <w:lang w:val="ru-RU"/>
        </w:rPr>
        <w:t xml:space="preserve"> – обязательная норма резерва от каждой денежной единицы, полученной коммерческим банком в качестве вклада. Можно сделать вывод, что единица первоначальных резервов банковской системы может создать несколько единиц дополнительных денег, поскольку банки превращают свои избыточные резервы в активы, приносящие проценты. Отношение новых депозитов к размеру новых кредитов получило название мультипликатора денежного предложения. Если </w:t>
      </w:r>
      <w:r w:rsidRPr="003E1725">
        <w:t>R</w:t>
      </w:r>
      <w:r w:rsidRPr="003E1725">
        <w:rPr>
          <w:lang w:val="ru-RU"/>
        </w:rPr>
        <w:t xml:space="preserve"> =10%, то выделенный центральным банком кредит в 200 денежных единиц может увеличить общую величину таких кредитов в экономике на сумму 200*1/0,1=2000 денежных единиц, то есть первоначально выделенный кредит увеличивается в обращении в 10 раз.</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Когда в период экономического бума необходимо проведение рестрикционной политики производства, центральный банк увеличивает, например, вдвое, норму обязательного резервирования банковских вкладов, то есть </w:t>
      </w:r>
      <w:r w:rsidRPr="003E1725">
        <w:t>R</w:t>
      </w:r>
      <w:r w:rsidRPr="003E1725">
        <w:rPr>
          <w:lang w:val="ru-RU"/>
        </w:rPr>
        <w:t>=20%.В</w:t>
      </w:r>
      <w:r w:rsidR="003E1725" w:rsidRPr="003E1725">
        <w:rPr>
          <w:lang w:val="ru-RU"/>
        </w:rPr>
        <w:t xml:space="preserve"> </w:t>
      </w:r>
      <w:r w:rsidRPr="003E1725">
        <w:rPr>
          <w:lang w:val="ru-RU"/>
        </w:rPr>
        <w:t>этом случае кредит в 200 денежных единиц увеличит общую сумму кредита денежного обращения при тех же условиях только в пять раз (200/0,2=1000).Таким образом, с учетом финансового мультипликатора центральный банк посредством нормирования и изменения обязательных резервов коммерческих банков способен целенаправленно менять кредитно-денежное обращение и равновесный уровень производства и дохода в стране.[1, с.151]</w:t>
      </w:r>
    </w:p>
    <w:p w:rsidR="00316654" w:rsidRPr="003E1725" w:rsidRDefault="00316654" w:rsidP="003E1725">
      <w:pPr>
        <w:pStyle w:val="21"/>
        <w:numPr>
          <w:ilvl w:val="0"/>
          <w:numId w:val="2"/>
        </w:numPr>
        <w:shd w:val="clear" w:color="000000" w:fill="auto"/>
        <w:tabs>
          <w:tab w:val="clear" w:pos="1276"/>
          <w:tab w:val="left" w:pos="1134"/>
        </w:tabs>
        <w:ind w:left="0" w:right="0" w:firstLine="709"/>
        <w:rPr>
          <w:lang w:val="ru-RU"/>
        </w:rPr>
      </w:pPr>
      <w:r w:rsidRPr="003E1725">
        <w:rPr>
          <w:lang w:val="ru-RU"/>
        </w:rPr>
        <w:t>государственный аппарат, занимающийся регулированием денежного обращения, главным звеном которого является Центральный банк страны.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Поддержание денежного обращения является первостепенной обязанностью государства. Государство устанавливает не только виды денежных знаков, но и порядок их выпуска в обращение, характер их обеспечения, формы и условия платежного оборота, принципы обмена национальной валюты на иностранные валютные ценности. Наряду с этим государство осуществляет контроль за денежным обращением. [7, с. 9]</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Основой государственного регулирования экономики является кредитно-денежная политика, проводником которой выступает центральный банк страны. Центральная проблема денежно-кредитной политики – определение количества денег, необходимых в обращении, для чего используются показатели “денежная масса” и “денежная база”.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Денежная масса представляет собой совокупность наличных денег и денег безналичного оборота. Для измерения количества денег применяют специальные денежные показатели – денежные агрегаты, которые утверждаются в законодательном порядке.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Агрегат М</w:t>
      </w:r>
      <w:r w:rsidRPr="003E1725">
        <w:rPr>
          <w:vertAlign w:val="subscript"/>
          <w:lang w:val="ru-RU"/>
        </w:rPr>
        <w:t>0</w:t>
      </w:r>
      <w:r w:rsidRPr="003E1725">
        <w:rPr>
          <w:lang w:val="ru-RU"/>
        </w:rPr>
        <w:t xml:space="preserve"> – наличные деньги в обращении;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Агрегат М</w:t>
      </w:r>
      <w:r w:rsidRPr="003E1725">
        <w:rPr>
          <w:vertAlign w:val="subscript"/>
          <w:lang w:val="ru-RU"/>
        </w:rPr>
        <w:t>1</w:t>
      </w:r>
      <w:r w:rsidRPr="003E1725">
        <w:rPr>
          <w:lang w:val="ru-RU"/>
        </w:rPr>
        <w:t xml:space="preserve"> состоит из агрегата М</w:t>
      </w:r>
      <w:r w:rsidRPr="003E1725">
        <w:rPr>
          <w:vertAlign w:val="subscript"/>
          <w:lang w:val="ru-RU"/>
        </w:rPr>
        <w:t>0</w:t>
      </w:r>
      <w:r w:rsidR="003E1725">
        <w:rPr>
          <w:vertAlign w:val="subscript"/>
          <w:lang w:val="ru-RU"/>
        </w:rPr>
        <w:t xml:space="preserve"> </w:t>
      </w:r>
      <w:r w:rsidRPr="003E1725">
        <w:rPr>
          <w:lang w:val="ru-RU"/>
        </w:rPr>
        <w:t>и средств на текущих счетах банков. Средства на счетах могут использоваться для платежей в безналичной форме, через трансформацию в наличные деньги и без перевода на другие счета. Именно агрегат М</w:t>
      </w:r>
      <w:r w:rsidRPr="003E1725">
        <w:rPr>
          <w:vertAlign w:val="subscript"/>
          <w:lang w:val="ru-RU"/>
        </w:rPr>
        <w:t>1</w:t>
      </w:r>
      <w:r w:rsidRPr="003E1725">
        <w:rPr>
          <w:lang w:val="ru-RU"/>
        </w:rPr>
        <w:t xml:space="preserve"> обслуживает операции по реализации валового внутреннего продукта (ВВП), распределению и перераспределению национального дохода, накоплению и потреблению.</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Агрегат М</w:t>
      </w:r>
      <w:r w:rsidRPr="003E1725">
        <w:rPr>
          <w:vertAlign w:val="subscript"/>
          <w:lang w:val="ru-RU"/>
        </w:rPr>
        <w:t>2</w:t>
      </w:r>
      <w:r w:rsidRPr="003E1725">
        <w:rPr>
          <w:lang w:val="ru-RU"/>
        </w:rPr>
        <w:t xml:space="preserve"> содержит агрегат М</w:t>
      </w:r>
      <w:r w:rsidRPr="003E1725">
        <w:rPr>
          <w:vertAlign w:val="subscript"/>
          <w:lang w:val="ru-RU"/>
        </w:rPr>
        <w:t xml:space="preserve">1; </w:t>
      </w:r>
      <w:r w:rsidRPr="003E1725">
        <w:rPr>
          <w:lang w:val="ru-RU"/>
        </w:rPr>
        <w:t xml:space="preserve">срочные и сберегательные депозиты в коммерческих банках, а также краткосрочные государственные ценные бумаги. Последние не функционируют как средство обращения, однако могут превратится в наличные деньги или чековые счета. Сберегательные депозиты в коммерческих банках изымаются в любое время и превращаются в наличность. Срочные депозиты доступны вкладчику только по истечении определенного срока и следовательно обладают меньшей ликвидностью чем сберегательные депозиты.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Агрегат М</w:t>
      </w:r>
      <w:r w:rsidRPr="003E1725">
        <w:rPr>
          <w:vertAlign w:val="subscript"/>
          <w:lang w:val="ru-RU"/>
        </w:rPr>
        <w:t>3</w:t>
      </w:r>
      <w:r w:rsidRPr="003E1725">
        <w:rPr>
          <w:lang w:val="ru-RU"/>
        </w:rPr>
        <w:t xml:space="preserve"> содержит агрегат М</w:t>
      </w:r>
      <w:r w:rsidRPr="003E1725">
        <w:rPr>
          <w:vertAlign w:val="subscript"/>
          <w:lang w:val="ru-RU"/>
        </w:rPr>
        <w:t>2</w:t>
      </w:r>
      <w:r w:rsidRPr="003E1725">
        <w:rPr>
          <w:lang w:val="ru-RU"/>
        </w:rPr>
        <w:t xml:space="preserve">, сберегательные вклады в специализированных кредитных учреждениях, а также ценные бумаги, обращающиеся на денежном рынке, в том числе коммерческие векселя, выписываемые предприятиями.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Агрегат М</w:t>
      </w:r>
      <w:r w:rsidRPr="003E1725">
        <w:rPr>
          <w:vertAlign w:val="subscript"/>
          <w:lang w:val="ru-RU"/>
        </w:rPr>
        <w:t>4</w:t>
      </w:r>
      <w:r w:rsidRPr="003E1725">
        <w:rPr>
          <w:lang w:val="ru-RU"/>
        </w:rPr>
        <w:t xml:space="preserve"> равен агрегату М</w:t>
      </w:r>
      <w:r w:rsidRPr="003E1725">
        <w:rPr>
          <w:vertAlign w:val="subscript"/>
          <w:lang w:val="ru-RU"/>
        </w:rPr>
        <w:t>3</w:t>
      </w:r>
      <w:r w:rsidRPr="003E1725">
        <w:rPr>
          <w:lang w:val="ru-RU"/>
        </w:rPr>
        <w:t xml:space="preserve"> плюс различные формы депозитов в кредитных учреждениях. </w:t>
      </w:r>
    </w:p>
    <w:p w:rsidR="00316654" w:rsidRPr="003E1725" w:rsidRDefault="00316654" w:rsidP="003E1725">
      <w:pPr>
        <w:pStyle w:val="21"/>
        <w:shd w:val="clear" w:color="000000" w:fill="auto"/>
        <w:tabs>
          <w:tab w:val="clear" w:pos="1276"/>
          <w:tab w:val="left" w:pos="1134"/>
        </w:tabs>
        <w:ind w:right="0" w:firstLine="709"/>
        <w:rPr>
          <w:vertAlign w:val="subscript"/>
          <w:lang w:val="ru-RU"/>
        </w:rPr>
      </w:pPr>
      <w:r w:rsidRPr="003E1725">
        <w:rPr>
          <w:lang w:val="ru-RU"/>
        </w:rPr>
        <w:t>Между агрегатами необходимо равновесие, в противном случае происходит нарушение денежного обращения Практика подсказывает, что равновесие наступает при М</w:t>
      </w:r>
      <w:r w:rsidRPr="003E1725">
        <w:rPr>
          <w:vertAlign w:val="subscript"/>
          <w:lang w:val="ru-RU"/>
        </w:rPr>
        <w:t>2</w:t>
      </w:r>
      <w:r w:rsidRPr="003E1725">
        <w:rPr>
          <w:lang w:val="ru-RU"/>
        </w:rPr>
        <w:t>&gt;М</w:t>
      </w:r>
      <w:r w:rsidRPr="003E1725">
        <w:rPr>
          <w:vertAlign w:val="subscript"/>
          <w:lang w:val="ru-RU"/>
        </w:rPr>
        <w:t>1</w:t>
      </w:r>
      <w:r w:rsidRPr="003E1725">
        <w:rPr>
          <w:lang w:val="ru-RU"/>
        </w:rPr>
        <w:t>; оно управляется при М</w:t>
      </w:r>
      <w:r w:rsidRPr="003E1725">
        <w:rPr>
          <w:vertAlign w:val="subscript"/>
          <w:lang w:val="ru-RU"/>
        </w:rPr>
        <w:t>2</w:t>
      </w:r>
      <w:r w:rsidRPr="003E1725">
        <w:rPr>
          <w:lang w:val="ru-RU"/>
        </w:rPr>
        <w:t>+М</w:t>
      </w:r>
      <w:r w:rsidRPr="003E1725">
        <w:rPr>
          <w:vertAlign w:val="subscript"/>
          <w:lang w:val="ru-RU"/>
        </w:rPr>
        <w:t>3</w:t>
      </w:r>
      <w:r w:rsidRPr="003E1725">
        <w:rPr>
          <w:lang w:val="ru-RU"/>
        </w:rPr>
        <w:t>&gt;М</w:t>
      </w:r>
      <w:r w:rsidRPr="003E1725">
        <w:rPr>
          <w:vertAlign w:val="subscript"/>
          <w:lang w:val="ru-RU"/>
        </w:rPr>
        <w:t xml:space="preserve">1.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этом случае денежный капитал переходит из наличного оборота в безналичный. При нарушении такого соотношения</w:t>
      </w:r>
      <w:r w:rsidR="003E1725">
        <w:rPr>
          <w:lang w:val="ru-RU"/>
        </w:rPr>
        <w:t xml:space="preserve"> </w:t>
      </w:r>
      <w:r w:rsidRPr="003E1725">
        <w:rPr>
          <w:lang w:val="ru-RU"/>
        </w:rPr>
        <w:t>между агрегатами в денежном обращении начинаются осложнения: нехватка денежных знаков, рост цен, и др..[6, с. 108]</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Рассчитанные показатели денежной массы по отдельным агрегатам и по всей совокупности становятся объектом управления и регулирования Центральным банком. Ориентируясь на достижение стабильности в денежной политике, Центральный банк определяет количественный целевой показатель прироста денежной массы с учетом складывающихся тенденций в развитии экономики и денежно-кредитной сферы.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Опыт развития ряда стран показывает, что достижение стабильной стоимости денег в долгосрочном плане является важной предпосылкой беспрепятственного функционирования рыночной экономики, и тем самым, успешного экономического роста и высокой занятости населения.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Цель стабильности валюты и, тем самым, непрерывного роста экономики достигается лишь тогда, когда обеспечение экономики деньгами по возможности ограничено. Ибо прирост денежной массы темпами, превышающими прирост производственного потенциала экономики, в конечном итоге ведет к росту цен, т.е. к инфляции со всеми ее негативными последствиями.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Стабильный и умеренный рост денежной массы – это залог обеспечения постоянства уровня цен, при достижении которого рыночные отношения воздействуют на экономическую систему самым эффективным и выгодным образом.</w:t>
      </w:r>
    </w:p>
    <w:p w:rsidR="00316654" w:rsidRPr="003E1725" w:rsidRDefault="003E1725" w:rsidP="003E1725">
      <w:pPr>
        <w:pStyle w:val="21"/>
        <w:shd w:val="clear" w:color="000000" w:fill="auto"/>
        <w:tabs>
          <w:tab w:val="clear" w:pos="1276"/>
          <w:tab w:val="left" w:pos="1134"/>
        </w:tabs>
        <w:ind w:right="0" w:firstLine="709"/>
        <w:rPr>
          <w:lang w:val="ru-RU"/>
        </w:rPr>
      </w:pPr>
      <w:r w:rsidRPr="003E1725">
        <w:rPr>
          <w:lang w:val="ru-RU"/>
        </w:rPr>
        <w:t xml:space="preserve">На </w:t>
      </w:r>
      <w:r w:rsidR="00316654" w:rsidRPr="003E1725">
        <w:rPr>
          <w:lang w:val="ru-RU"/>
        </w:rPr>
        <w:t xml:space="preserve">денежную массу влияют два фактора: количество денег и скорость их оборота. </w:t>
      </w:r>
    </w:p>
    <w:p w:rsidR="003E1725" w:rsidRPr="003E1725" w:rsidRDefault="00316654" w:rsidP="003E1725">
      <w:pPr>
        <w:pStyle w:val="21"/>
        <w:shd w:val="clear" w:color="000000" w:fill="auto"/>
        <w:tabs>
          <w:tab w:val="clear" w:pos="1276"/>
          <w:tab w:val="left" w:pos="1134"/>
        </w:tabs>
        <w:ind w:right="0" w:firstLine="709"/>
        <w:rPr>
          <w:lang w:val="ru-RU"/>
        </w:rPr>
      </w:pPr>
      <w:r w:rsidRPr="003E1725">
        <w:rPr>
          <w:lang w:val="ru-RU"/>
        </w:rPr>
        <w:t>Согласно марксистской</w:t>
      </w:r>
      <w:r w:rsidR="003E1725">
        <w:rPr>
          <w:lang w:val="ru-RU"/>
        </w:rPr>
        <w:t xml:space="preserve"> </w:t>
      </w:r>
      <w:r w:rsidRPr="003E1725">
        <w:rPr>
          <w:lang w:val="ru-RU"/>
        </w:rPr>
        <w:t>теории, количество денег, необходимое для обращения, определяется по формуле</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1A33D5" w:rsidP="003E1725">
      <w:pPr>
        <w:pStyle w:val="21"/>
        <w:shd w:val="clear" w:color="000000" w:fill="auto"/>
        <w:tabs>
          <w:tab w:val="clear" w:pos="1276"/>
          <w:tab w:val="left" w:pos="1134"/>
        </w:tabs>
        <w:ind w:right="0" w:firstLine="709"/>
        <w:rPr>
          <w:lang w:val="ru-RU"/>
        </w:rPr>
      </w:pPr>
      <w:r>
        <w:rPr>
          <w:position w:val="-24"/>
          <w:szCs w:val="20"/>
        </w:rPr>
        <w:pict>
          <v:shape id="_x0000_i1026" type="#_x0000_t75" style="width:44.25pt;height:30.75pt" fillcolor="window">
            <v:imagedata r:id="rId8" o:title=""/>
          </v:shape>
        </w:pict>
      </w:r>
      <w:r w:rsidR="00316654" w:rsidRPr="003E1725">
        <w:rPr>
          <w:lang w:val="ru-RU"/>
        </w:rPr>
        <w:t xml:space="preserve">, </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где D – количество денег; </w:t>
      </w:r>
      <w:r w:rsidRPr="003E1725">
        <w:t>P</w:t>
      </w:r>
      <w:r w:rsidRPr="003E1725">
        <w:rPr>
          <w:lang w:val="ru-RU"/>
        </w:rPr>
        <w:t xml:space="preserve"> – сумма цен; Co – скорость оборота денежных единиц.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С учетом кредитных отношений и выполнения деньгами функции средства платежа количество денег, необходимых для обращения, определяется как сумма цен товаров, подлежащих реализации, минус сумма цен товаров, проданный в кредит, плюс платежи, по которым наступил срок уплаты, минус сумма взаимопогашающихся платежей, и все это деленное на число оборотов одноименных денежных едини Формула количества денег, необходимых для обеспечения товарного обращения, приобретает следующий вид: </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t>D</w:t>
      </w:r>
      <w:r w:rsidRPr="003E1725">
        <w:rPr>
          <w:lang w:val="ru-RU"/>
        </w:rPr>
        <w:t xml:space="preserve"> = (</w:t>
      </w:r>
      <w:r w:rsidRPr="003E1725">
        <w:t>P</w:t>
      </w:r>
      <w:r w:rsidRPr="003E1725">
        <w:rPr>
          <w:lang w:val="ru-RU"/>
        </w:rPr>
        <w:t xml:space="preserve">- </w:t>
      </w:r>
      <w:r w:rsidRPr="003E1725">
        <w:t>K</w:t>
      </w:r>
      <w:r w:rsidRPr="003E1725">
        <w:rPr>
          <w:lang w:val="ru-RU"/>
        </w:rPr>
        <w:t xml:space="preserve"> + П – ВП) / Co,</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где </w:t>
      </w:r>
      <w:r w:rsidRPr="003E1725">
        <w:t>D</w:t>
      </w:r>
      <w:r w:rsidRPr="003E1725">
        <w:rPr>
          <w:lang w:val="ru-RU"/>
        </w:rPr>
        <w:t xml:space="preserve"> – количество денежных единиц, необходимых для обращения; Р – сумма цен реализуемых товаров; К – сумма цен товаров, проданных в кредит; П – сумма цен товаров, по которым наступили сроки платежей; ВП – сумма взаимопогашенных платежей; Co – скорость оборота одноименных денежных единиц.</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экономической теории широкое признание получило “уравнение обмена”, предложенное американским экономистом И. Фишером .Уравнение обмена выглядит следующим образом: произведение величины находящейся в обращении денежной массы (M) на среднюю скорость обращения денежной единицы (V) равно произведению уровня цен (Р) на реальный объем национального продукта (</w:t>
      </w:r>
      <w:r w:rsidRPr="003E1725">
        <w:t>Q</w:t>
      </w:r>
      <w:r w:rsidRPr="003E1725">
        <w:rPr>
          <w:lang w:val="ru-RU"/>
        </w:rPr>
        <w:t>), т.е. MV=PQ.</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Это уравнение позволяет рассчитать каждый из составляющих его параметров:</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обращаемую денежную массу =</w:t>
      </w:r>
      <w:r w:rsidR="001A33D5">
        <w:rPr>
          <w:position w:val="-10"/>
          <w:szCs w:val="20"/>
          <w:lang w:val="ru-RU"/>
        </w:rPr>
        <w:pict>
          <v:shape id="_x0000_i1027" type="#_x0000_t75" style="width:9pt;height:17.25pt" fillcolor="window">
            <v:imagedata r:id="rId9" o:title=""/>
          </v:shape>
        </w:pict>
      </w:r>
      <w:r w:rsidR="001A33D5">
        <w:rPr>
          <w:position w:val="-24"/>
          <w:szCs w:val="20"/>
        </w:rPr>
        <w:pict>
          <v:shape id="_x0000_i1028" type="#_x0000_t75" style="width:21.75pt;height:30.75pt" fillcolor="window">
            <v:imagedata r:id="rId10" o:title=""/>
          </v:shape>
        </w:pict>
      </w:r>
      <w:r w:rsidRPr="003E1725">
        <w:rPr>
          <w:lang w:val="ru-RU"/>
        </w:rPr>
        <w:t>;</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скорость обращения денежной единицы =</w:t>
      </w:r>
      <w:r w:rsidR="001A33D5">
        <w:rPr>
          <w:position w:val="-24"/>
          <w:szCs w:val="20"/>
          <w:lang w:val="ru-RU"/>
        </w:rPr>
        <w:pict>
          <v:shape id="_x0000_i1029" type="#_x0000_t75" style="width:21.75pt;height:30.75pt" fillcolor="window">
            <v:imagedata r:id="rId11" o:title=""/>
          </v:shape>
        </w:pict>
      </w:r>
      <w:r w:rsidRPr="003E1725">
        <w:rPr>
          <w:lang w:val="ru-RU"/>
        </w:rPr>
        <w:t>;</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средний уровень цен =</w:t>
      </w:r>
      <w:r w:rsidR="001A33D5">
        <w:rPr>
          <w:position w:val="-30"/>
          <w:szCs w:val="20"/>
          <w:lang w:val="ru-RU"/>
        </w:rPr>
        <w:pict>
          <v:shape id="_x0000_i1030" type="#_x0000_t75" style="width:24.75pt;height:33.75pt" fillcolor="window">
            <v:imagedata r:id="rId12" o:title=""/>
          </v:shape>
        </w:pict>
      </w:r>
      <w:r w:rsidRPr="003E1725">
        <w:rPr>
          <w:lang w:val="ru-RU"/>
        </w:rPr>
        <w:t>;</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денежную величину национального продукта = </w:t>
      </w:r>
      <w:r w:rsidR="001A33D5">
        <w:rPr>
          <w:position w:val="-24"/>
          <w:szCs w:val="20"/>
          <w:lang w:val="ru-RU"/>
        </w:rPr>
        <w:pict>
          <v:shape id="_x0000_i1031" type="#_x0000_t75" style="width:25.5pt;height:32.25pt" fillcolor="window">
            <v:imagedata r:id="rId13" o:title=""/>
          </v:shape>
        </w:pict>
      </w:r>
      <w:r w:rsidRPr="003E1725">
        <w:rPr>
          <w:lang w:val="ru-RU"/>
        </w:rPr>
        <w:t>.</w:t>
      </w:r>
    </w:p>
    <w:p w:rsidR="00316654" w:rsidRPr="003E1725" w:rsidRDefault="00557E3E" w:rsidP="003E1725">
      <w:pPr>
        <w:pStyle w:val="21"/>
        <w:shd w:val="clear" w:color="000000" w:fill="auto"/>
        <w:tabs>
          <w:tab w:val="clear" w:pos="1276"/>
          <w:tab w:val="left" w:pos="1134"/>
        </w:tabs>
        <w:ind w:right="0" w:firstLine="709"/>
        <w:rPr>
          <w:lang w:val="ru-RU"/>
        </w:rPr>
      </w:pPr>
      <w:r>
        <w:rPr>
          <w:lang w:val="ru-RU"/>
        </w:rPr>
        <w:br w:type="page"/>
      </w:r>
      <w:r w:rsidR="00316654" w:rsidRPr="003E1725">
        <w:rPr>
          <w:lang w:val="ru-RU"/>
        </w:rPr>
        <w:t>Формула И.</w:t>
      </w:r>
      <w:r w:rsidR="004C418E">
        <w:rPr>
          <w:lang w:val="ru-RU"/>
        </w:rPr>
        <w:t xml:space="preserve"> </w:t>
      </w:r>
      <w:r w:rsidR="00316654" w:rsidRPr="003E1725">
        <w:rPr>
          <w:lang w:val="ru-RU"/>
        </w:rPr>
        <w:t xml:space="preserve">Фишера показывает зависимость уровня цен от денежной массы. Из уравнения </w:t>
      </w:r>
      <w:r w:rsidR="00316654" w:rsidRPr="003E1725">
        <w:t>MV</w:t>
      </w:r>
      <w:r w:rsidR="00316654" w:rsidRPr="003E1725">
        <w:rPr>
          <w:lang w:val="ru-RU"/>
        </w:rPr>
        <w:t>=</w:t>
      </w:r>
      <w:r w:rsidR="00316654" w:rsidRPr="003E1725">
        <w:t>PQ</w:t>
      </w:r>
      <w:r w:rsidR="00316654" w:rsidRPr="003E1725">
        <w:rPr>
          <w:lang w:val="ru-RU"/>
        </w:rPr>
        <w:t xml:space="preserve"> становится ясно: увеличение показателя </w:t>
      </w:r>
      <w:r w:rsidR="00316654" w:rsidRPr="003E1725">
        <w:t>M</w:t>
      </w:r>
      <w:r w:rsidR="00316654" w:rsidRPr="003E1725">
        <w:rPr>
          <w:lang w:val="ru-RU"/>
        </w:rPr>
        <w:t xml:space="preserve"> (при неизменности </w:t>
      </w:r>
      <w:r w:rsidR="00316654" w:rsidRPr="003E1725">
        <w:t>V</w:t>
      </w:r>
      <w:r w:rsidR="00316654" w:rsidRPr="003E1725">
        <w:rPr>
          <w:lang w:val="ru-RU"/>
        </w:rPr>
        <w:t xml:space="preserve"> и </w:t>
      </w:r>
      <w:r w:rsidR="00316654" w:rsidRPr="003E1725">
        <w:t>Q</w:t>
      </w:r>
      <w:r w:rsidR="00316654" w:rsidRPr="003E1725">
        <w:rPr>
          <w:lang w:val="ru-RU"/>
        </w:rPr>
        <w:t xml:space="preserve">) должно сопровождаться ростом </w:t>
      </w:r>
      <w:r w:rsidR="00316654" w:rsidRPr="003E1725">
        <w:t>P</w:t>
      </w:r>
      <w:r w:rsidR="00316654" w:rsidRPr="003E1725">
        <w:rPr>
          <w:lang w:val="ru-RU"/>
        </w:rPr>
        <w:t>. Данная формула позволяет в первом приближении объяснить феномен инфляции (с точки зрения нарушений в сфере бумажно-денежного обращения).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Денег в обращении должно быть не больше, но и не меньше необходимого количества. Превышение денег над необходимым количеством приводит к инфляции – переполнению сферы обращения денежными знаками сверх реальных потребностей национальной экономики и к их обесцениванию. Недостаток денег по сравнению с необходимым ведет к неплатежам, затовариванию и отражается на производстве.[17, с. 190]</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Количество денежной массы определяется государством – эмитентом денег, его законодательной властью. Рост эмиссии обусловлен потребностями товарного оборота и государства.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Другой фактор, влияющий на денежную массу – скорость обращения денег, то есть их интенсивное движение при выполнение ими функций обращения и платежа. Для расчета этого показателя используют косвенные методы: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скорость движения денег в кругообороте стоимости общественного продукта или кругообороте доходов определяется как отношение:</w:t>
      </w:r>
    </w:p>
    <w:p w:rsidR="003E1725" w:rsidRPr="003E1725" w:rsidRDefault="003E1725" w:rsidP="003E1725">
      <w:pPr>
        <w:pStyle w:val="21"/>
        <w:shd w:val="clear" w:color="000000" w:fill="auto"/>
        <w:tabs>
          <w:tab w:val="clear" w:pos="1276"/>
          <w:tab w:val="left" w:pos="1134"/>
        </w:tabs>
        <w:ind w:right="0" w:firstLine="709"/>
        <w:rPr>
          <w:u w:val="single"/>
          <w:lang w:val="ru-RU"/>
        </w:rPr>
      </w:pPr>
    </w:p>
    <w:p w:rsidR="00316654" w:rsidRPr="003E1725" w:rsidRDefault="00316654" w:rsidP="003E1725">
      <w:pPr>
        <w:pStyle w:val="21"/>
        <w:shd w:val="clear" w:color="000000" w:fill="auto"/>
        <w:tabs>
          <w:tab w:val="clear" w:pos="1276"/>
          <w:tab w:val="left" w:pos="1134"/>
        </w:tabs>
        <w:ind w:right="0" w:firstLine="709"/>
        <w:rPr>
          <w:u w:val="single"/>
          <w:lang w:val="ru-RU"/>
        </w:rPr>
      </w:pPr>
      <w:r w:rsidRPr="003E1725">
        <w:rPr>
          <w:u w:val="single"/>
          <w:lang w:val="ru-RU"/>
        </w:rPr>
        <w:t>_Валовой национальный продукт, или национальный доход</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Денежная масса (агрегаты М</w:t>
      </w:r>
      <w:r w:rsidRPr="003E1725">
        <w:rPr>
          <w:vertAlign w:val="subscript"/>
          <w:lang w:val="ru-RU"/>
        </w:rPr>
        <w:t>1</w:t>
      </w:r>
      <w:r w:rsidRPr="003E1725">
        <w:rPr>
          <w:lang w:val="ru-RU"/>
        </w:rPr>
        <w:t xml:space="preserve"> или М</w:t>
      </w:r>
      <w:r w:rsidRPr="003E1725">
        <w:rPr>
          <w:vertAlign w:val="subscript"/>
          <w:lang w:val="ru-RU"/>
        </w:rPr>
        <w:t>2</w:t>
      </w:r>
      <w:r w:rsidRPr="003E1725">
        <w:rPr>
          <w:lang w:val="ru-RU"/>
        </w:rPr>
        <w:t>)</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Этот показатель свидетельствует о связи между денежным обращением и процессами экономического развития; оборачиваемость средств в платежном обороте определяется отношением: </w:t>
      </w:r>
    </w:p>
    <w:p w:rsidR="003E1725" w:rsidRPr="003E1725" w:rsidRDefault="003E1725" w:rsidP="003E1725">
      <w:pPr>
        <w:pStyle w:val="21"/>
        <w:shd w:val="clear" w:color="000000" w:fill="auto"/>
        <w:tabs>
          <w:tab w:val="clear" w:pos="1276"/>
          <w:tab w:val="left" w:pos="1134"/>
        </w:tabs>
        <w:ind w:right="0" w:firstLine="709"/>
        <w:rPr>
          <w:u w:val="single"/>
          <w:lang w:val="ru-RU"/>
        </w:rPr>
      </w:pPr>
    </w:p>
    <w:p w:rsidR="00316654" w:rsidRPr="003E1725" w:rsidRDefault="00316654" w:rsidP="003E1725">
      <w:pPr>
        <w:pStyle w:val="21"/>
        <w:shd w:val="clear" w:color="000000" w:fill="auto"/>
        <w:tabs>
          <w:tab w:val="clear" w:pos="1276"/>
          <w:tab w:val="left" w:pos="1134"/>
        </w:tabs>
        <w:ind w:right="0" w:firstLine="709"/>
        <w:rPr>
          <w:u w:val="single"/>
          <w:lang w:val="ru-RU"/>
        </w:rPr>
      </w:pPr>
      <w:r w:rsidRPr="003E1725">
        <w:rPr>
          <w:u w:val="single"/>
          <w:lang w:val="ru-RU"/>
        </w:rPr>
        <w:t>Сумма цен на банковских счетах------------------------</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Среднегодовая величина денежной массы в обращении </w:t>
      </w:r>
    </w:p>
    <w:p w:rsidR="00316654" w:rsidRPr="003E1725" w:rsidRDefault="003E1725" w:rsidP="003E1725">
      <w:pPr>
        <w:pStyle w:val="21"/>
        <w:shd w:val="clear" w:color="000000" w:fill="auto"/>
        <w:tabs>
          <w:tab w:val="clear" w:pos="1276"/>
          <w:tab w:val="left" w:pos="1134"/>
        </w:tabs>
        <w:ind w:right="0" w:firstLine="709"/>
        <w:rPr>
          <w:lang w:val="ru-RU"/>
        </w:rPr>
      </w:pPr>
      <w:r>
        <w:rPr>
          <w:lang w:val="ru-RU"/>
        </w:rPr>
        <w:br w:type="page"/>
      </w:r>
      <w:r w:rsidR="00316654" w:rsidRPr="003E1725">
        <w:rPr>
          <w:lang w:val="ru-RU"/>
        </w:rPr>
        <w:t xml:space="preserve">Этот показатель свидетельствует о скорости безналичных расчетов.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На скорость обращения денег влияют общеэкономические факторы, то есть циклическое развитие производства, темпы его роста, движение цен, а также денежные факторы, то есть структура платежного оборота, развитие кредитных операций и взаимных расчетов, уровень процентных ставок за кредит на денежном рынке, а также внедрение компьютеров для операций в кредитных учреждениях и использование электронных денег в расчетах. Кроме этих общих факторов скорость обращения денег зависит от периодичности выплаты доходов, равномерности расходованием населением своих средств, уровня сбережения и накопления.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Но так как скорость обращения денег обратно пропорциональна количеству денег в обращении, ускорение их оборачиваемости означает рост денежной массы. Увеличенная денежная масса при том же объеме товаров и услуг на рынке ведет к обесцениванию денег, то есть в конечном итоге является одним их фактором инфляционного процесса. [16, с. 214]</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самом общем виде инфляцию можно определить как явление, связанное с наличием избыточных денег в обращении и приводящее в итоге к их обесцениванию.</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Переполнение каналов денежного обращения может произойти в результате следующих обстоятельств: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во-первых, за счет эмиссии излишних денег;</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во-вторых, вследствие сокращения товарной массы при сохранении прежних темпов прироста денежной массы;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в-третьих, при увеличение скорости обращения денежных единиц.</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Инфляция есть следствие нарушения закона денежного обращения неправильными мерами государственного регулирования экономики и политикой регулирования цен, вызывающими обесценивание денег и перераспределение национального дохода в пользу отдельных отраслей, социальных слоев и отдельных лиц, в ущерб широким массам трудящихся.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Поскольку любое нарушение сбалансированности денежного обращения оказывает негативное воздействие на экономику в целом, существует необходимость достаточно жесткой его регламентации, функционирования единой центральной системы регулирования денежных отношений. Управление денежным оборотом со стороны государства производится главным образом путем бюджетно-финансового и денежно-кредитного регулирования, которые составляют основу государственного регулирования экономики в целом.</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Бюджетно-финансовое регулирование осуществляется посредством изменения величины и структуры государственных расходов, а также налогообложения хозяйственных субъектов и физических лиц.</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Денежно-кредитное регулирование представляет собой комплекс мероприятий осуществляемых через кредитную систему и направленных на изменение конъюнктуры рынков ссудных капиталов и управление денежным оборотом.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Воздействие центральных банков на денежный оборот в процессе проведения денежно-кредитной политики может осуществляться в современных условиях посредством: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эмиссионной политики;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учетной и ломбардной политики;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политике минимальных резервов;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политике открытого рынка;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валютной политики.</w:t>
      </w:r>
    </w:p>
    <w:p w:rsidR="00316654" w:rsidRPr="003E1725" w:rsidRDefault="00316654" w:rsidP="003E1725">
      <w:pPr>
        <w:pStyle w:val="21"/>
        <w:shd w:val="clear" w:color="000000" w:fill="auto"/>
        <w:tabs>
          <w:tab w:val="clear" w:pos="1276"/>
          <w:tab w:val="left" w:pos="1134"/>
        </w:tabs>
        <w:ind w:right="0" w:firstLine="709"/>
        <w:rPr>
          <w:lang w:val="ru-RU"/>
        </w:rPr>
      </w:pPr>
      <w:r w:rsidRPr="004C418E">
        <w:rPr>
          <w:i/>
          <w:lang w:val="ru-RU"/>
        </w:rPr>
        <w:t>Эмиссионная политика</w:t>
      </w:r>
      <w:r w:rsidR="004C418E">
        <w:rPr>
          <w:i/>
          <w:lang w:val="ru-RU"/>
        </w:rPr>
        <w:t>:</w:t>
      </w:r>
      <w:r w:rsidRPr="003E1725">
        <w:rPr>
          <w:lang w:val="ru-RU"/>
        </w:rPr>
        <w:t xml:space="preserve"> Одной из важнейших предпосылок поддержания устойчивости денежного обращения Центральным банком является возможность его полного контроля собственной эмиссии. Эффективность такого контроля во многом зависит от принятой системы валютных курсов. Так, в условиях функционирования валютных курсов, фиксированных по отношению к доллару США (Бреттон-Вудская валютная система), центральные банки европейских стран зачастую были обязаны осуществлять значительные валютные интервенции в пользу американской валюты, чтобы удержать ее от девальвации. Это нередко приводило к вынужденной избыточной эмиссии национальной валюты, которая использовалась для закупки долларов США в необходимом объеме. В</w:t>
      </w:r>
      <w:r w:rsidR="003E1725" w:rsidRPr="003E1725">
        <w:rPr>
          <w:lang w:val="ru-RU"/>
        </w:rPr>
        <w:t xml:space="preserve"> </w:t>
      </w:r>
      <w:r w:rsidRPr="003E1725">
        <w:rPr>
          <w:lang w:val="ru-RU"/>
        </w:rPr>
        <w:t>современных условиях функционирования системы плавающих валютных курсов обязательства центральных банков по проведению интервенций в пользу иностранной валюты частично сохраняются, в частности в странах, где курс национальной валюты привязан к курсу валюты другого государства.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Центральные банки обладают исключительным правом эмиссии наличных денег. При обеспечении коммерческих банков наличными деньгами учитывается не только потребность в них, но и состояние денежного обращения. Следует отметить, что чем больше удельный вес наличных денег в денежной массе, тем сильнее зависимость коммерческих банков от Центрального банка.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Монопольное положение Центрального банка государства в налично-денежной сфере дает ему возможность в определенной мере контролировать и безналичный оборот. Безналичная эмиссия коммерческих банков, осуществляемая ими в ходе кредитных операций, вызывает дополнительную потребность в наличных деньгах, а также сопровождается ростом обязательных резервов, которые они хранят на счетах в Центральном банке. Понятно, что для предоставления последним дополнительной денежной массы (без эмиссии Центрального банка) эмиссионные возможности коммерческих банков реализовать достаточно сложно.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Однако Центральный банк не может использовать изменение денежной базы как инструмент прямого регулирования объема денежной массы на краткосрочных временных интервалах, так как предложение денег Центрального банка не является основным фактором, определяющим масштабы кредитной деятельности коммерческих банков. В</w:t>
      </w:r>
      <w:r w:rsidR="003E1725" w:rsidRPr="003E1725">
        <w:rPr>
          <w:lang w:val="ru-RU"/>
        </w:rPr>
        <w:t xml:space="preserve"> </w:t>
      </w:r>
      <w:r w:rsidRPr="003E1725">
        <w:rPr>
          <w:lang w:val="ru-RU"/>
        </w:rPr>
        <w:t>частности, наличие избыточных резервов коммерческих банков не приводит с неизбежностью к расширению кредитования, поскольку при принятии решений учитывается уровень ликвидности и платежеспособности банка. В</w:t>
      </w:r>
      <w:r w:rsidR="003E1725" w:rsidRPr="003E1725">
        <w:rPr>
          <w:lang w:val="ru-RU"/>
        </w:rPr>
        <w:t xml:space="preserve"> </w:t>
      </w:r>
      <w:r w:rsidRPr="003E1725">
        <w:rPr>
          <w:lang w:val="ru-RU"/>
        </w:rPr>
        <w:t>то же время повышенный спрос на дополнительные активы для регулирования минимальных резервов со стороны коммерческих банков после принятия ими о кредитной экспансии может быть удовлетворен необязательно за счет Центрального банка, например, путем обращения на межбанковский денежный рынок. Краткосрочное регулирование денежной массы посредством эмиссионной политике Центрального банка ограничено в отношении управления не только кредитной рестрикцией, но и кредитной экспансией коммерческих банков.</w:t>
      </w:r>
    </w:p>
    <w:p w:rsidR="00316654" w:rsidRPr="003E1725" w:rsidRDefault="00316654" w:rsidP="003E1725">
      <w:pPr>
        <w:pStyle w:val="21"/>
        <w:shd w:val="clear" w:color="000000" w:fill="auto"/>
        <w:tabs>
          <w:tab w:val="clear" w:pos="1276"/>
          <w:tab w:val="left" w:pos="1134"/>
        </w:tabs>
        <w:ind w:right="0" w:firstLine="709"/>
        <w:rPr>
          <w:lang w:val="ru-RU"/>
        </w:rPr>
      </w:pPr>
      <w:r w:rsidRPr="004C418E">
        <w:rPr>
          <w:i/>
          <w:lang w:val="ru-RU"/>
        </w:rPr>
        <w:t>Учетная (дисконтная) и ломбардная политика</w:t>
      </w:r>
      <w:r w:rsidR="004C418E" w:rsidRPr="004C418E">
        <w:rPr>
          <w:i/>
          <w:lang w:val="ru-RU"/>
        </w:rPr>
        <w:t>:</w:t>
      </w:r>
      <w:r w:rsidRPr="003E1725">
        <w:rPr>
          <w:lang w:val="ru-RU"/>
        </w:rPr>
        <w:t xml:space="preserve"> Являясь “кредитором в последней инстанции” для кредитных учреждений, Центральный банк предоставляет им ссуды посредством переучета (редисконтирования) векселей (учетный кредит) и под залог векселей и других ценных бумаг (ломбардный кредит).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Переучет векселей как инструмент регулирования начал использоваться раньше других методов денежно-кредитной политики, и долгое время оставался одним из них. Изменяя процентную ставку по учетным кредитам (учетный процент), а также ставку по ломбардным кредитам, Центральный банк влияет на их доступность для коммерческих банков, и следовательно, на формирование ресурсной базы кредитных учреждений. Это, в свою очередь, приводит к изменению объемов кредитования экономики, т. е. денежного предложения.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Учетный процент часто называют официальной учетной (или официальной процентной) ставкой. Следует отметить, что в целях денежно-кредитного регулирования могут использоваться как одна, так и несколько официальных ставок рефинансирования, дифференцированных в зависимости от вида и обеспечения ссуд. В</w:t>
      </w:r>
      <w:r w:rsidR="003E1725">
        <w:rPr>
          <w:lang w:val="ru-RU"/>
        </w:rPr>
        <w:t xml:space="preserve"> </w:t>
      </w:r>
      <w:r w:rsidRPr="003E1725">
        <w:rPr>
          <w:lang w:val="ru-RU"/>
        </w:rPr>
        <w:t xml:space="preserve">связи с большой рискованностью операций по предоставлению ломбардных кредитов, ломбардная ставка несколько выше учетной (на 1-4%), обычно между ними поддерживается стабильное соотношение. Учетная и ломбардная ставки Центрального банка как правило, служат долгосрочными ориентирами для формирования процентных ставок на рынках ссудных капиталов.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Необходимо отметить, что эффективность дисконтной и ломбардной политики во многом зависит от потребности коммерческих банков в кредитах Центрального банка. Если ранее в ряде стран существовала практика прямой увязки уровня процентных ставок коммерческих банков с величиной учетной и ломбардной ставок на основе предписаний Центрального банка, то в современных условиях норма банковского процента определяется в основном рыночными факторами. Так как для выравнивания колебаний своей ликвидности кредитные учреждения по большей части прибегают к займам на межбанковском денежном рынке. Частичная утрата официальными процентными ставками индикативной функции в настоящее время связана также с развитием операций центральных банков на открытом рынке, которые обуславливают изменение спроса и предложения на денежном рынке и тем самым оказывают более сильное воздействие на формирование рыночных процентных ставок, чем учетная политика. Однако взаимодействие между краткосрочными рыночными и официальными процентными ставками сохраняются, поскольку условия рефинансирования центральным банком кредитных учреждений и размещения их избыточных резервов на его счетах продолжают выступать как альтернатива условиям займов и размещения вкладов на денежном рынке и таким образом влияют на последние. Кроме того, учетную политику обычно</w:t>
      </w:r>
      <w:r w:rsidR="003E1725">
        <w:rPr>
          <w:lang w:val="ru-RU"/>
        </w:rPr>
        <w:t xml:space="preserve"> </w:t>
      </w:r>
      <w:r w:rsidRPr="003E1725">
        <w:rPr>
          <w:lang w:val="ru-RU"/>
        </w:rPr>
        <w:t xml:space="preserve">проводят в сочетании с политикой открытого рынка, что позволяет усилить их эффективность и добиться желаемого влияния на уровень рыночных процентных ставок.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Для усиления своего влияния на движение процентных ставок центральные банки в дополнение к учетной и ломбардной политике широко применяют регулирование видов ценных бумаг, подлежащих переучету и перезалогу, изменение требований к ним; установление лимитов переучета и перезалога (как общей суммы выданных кредитов, так и их объемов для отдельных кредитных учреждений), а также повышенных ставок при превышении этих лимитов; дифференциацию ставки дисконта по отдельным заемщикам и т. п.</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условиях открытой рыночной экономики центральные банки при проведении учетной и ломбардной политики принимают во внимание не только состояние и потребности внутреннего денежного оборота, но и влияние внешних факторов. В</w:t>
      </w:r>
      <w:r w:rsidR="003E1725" w:rsidRPr="003E1725">
        <w:rPr>
          <w:lang w:val="ru-RU"/>
        </w:rPr>
        <w:t xml:space="preserve"> </w:t>
      </w:r>
      <w:r w:rsidRPr="003E1725">
        <w:rPr>
          <w:lang w:val="ru-RU"/>
        </w:rPr>
        <w:t xml:space="preserve">частности, внутренние официальные процентные ставки устанавливаются с учетом конъюнктуры международных рынков ссудных капиталов, чтобы предотвратить нежелательную миграцию национальной и иностранной валюты, способную негативно воздействовать на курс национальной валюты и устойчивость денежного оборота в стране.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Политика минимальных резервов. Эта политика состоит в установлении обязательных резервных требований к коммерческим банкам, заключающихся в необходимости хранения последними определенной части средств на беспроцентных счетах в центральном банке. Изменяя норму обязательных резервов, Центральный банк может регулировать условия предоставления кредитов экономике и объем кредитных вложений.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Резервные требования устанавливаются в зависимости от используемой методики в процентах либо к фактическому объему кредитных вложений коммерческих банков. Применение нормы обязательных резервов, рассчитанной на основе пассивных операций, способствует улучшению структуры денежной массы и банковской ликвидности, однако ее регулирующее действие на устойчивость денежного оборота через изменение условий кредитования является косвенным и опосредованным. Рассчитанная на основе активных операций, норма обязательных резервов используется для прямого регулирования кредитных вложений. Следует отметить, что для усиления избирательности воздействия обязательного резервирования на деятельность коммерческих банков норма обязательных резервов обычно дифференцируется по различным признакам (например, размер резервов по вкладам – в зависимости от их срочности).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В целом применение политики минимальных резервов позволяет регулировать в долгосрочной перспективе спрос коммерческих банков на деньги Центрального банка, а через воздействие на величину мультипликатора – объем депозитной мультипликации, т. е. дает возможность контролировать динамику денежной массы. Кроме того, норма обязательного резервирования оказывает влияние на уровень рыночных процентных ставок, так как изменение объема резервов, хранящихся на беспроцентных счетах, прямо отражается на рентабельности коммерческих банков, вынуждая их в случае понижения последней пересматривать свою процентную политику. Обычно снижение процентов по депозитным вкладам клиентов затруднено вследствие конкуренции между банками, поэтому чаще всего происходит повышение процентных ставок по кредитам, что соответствует рестрикционным мероприятиям Центрального банка. Наконец, политика минимальных резервов может применяться для регулирования внутреннего валютного рынка, например, путем изменения нормы резервирования по вкладам нерезидентов в национальных банках.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Резервные ставки являются в значительной мере</w:t>
      </w:r>
      <w:r w:rsidR="003E1725">
        <w:rPr>
          <w:lang w:val="ru-RU"/>
        </w:rPr>
        <w:t xml:space="preserve"> </w:t>
      </w:r>
      <w:r w:rsidRPr="003E1725">
        <w:rPr>
          <w:lang w:val="ru-RU"/>
        </w:rPr>
        <w:t>административным инструментом денежно-кредитного регулирования и характеризуются глобальным, сильным и пролонгированным действием на</w:t>
      </w:r>
      <w:r w:rsidR="003E1725">
        <w:rPr>
          <w:lang w:val="ru-RU"/>
        </w:rPr>
        <w:t xml:space="preserve"> </w:t>
      </w:r>
      <w:r w:rsidRPr="003E1725">
        <w:rPr>
          <w:lang w:val="ru-RU"/>
        </w:rPr>
        <w:t>ликвидность коммерческих банков, объемы их пассивных и активных операций. В</w:t>
      </w:r>
      <w:r w:rsidR="003E1725" w:rsidRPr="003E1725">
        <w:rPr>
          <w:lang w:val="ru-RU"/>
        </w:rPr>
        <w:t xml:space="preserve"> </w:t>
      </w:r>
      <w:r w:rsidRPr="003E1725">
        <w:rPr>
          <w:lang w:val="ru-RU"/>
        </w:rPr>
        <w:t>связи с этим к изменению нормы обязательных резервов прибегают, как правило, достаточно редко и осторожно, отдавая предпочтение в регулирующих мероприятиях операциям Центрального банка на фондовом рынке.</w:t>
      </w:r>
    </w:p>
    <w:p w:rsidR="00316654" w:rsidRPr="003E1725" w:rsidRDefault="00316654" w:rsidP="003E1725">
      <w:pPr>
        <w:pStyle w:val="21"/>
        <w:shd w:val="clear" w:color="000000" w:fill="auto"/>
        <w:tabs>
          <w:tab w:val="clear" w:pos="1276"/>
          <w:tab w:val="left" w:pos="1134"/>
        </w:tabs>
        <w:ind w:right="0" w:firstLine="709"/>
        <w:rPr>
          <w:lang w:val="ru-RU"/>
        </w:rPr>
      </w:pPr>
      <w:r w:rsidRPr="004C418E">
        <w:rPr>
          <w:i/>
          <w:lang w:val="ru-RU"/>
        </w:rPr>
        <w:t>Политика открытого рынка</w:t>
      </w:r>
      <w:r w:rsidR="004C418E" w:rsidRPr="004C418E">
        <w:rPr>
          <w:i/>
          <w:lang w:val="ru-RU"/>
        </w:rPr>
        <w:t>:</w:t>
      </w:r>
      <w:r w:rsidRPr="003E1725">
        <w:rPr>
          <w:lang w:val="ru-RU"/>
        </w:rPr>
        <w:t xml:space="preserve"> Этот метод денежно-кредитного регулирования заключается в покупке и продаже Центральным банком ценных бумаг (преимущественно государственных) за свой счет на денежном рынке. Соответственно к сделкам открытого рынка не относится, например, покупка ценных бумаг непосредственно у их эмитента, а также текущие операции по поддержке курса государственных ценных бумаг за счет эмитента. Операции на открытом рынке могут проводиться как с краткосрочными ценными бумагами, так и долгосрочными, однако в последнем случае – только с целью регулирования денежного рынка. Следует отметить, что центральные банки иногда эмитируют собственные бумаги</w:t>
      </w:r>
      <w:r w:rsidR="003E1725">
        <w:rPr>
          <w:lang w:val="ru-RU"/>
        </w:rPr>
        <w:t xml:space="preserve"> </w:t>
      </w:r>
      <w:r w:rsidRPr="003E1725">
        <w:rPr>
          <w:lang w:val="ru-RU"/>
        </w:rPr>
        <w:t xml:space="preserve">с целью повышения эффективности своих интервенций на денежном рынке, поскольку большое число финансовых инструментов обеспечивает их взаимосвязь и большую гибкость политики открытого рынка.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Операции на открытом рынке используются как основной инструмент денежно-кредитного регулирования в странах, где достаточно развит денежный рынок, и государственный долг достигает существенных размеров. Посредством них происходит предоставление денежных средств коммерческим банкам (путем покупки ценных бумаг) и изъятие денежных ресурсов (путем продажи ценных бумаг). Сделки на открытом рынке сопровождаются мультипликационным эффектом и оказывают влияние на ликвидность коммерческих банков, величину их избыточных резервов и в конечном итоге на денежное предложение. Необходимо отметить, что в зависимости от целей и экономических условий, политика открытого рынка может проводиться как самостоятельно, так и в сочетании с дисконтной политикой и политикой минимальных резервов. </w:t>
      </w:r>
    </w:p>
    <w:p w:rsidR="00316654" w:rsidRPr="003E1725" w:rsidRDefault="00316654" w:rsidP="003E1725">
      <w:pPr>
        <w:pStyle w:val="21"/>
        <w:shd w:val="clear" w:color="000000" w:fill="auto"/>
        <w:tabs>
          <w:tab w:val="clear" w:pos="1276"/>
          <w:tab w:val="left" w:pos="1134"/>
        </w:tabs>
        <w:ind w:right="0" w:firstLine="709"/>
        <w:rPr>
          <w:lang w:val="ru-RU"/>
        </w:rPr>
      </w:pPr>
      <w:r w:rsidRPr="004C418E">
        <w:rPr>
          <w:i/>
          <w:lang w:val="ru-RU"/>
        </w:rPr>
        <w:t>Валютная политика</w:t>
      </w:r>
      <w:r w:rsidR="004C418E" w:rsidRPr="004C418E">
        <w:rPr>
          <w:i/>
          <w:lang w:val="ru-RU"/>
        </w:rPr>
        <w:t>:</w:t>
      </w:r>
      <w:r w:rsidRPr="003E1725">
        <w:rPr>
          <w:lang w:val="ru-RU"/>
        </w:rPr>
        <w:t xml:space="preserve"> Денежно-кредитное регулирование покупательской способности национальной валюты</w:t>
      </w:r>
      <w:r w:rsidR="003E1725">
        <w:rPr>
          <w:lang w:val="ru-RU"/>
        </w:rPr>
        <w:t xml:space="preserve"> </w:t>
      </w:r>
      <w:r w:rsidRPr="003E1725">
        <w:rPr>
          <w:lang w:val="ru-RU"/>
        </w:rPr>
        <w:t>имеет и внешнеэкономический аспект, поскольку стабильность денежной единицы подразумевает ее устойчивость не только во внутреннем экономическом обороте, но и в международном. Развитие интеграционных процессов в мировой экономике привело к тесной взаимосвязи национальных рынков ссудных капиталов, открытых рыночных хозяйств с международными рынками ссудных капиталов, которая реализуется посредством операций на валютных рынках, перемещения “горячих” денег и долгосрочного капитала между странами и т. п. Это обусловило снижение эффективности национальной денежно-кредитной политики, поскольку темпы роста важнейших экономических</w:t>
      </w:r>
      <w:r w:rsidR="003E1725">
        <w:rPr>
          <w:lang w:val="ru-RU"/>
        </w:rPr>
        <w:t xml:space="preserve"> </w:t>
      </w:r>
      <w:r w:rsidRPr="003E1725">
        <w:rPr>
          <w:lang w:val="ru-RU"/>
        </w:rPr>
        <w:t>показателей (в частности, валового национального продукта, инфляции, ставок ссудного процента и т. д.) находятся под сильным</w:t>
      </w:r>
      <w:r w:rsidR="003E1725">
        <w:rPr>
          <w:lang w:val="ru-RU"/>
        </w:rPr>
        <w:t xml:space="preserve"> </w:t>
      </w:r>
      <w:r w:rsidRPr="003E1725">
        <w:rPr>
          <w:lang w:val="ru-RU"/>
        </w:rPr>
        <w:t>воздействием внешнеэкономических факторов, влияние которых иногда достаточно сложно нейтрализовать.</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Так, изменение конъюнктуры еврорынков и развитие мировой инфляции могут привести к колебаниям национальных процентных ставок, не поддающихся регулированию с помощью учетного процента. Более того, рыночные процентные ставки в свою очередь оказывают сильное воздействие на уровень официальных ставок, центральные банки нередко устанавливают их исходя из рыночной конъюнктуры. Следует отметить так же, что часто затруднено проведение рестрикционных мероприятий в денежно-кредитной сфере отдельного государства, вследствие доступности кредитных ресурсов на международных рынках ссудных капиталов.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Весьма важно, что в современных условиях в открытых рыночных хозяйствах уровень валютного курса вместе с объемом денежной массы и ставкой процента выступает как важнейшая промежуточная цель денежно-кредитной политики государства, так как его изменение оказывает влияние на совокупные предложение и спрос. В</w:t>
      </w:r>
      <w:r w:rsidR="003E1725" w:rsidRPr="003E1725">
        <w:rPr>
          <w:lang w:val="ru-RU"/>
        </w:rPr>
        <w:t xml:space="preserve"> </w:t>
      </w:r>
      <w:r w:rsidRPr="003E1725">
        <w:rPr>
          <w:lang w:val="ru-RU"/>
        </w:rPr>
        <w:t>то же время он является инструментом регулирования внутреннего денежного оборота.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Внешнеэкономическая функция денежно-кредитного регулирования реализуется посредством проведения валютной политики государства, представляющей собой комплекс мероприятий, осуществляемых в денежно-кредитной</w:t>
      </w:r>
      <w:r w:rsidR="003E1725">
        <w:rPr>
          <w:lang w:val="ru-RU"/>
        </w:rPr>
        <w:t xml:space="preserve"> </w:t>
      </w:r>
      <w:r w:rsidRPr="003E1725">
        <w:rPr>
          <w:lang w:val="ru-RU"/>
        </w:rPr>
        <w:t>и валютных сферах с целью воздействия на покупательскую способность национальной денежной единицы, валютный курс и темпы экономического роста. Центральные банки влияют на межстрановые перемещения капиталов, используя следующие инструменты валютного регулирования: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учетную ставку, увеличение уровня которой способствует переливу капиталов из-за границы и повышению курса национальной валюты, а понижение стимулирует обратные процессы;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операции на открытом рынке (в том числе с иностранной валютой и валютными ценностями), которые направлены на нейтрализацию воздействия</w:t>
      </w:r>
      <w:r w:rsidR="003E1725">
        <w:rPr>
          <w:lang w:val="ru-RU"/>
        </w:rPr>
        <w:t xml:space="preserve"> </w:t>
      </w:r>
      <w:r w:rsidRPr="003E1725">
        <w:rPr>
          <w:lang w:val="ru-RU"/>
        </w:rPr>
        <w:t>на внутренний рынок ссудных капиталов неблагоприятной конъюнктуры еврорынков;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валютные интервенции, прямо влияющие на динамику валютного курса;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изменение валютного курса. Девальвируя курс национальной валюты, Центральный банк преследует цель стимулирования совокупного спроса, а ревальвация, напротив, направление на его ограничение;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валютные ограничения, которые устанавливаются в законодательном или административном порядке. К</w:t>
      </w:r>
      <w:r w:rsidR="003E1725" w:rsidRPr="003E1725">
        <w:rPr>
          <w:lang w:val="ru-RU"/>
        </w:rPr>
        <w:t xml:space="preserve"> </w:t>
      </w:r>
      <w:r w:rsidRPr="003E1725">
        <w:rPr>
          <w:lang w:val="ru-RU"/>
        </w:rPr>
        <w:t>ним относятся, например, установление прямого валютного контроля над операциями в иностранной валюте, введение двойного валютного рынка, ограничение или запрещение выплаты процентов по вкладам нерезидентов, введение лимитов на международные активы и обязательства коммерческих банков и т. п.[4, с.142]</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экономической теории и политике сложилось два подхода к проведению КДП: кейнсианская и</w:t>
      </w:r>
      <w:r w:rsidR="003E1725">
        <w:rPr>
          <w:lang w:val="ru-RU"/>
        </w:rPr>
        <w:t xml:space="preserve"> </w:t>
      </w:r>
      <w:r w:rsidRPr="003E1725">
        <w:rPr>
          <w:lang w:val="ru-RU"/>
        </w:rPr>
        <w:t>монетаристская модели.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В качестве целевого ориентира в кейнсианской модели выступает ставка процента. Изменение денежного предложения приводит к новому равновесию на денежном рынке и обеспечивает необходимый уровень ставки процента. Она определяет размер инвестиционных расходов в экономике, а следовательно объем национального производства и уровень занятости. Согласно утверждениям кейнсианцев, для поддержания стабильности необходимо поддерживать определенный уровень ставки процента, а для обеспечения экономического роста следует удалением лишней денежной массы обеспечить снижение ставки процента.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Логика монетаристкого подхода</w:t>
      </w:r>
      <w:r w:rsidR="003E1725">
        <w:rPr>
          <w:lang w:val="ru-RU"/>
        </w:rPr>
        <w:t xml:space="preserve"> </w:t>
      </w:r>
      <w:r w:rsidRPr="003E1725">
        <w:rPr>
          <w:lang w:val="ru-RU"/>
        </w:rPr>
        <w:t>основывается на уравнении обмена</w:t>
      </w:r>
    </w:p>
    <w:p w:rsidR="00316654" w:rsidRPr="003E1725" w:rsidRDefault="003E1725" w:rsidP="003E1725">
      <w:pPr>
        <w:pStyle w:val="21"/>
        <w:shd w:val="clear" w:color="000000" w:fill="auto"/>
        <w:tabs>
          <w:tab w:val="clear" w:pos="1276"/>
          <w:tab w:val="left" w:pos="1134"/>
        </w:tabs>
        <w:ind w:right="0" w:firstLine="709"/>
        <w:rPr>
          <w:lang w:val="ru-RU"/>
        </w:rPr>
      </w:pPr>
      <w:r w:rsidRPr="004C418E">
        <w:rPr>
          <w:lang w:val="ru-RU"/>
        </w:rPr>
        <w:br w:type="page"/>
      </w:r>
      <w:r w:rsidR="00316654" w:rsidRPr="003E1725">
        <w:t>M</w:t>
      </w:r>
      <w:r w:rsidR="00316654" w:rsidRPr="003E1725">
        <w:rPr>
          <w:lang w:val="ru-RU"/>
        </w:rPr>
        <w:t>*</w:t>
      </w:r>
      <w:r w:rsidR="00316654" w:rsidRPr="003E1725">
        <w:t>V</w:t>
      </w:r>
      <w:r w:rsidR="00316654" w:rsidRPr="003E1725">
        <w:rPr>
          <w:lang w:val="ru-RU"/>
        </w:rPr>
        <w:t>=</w:t>
      </w:r>
      <w:r w:rsidR="00316654" w:rsidRPr="003E1725">
        <w:t>P</w:t>
      </w:r>
      <w:r w:rsidR="00316654" w:rsidRPr="003E1725">
        <w:rPr>
          <w:lang w:val="ru-RU"/>
        </w:rPr>
        <w:t>*</w:t>
      </w:r>
      <w:r w:rsidR="00316654" w:rsidRPr="003E1725">
        <w:t>Q</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где</w:t>
      </w:r>
      <w:r w:rsidR="003E1725">
        <w:rPr>
          <w:lang w:val="ru-RU"/>
        </w:rPr>
        <w:t xml:space="preserve"> </w:t>
      </w:r>
      <w:r w:rsidRPr="003E1725">
        <w:t>Q</w:t>
      </w:r>
      <w:r w:rsidRPr="003E1725">
        <w:rPr>
          <w:lang w:val="ru-RU"/>
        </w:rPr>
        <w:t xml:space="preserve"> – физический объем производства.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Увеличение денежной массы прямо влияет на ВВП, поэтому в условиях полной занятости увеличение денежной массы</w:t>
      </w:r>
      <w:r w:rsidR="003E1725">
        <w:rPr>
          <w:lang w:val="ru-RU"/>
        </w:rPr>
        <w:t xml:space="preserve"> </w:t>
      </w:r>
      <w:r w:rsidRPr="003E1725">
        <w:rPr>
          <w:lang w:val="ru-RU"/>
        </w:rPr>
        <w:t>приводит лишь к повышению уровня цен, т. е. инфляции.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По мнению монетаристов, экономическая нестабильность порождается прежде всего неправильным кредитно-денежным регулированием, использованием кейнсианской модели КДП.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 xml:space="preserve">качестве основного целевого ориентира монетаристы предложили регулирование денежной массы (темпы роста денежного предложения), что означает контроль над инфляцией.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М.</w:t>
      </w:r>
      <w:r w:rsidR="003E1725" w:rsidRPr="003E1725">
        <w:rPr>
          <w:lang w:val="ru-RU"/>
        </w:rPr>
        <w:t xml:space="preserve"> </w:t>
      </w:r>
      <w:r w:rsidRPr="003E1725">
        <w:rPr>
          <w:lang w:val="ru-RU"/>
        </w:rPr>
        <w:t>Фридмен выступил за законодательное установление монетарного правила, согласно которому денежное предложение ежегодно расширяется в таком же темпе, как и ежегодный темп потенциального роста реального ВНП (на 3–5% в год). Таким образом, с точки зрения монетаристов, можно в значительной степени макроэкономическую нестабильность. Постоянное повышение темпа роста денежной массы ликвидирует инфляционное расширение из-за недостатка денежных средств. Спад также ликвидируется, так как экономика постоянно подпитывается денежными ресурсами, которые стимулируют совокупный спрос, а,</w:t>
      </w:r>
      <w:r w:rsidR="003E1725">
        <w:rPr>
          <w:lang w:val="ru-RU"/>
        </w:rPr>
        <w:t xml:space="preserve"> </w:t>
      </w:r>
      <w:r w:rsidRPr="003E1725">
        <w:rPr>
          <w:lang w:val="ru-RU"/>
        </w:rPr>
        <w:t>следовательно,</w:t>
      </w:r>
      <w:r w:rsidR="003E1725">
        <w:rPr>
          <w:lang w:val="ru-RU"/>
        </w:rPr>
        <w:t xml:space="preserve"> </w:t>
      </w:r>
      <w:r w:rsidRPr="003E1725">
        <w:rPr>
          <w:lang w:val="ru-RU"/>
        </w:rPr>
        <w:t>и рост производства.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ряде стран (США, Великобритании, Канаде, Японии) было введено таргетирование</w:t>
      </w:r>
      <w:r w:rsidR="003E1725">
        <w:rPr>
          <w:lang w:val="ru-RU"/>
        </w:rPr>
        <w:t xml:space="preserve"> </w:t>
      </w:r>
      <w:r w:rsidRPr="003E1725">
        <w:rPr>
          <w:lang w:val="ru-RU"/>
        </w:rPr>
        <w:t>денежной массы, т. е. установление верхнего и нижнего пределов роста денежной массы на предстоящий период. Монетаристские меры доказали свою эффективность, прежде всего, в борьбе с инфляцией.[8, с.121]</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На основе вышеизложенного материала можно сделать следующий вывод:</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Денежное обращение представляет собой процесс непрерывного движения денежных знаков в наличной и безналичной формах. Оно складывается их отдельных каналов движения денег между:</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центральным банком и коммерческими банками;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коммерческими банками;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предприятиями и организациями;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банками и предприятиями и организациями;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банками и населением;</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предприятиями, организациями и населением;</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физическими лицами;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банками и финансовыми институтами различного назначения;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финансовыми институтами различного назначения и населением.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По каждому их этих каналов деньги совершают встречное движение.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условиях рыночной модели экономики особенности денежного обращения следующие:</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основу денежного обращения страны составляет совокупность банкнот, монет и резервов, т. е. денежная база; но в кредитно-денежной политике ведущую роль играет эффективная денежная база;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эмиссию безналичных денег осуществляет система коммерческих банков, эмиссию наличных денег – государственный банк;</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безналичный и налично-денежный обороты тесно связаны друг с другом –налично-денежный оборот совершается только на базе безналичного оборота;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функционирует</w:t>
      </w:r>
      <w:r w:rsidR="003E1725">
        <w:rPr>
          <w:lang w:val="ru-RU"/>
        </w:rPr>
        <w:t xml:space="preserve"> </w:t>
      </w:r>
      <w:r w:rsidRPr="003E1725">
        <w:rPr>
          <w:lang w:val="ru-RU"/>
        </w:rPr>
        <w:t>механизм банковского мультипликатора;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служит объектом прогнозного планирования государством, коммерческими банками, юридическими и физическими лицами;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функционирует в условиях существования различных форм собственности;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основным инструментом кейнсианской модели кредитно-денежной политики является ставка банковского процента;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при использовании кейнсианской концепции поддержания предельного уровня ставки процента путем увеличения денежной массы зачастую возникает эффект “ликвидной ловушки”, когда ставка процента опускается до минимального уровня и почти не реагирует на прирост предложения денег;</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монетаристская модель кредитно-денежной политики основывается на количественной теории денег, ее основным инструментом является регулирование денежной массы;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кредитно-денежная политика может быть применена на практике для смягчения циклических колебаний ВВП;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кредитно-банковская система располагает действенными рычагами воздействия на ВВП (это прежде всего, операции на открытом рынке, ставка процента и норма обязательных резервов).</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Центральный банк страны контролирует и регулирует денежную массу в обращении. Это достигается путем сокращения или расширения наличной и безналичной эмиссии и проведения дисконтной политики, политики минимальных резервов, открытого рынка, валютной политики.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Одним из основных принципов определения стратегии центральных банков служит ориентация на регулирование валютного курса денежной единицы по отношению к какой-либо стабильной иностранной валюте, т. е. на внутренние или внешние показатели.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 соответствии с выбранной стратегией центральные банки осуществляют в качестве приоритетной либо денежную, либо валютную политику и используют соответствующие инструменты.</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E1725" w:rsidRPr="003E1725">
        <w:rPr>
          <w:lang w:val="ru-RU"/>
        </w:rPr>
        <w:t xml:space="preserve"> </w:t>
      </w:r>
      <w:r w:rsidRPr="003E1725">
        <w:rPr>
          <w:lang w:val="ru-RU"/>
        </w:rPr>
        <w:t>целях регулирования</w:t>
      </w:r>
      <w:r w:rsidR="003E1725">
        <w:rPr>
          <w:lang w:val="ru-RU"/>
        </w:rPr>
        <w:t xml:space="preserve"> </w:t>
      </w:r>
      <w:r w:rsidRPr="003E1725">
        <w:rPr>
          <w:lang w:val="ru-RU"/>
        </w:rPr>
        <w:t>объема денежной массы проводятся меры либо по стимулированию роста денежной массы (экспансивная кредитная политика), либо по сдерживанию ее увеличения (рестрикционная кредитная и антиинфляционная политика). Однако в условиях стагфляциии центральному банку приходиться искать компромиссное сочетание инструментов экономического регулирования.</w:t>
      </w:r>
    </w:p>
    <w:p w:rsidR="00316654" w:rsidRPr="003E1725" w:rsidRDefault="003E1725" w:rsidP="003E1725">
      <w:pPr>
        <w:pStyle w:val="21"/>
        <w:shd w:val="clear" w:color="000000" w:fill="auto"/>
        <w:tabs>
          <w:tab w:val="clear" w:pos="1276"/>
          <w:tab w:val="left" w:pos="1134"/>
        </w:tabs>
        <w:ind w:right="0" w:firstLine="709"/>
        <w:rPr>
          <w:b/>
          <w:bCs/>
          <w:szCs w:val="36"/>
          <w:lang w:val="ru-RU"/>
        </w:rPr>
      </w:pPr>
      <w:r w:rsidRPr="003E1725">
        <w:rPr>
          <w:b/>
          <w:bCs/>
          <w:szCs w:val="36"/>
          <w:lang w:val="ru-RU"/>
        </w:rPr>
        <w:br w:type="page"/>
      </w:r>
      <w:r w:rsidR="00316654" w:rsidRPr="003E1725">
        <w:rPr>
          <w:b/>
          <w:bCs/>
          <w:szCs w:val="36"/>
          <w:lang w:val="ru-RU"/>
        </w:rPr>
        <w:t>Глава 2.</w:t>
      </w:r>
      <w:r w:rsidR="00316654" w:rsidRPr="003E1725">
        <w:rPr>
          <w:szCs w:val="36"/>
          <w:lang w:val="ru-RU"/>
        </w:rPr>
        <w:t xml:space="preserve"> </w:t>
      </w:r>
      <w:r w:rsidR="00316654" w:rsidRPr="003E1725">
        <w:rPr>
          <w:b/>
          <w:bCs/>
          <w:szCs w:val="36"/>
          <w:lang w:val="ru-RU"/>
        </w:rPr>
        <w:t>Проблемы и направления регулирования денежного обращения в Республике Беларусь (1990 –2000 гг.).</w:t>
      </w:r>
    </w:p>
    <w:p w:rsidR="003E1725" w:rsidRDefault="003E1725" w:rsidP="003E1725">
      <w:pPr>
        <w:shd w:val="clear" w:color="000000" w:fill="auto"/>
        <w:tabs>
          <w:tab w:val="left" w:pos="1134"/>
        </w:tabs>
        <w:spacing w:line="360" w:lineRule="auto"/>
        <w:ind w:firstLine="709"/>
        <w:jc w:val="both"/>
        <w:rPr>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Одним из важнейших направлений </w:t>
      </w:r>
      <w:r w:rsidRPr="003E1725">
        <w:rPr>
          <w:color w:val="000000"/>
          <w:sz w:val="28"/>
          <w:szCs w:val="28"/>
        </w:rPr>
        <w:t>регулирования денежного</w:t>
      </w:r>
      <w:r w:rsidRPr="003E1725">
        <w:rPr>
          <w:color w:val="008000"/>
          <w:sz w:val="28"/>
          <w:szCs w:val="28"/>
        </w:rPr>
        <w:t xml:space="preserve"> </w:t>
      </w:r>
      <w:r w:rsidRPr="003E1725">
        <w:rPr>
          <w:sz w:val="28"/>
          <w:szCs w:val="28"/>
        </w:rPr>
        <w:t>обращения в Республике Беларусь на протяжении 1999-2002 годов была минимизация инфляционных процессов.</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начале 90-х годов для белорусской экономики характерны были такие высокие темпы роста цен, какие практически присущи гиперинфляции. Этот этап берет свое начало с 1992 г., когда либерализация цен в России не могла не коснуться и Беларуси, где индекс потребительских цен за год возрос в 13,6 раза, а в 1993 г, - в 21 раз, в 1994 г. - в 20,6 раза (таблица 1).</w:t>
      </w:r>
      <w:r w:rsidR="003E1725">
        <w:rPr>
          <w:sz w:val="28"/>
          <w:szCs w:val="28"/>
        </w:rPr>
        <w:t xml:space="preserve"> </w:t>
      </w:r>
      <w:r w:rsidRPr="003E1725">
        <w:rPr>
          <w:sz w:val="28"/>
          <w:szCs w:val="28"/>
        </w:rPr>
        <w:t>Таблица 1</w:t>
      </w:r>
      <w:r w:rsidRPr="003E1725">
        <w:rPr>
          <w:color w:val="008000"/>
          <w:sz w:val="28"/>
          <w:szCs w:val="28"/>
        </w:rPr>
        <w:t>.</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Динамика</w:t>
      </w:r>
      <w:r w:rsidRPr="003E1725">
        <w:rPr>
          <w:b/>
          <w:bCs/>
          <w:sz w:val="28"/>
          <w:szCs w:val="28"/>
        </w:rPr>
        <w:t xml:space="preserve"> </w:t>
      </w:r>
      <w:r w:rsidRPr="003E1725">
        <w:rPr>
          <w:sz w:val="28"/>
          <w:szCs w:val="28"/>
        </w:rPr>
        <w:t xml:space="preserve">роста потребительских цен в Беларуси (декабрь предыдущего года </w:t>
      </w:r>
      <w:r w:rsidRPr="003E1725">
        <w:rPr>
          <w:color w:val="008000"/>
          <w:sz w:val="28"/>
          <w:szCs w:val="28"/>
        </w:rPr>
        <w:t>=</w:t>
      </w:r>
      <w:r w:rsidRPr="003E1725">
        <w:rPr>
          <w:b/>
          <w:bCs/>
          <w:sz w:val="28"/>
          <w:szCs w:val="28"/>
        </w:rPr>
        <w:t xml:space="preserve"> </w:t>
      </w:r>
      <w:r w:rsidRPr="003E1725">
        <w:rPr>
          <w:sz w:val="28"/>
          <w:szCs w:val="28"/>
        </w:rPr>
        <w:t>100%)</w:t>
      </w:r>
    </w:p>
    <w:p w:rsidR="00316654" w:rsidRPr="003E1725" w:rsidRDefault="00316654" w:rsidP="003E1725">
      <w:pPr>
        <w:shd w:val="clear" w:color="000000" w:fill="auto"/>
        <w:tabs>
          <w:tab w:val="left" w:pos="1134"/>
        </w:tabs>
        <w:spacing w:line="360" w:lineRule="auto"/>
        <w:ind w:firstLine="709"/>
        <w:jc w:val="both"/>
        <w:rPr>
          <w:sz w:val="28"/>
          <w:szCs w:val="28"/>
        </w:rPr>
      </w:pPr>
    </w:p>
    <w:tbl>
      <w:tblPr>
        <w:tblW w:w="9100" w:type="dxa"/>
        <w:tblInd w:w="240" w:type="dxa"/>
        <w:tblLayout w:type="fixed"/>
        <w:tblCellMar>
          <w:left w:w="40" w:type="dxa"/>
          <w:right w:w="40" w:type="dxa"/>
        </w:tblCellMar>
        <w:tblLook w:val="0000" w:firstRow="0" w:lastRow="0" w:firstColumn="0" w:lastColumn="0" w:noHBand="0" w:noVBand="0"/>
      </w:tblPr>
      <w:tblGrid>
        <w:gridCol w:w="1100"/>
        <w:gridCol w:w="709"/>
        <w:gridCol w:w="850"/>
        <w:gridCol w:w="841"/>
        <w:gridCol w:w="800"/>
        <w:gridCol w:w="709"/>
        <w:gridCol w:w="708"/>
        <w:gridCol w:w="583"/>
        <w:gridCol w:w="709"/>
        <w:gridCol w:w="688"/>
        <w:gridCol w:w="709"/>
        <w:gridCol w:w="694"/>
      </w:tblGrid>
      <w:tr w:rsidR="00316654" w:rsidRPr="003E1725" w:rsidTr="004C418E">
        <w:trPr>
          <w:trHeight w:hRule="exact" w:val="360"/>
        </w:trPr>
        <w:tc>
          <w:tcPr>
            <w:tcW w:w="11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1991</w:t>
            </w:r>
          </w:p>
        </w:tc>
        <w:tc>
          <w:tcPr>
            <w:tcW w:w="85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1992</w:t>
            </w:r>
          </w:p>
        </w:tc>
        <w:tc>
          <w:tcPr>
            <w:tcW w:w="84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1993</w:t>
            </w:r>
          </w:p>
        </w:tc>
        <w:tc>
          <w:tcPr>
            <w:tcW w:w="8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1994</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1995</w:t>
            </w:r>
          </w:p>
        </w:tc>
        <w:tc>
          <w:tcPr>
            <w:tcW w:w="708"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1996</w:t>
            </w:r>
          </w:p>
        </w:tc>
        <w:tc>
          <w:tcPr>
            <w:tcW w:w="583"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1997</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1998</w:t>
            </w:r>
          </w:p>
        </w:tc>
        <w:tc>
          <w:tcPr>
            <w:tcW w:w="688"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1999</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2000</w:t>
            </w:r>
          </w:p>
        </w:tc>
        <w:tc>
          <w:tcPr>
            <w:tcW w:w="694"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2001</w:t>
            </w:r>
          </w:p>
        </w:tc>
      </w:tr>
      <w:tr w:rsidR="00316654" w:rsidRPr="003E1725" w:rsidTr="00557E3E">
        <w:trPr>
          <w:trHeight w:hRule="exact" w:val="682"/>
        </w:trPr>
        <w:tc>
          <w:tcPr>
            <w:tcW w:w="11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Декабрь к декабрю</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247, 5</w:t>
            </w:r>
          </w:p>
        </w:tc>
        <w:tc>
          <w:tcPr>
            <w:tcW w:w="85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1 359,0</w:t>
            </w:r>
          </w:p>
        </w:tc>
        <w:tc>
          <w:tcPr>
            <w:tcW w:w="84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2 097, 0,</w:t>
            </w:r>
          </w:p>
        </w:tc>
        <w:tc>
          <w:tcPr>
            <w:tcW w:w="8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2 060, 0</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344, 0</w:t>
            </w:r>
          </w:p>
        </w:tc>
        <w:tc>
          <w:tcPr>
            <w:tcW w:w="708"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139, 3</w:t>
            </w:r>
          </w:p>
        </w:tc>
        <w:tc>
          <w:tcPr>
            <w:tcW w:w="583"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163,1</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 xml:space="preserve">281, 7 </w:t>
            </w:r>
          </w:p>
        </w:tc>
        <w:tc>
          <w:tcPr>
            <w:tcW w:w="688"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351,2</w:t>
            </w:r>
          </w:p>
        </w:tc>
        <w:tc>
          <w:tcPr>
            <w:tcW w:w="709"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207, 5</w:t>
            </w:r>
          </w:p>
        </w:tc>
        <w:tc>
          <w:tcPr>
            <w:tcW w:w="694"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146,1</w:t>
            </w:r>
          </w:p>
        </w:tc>
      </w:tr>
      <w:tr w:rsidR="00316654" w:rsidRPr="003E1725" w:rsidTr="00557E3E">
        <w:trPr>
          <w:cantSplit/>
          <w:trHeight w:hRule="exact" w:val="720"/>
        </w:trPr>
        <w:tc>
          <w:tcPr>
            <w:tcW w:w="1100"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В среднем</w:t>
            </w:r>
          </w:p>
          <w:p w:rsidR="00316654" w:rsidRPr="003E1725" w:rsidRDefault="00316654" w:rsidP="003E1725">
            <w:pPr>
              <w:shd w:val="clear" w:color="000000" w:fill="auto"/>
              <w:tabs>
                <w:tab w:val="left" w:pos="1134"/>
              </w:tabs>
              <w:spacing w:line="360" w:lineRule="auto"/>
              <w:jc w:val="both"/>
            </w:pPr>
            <w:r w:rsidRPr="003E1725">
              <w:t>за месяц</w:t>
            </w:r>
          </w:p>
        </w:tc>
        <w:tc>
          <w:tcPr>
            <w:tcW w:w="709"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7,8</w:t>
            </w:r>
          </w:p>
        </w:tc>
        <w:tc>
          <w:tcPr>
            <w:tcW w:w="850"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26,4</w:t>
            </w:r>
          </w:p>
        </w:tc>
        <w:tc>
          <w:tcPr>
            <w:tcW w:w="841"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28,9</w:t>
            </w:r>
          </w:p>
        </w:tc>
        <w:tc>
          <w:tcPr>
            <w:tcW w:w="800"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28,7</w:t>
            </w:r>
          </w:p>
        </w:tc>
        <w:tc>
          <w:tcPr>
            <w:tcW w:w="709"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10,8</w:t>
            </w:r>
          </w:p>
        </w:tc>
        <w:tc>
          <w:tcPr>
            <w:tcW w:w="708"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2,8</w:t>
            </w:r>
          </w:p>
        </w:tc>
        <w:tc>
          <w:tcPr>
            <w:tcW w:w="583"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4,2</w:t>
            </w:r>
          </w:p>
        </w:tc>
        <w:tc>
          <w:tcPr>
            <w:tcW w:w="709"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9,0</w:t>
            </w:r>
          </w:p>
        </w:tc>
        <w:tc>
          <w:tcPr>
            <w:tcW w:w="688"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11,0</w:t>
            </w:r>
          </w:p>
        </w:tc>
        <w:tc>
          <w:tcPr>
            <w:tcW w:w="709" w:type="dxa"/>
            <w:tcBorders>
              <w:top w:val="single" w:sz="6" w:space="0" w:color="auto"/>
              <w:left w:val="single" w:sz="6" w:space="0" w:color="auto"/>
              <w:bottom w:val="nil"/>
              <w:right w:val="single" w:sz="6" w:space="0" w:color="auto"/>
            </w:tcBorders>
          </w:tcPr>
          <w:p w:rsidR="00316654" w:rsidRPr="003E1725" w:rsidRDefault="00316654" w:rsidP="00557E3E">
            <w:pPr>
              <w:shd w:val="clear" w:color="000000" w:fill="auto"/>
              <w:tabs>
                <w:tab w:val="left" w:pos="1134"/>
              </w:tabs>
              <w:spacing w:line="360" w:lineRule="auto"/>
              <w:jc w:val="both"/>
            </w:pPr>
            <w:r w:rsidRPr="003E1725">
              <w:t>6,3</w:t>
            </w:r>
          </w:p>
        </w:tc>
        <w:tc>
          <w:tcPr>
            <w:tcW w:w="694"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3,2</w:t>
            </w:r>
          </w:p>
        </w:tc>
      </w:tr>
    </w:tbl>
    <w:p w:rsidR="00316654" w:rsidRPr="003E1725" w:rsidRDefault="00316654" w:rsidP="003E1725">
      <w:pPr>
        <w:shd w:val="clear" w:color="000000" w:fill="auto"/>
        <w:tabs>
          <w:tab w:val="left" w:pos="1134"/>
        </w:tabs>
        <w:spacing w:line="360" w:lineRule="auto"/>
        <w:ind w:firstLine="709"/>
        <w:jc w:val="both"/>
        <w:rPr>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За 1992 - 2001 гг. розничные цены в стране выросли примерно в 1,7 млн. раз, а обменный курс белорусского рубля упал почти в 10 млн. Наряду с э</w:t>
      </w:r>
      <w:r w:rsidRPr="003E1725">
        <w:rPr>
          <w:color w:val="008000"/>
          <w:sz w:val="28"/>
          <w:szCs w:val="28"/>
        </w:rPr>
        <w:t>т</w:t>
      </w:r>
      <w:r w:rsidRPr="003E1725">
        <w:rPr>
          <w:sz w:val="28"/>
          <w:szCs w:val="28"/>
        </w:rPr>
        <w:t xml:space="preserve">им следует учитывать и то, что существовала и скрытая инфляция, выражавшаяся в остром дефиците тех потребительских товаров и услуг, цены на которые были </w:t>
      </w:r>
      <w:r w:rsidRPr="003E1725">
        <w:rPr>
          <w:color w:val="000000"/>
          <w:sz w:val="28"/>
          <w:szCs w:val="28"/>
        </w:rPr>
        <w:t>искусственно</w:t>
      </w:r>
      <w:r w:rsidRPr="003E1725">
        <w:rPr>
          <w:sz w:val="28"/>
          <w:szCs w:val="28"/>
        </w:rPr>
        <w:t xml:space="preserve"> занижены. Как следствие, денежные средства населения теряли покупательную способность и обесценивались. Таким образом, на том этапе в Беларуси проявились основные признаки гиперинфляции с ее разрушающим воздействием</w:t>
      </w:r>
      <w:r w:rsidRPr="003E1725">
        <w:rPr>
          <w:color w:val="008000"/>
          <w:sz w:val="28"/>
          <w:szCs w:val="28"/>
        </w:rPr>
        <w:t>'</w:t>
      </w:r>
      <w:r w:rsidRPr="003E1725">
        <w:rPr>
          <w:sz w:val="28"/>
          <w:szCs w:val="28"/>
        </w:rPr>
        <w:t xml:space="preserve"> на все стороны общественной жизни. [2, с. 28]</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Конечно, имевшие место многочисленные негативные явления и процессы б экономике страны нельзя объяснить исключительно инфляцией, так как действовало и действует поныне много других факторов, нарушающих равновесие в экономической системе. Однако можно утверждать, что все </w:t>
      </w:r>
      <w:r w:rsidRPr="003E1725">
        <w:rPr>
          <w:color w:val="000000"/>
          <w:sz w:val="28"/>
          <w:szCs w:val="28"/>
        </w:rPr>
        <w:t>дисбалансы</w:t>
      </w:r>
      <w:r w:rsidRPr="003E1725">
        <w:rPr>
          <w:sz w:val="28"/>
          <w:szCs w:val="28"/>
        </w:rPr>
        <w:t xml:space="preserve"> (как материально-вещественные, так и финансово-денежные) ведут или к открытой, или к скрытой инфляции. Более того, инфляция, переходя из стадии умеренной в гиперинфляцию, не способствует ликвидации </w:t>
      </w:r>
      <w:r w:rsidRPr="003E1725">
        <w:rPr>
          <w:color w:val="000000"/>
          <w:sz w:val="28"/>
          <w:szCs w:val="28"/>
        </w:rPr>
        <w:t>дисбалансов,</w:t>
      </w:r>
      <w:r w:rsidRPr="003E1725">
        <w:rPr>
          <w:sz w:val="28"/>
          <w:szCs w:val="28"/>
        </w:rPr>
        <w:t xml:space="preserve"> а, наоборот, их стимулирует. Поэтому спад производства, снижение уровня и качества жизни народа, другие негативные процессы не остановить без устранения факторов, лежащих в основе гиперинфляции.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Либерализация цен и мягкая денежно-кредитная и бюджетная политика создали одновременно благоприятные условия для проявления монопольных д</w:t>
      </w:r>
      <w:r w:rsidRPr="003E1725">
        <w:rPr>
          <w:color w:val="008000"/>
          <w:sz w:val="28"/>
          <w:szCs w:val="28"/>
        </w:rPr>
        <w:t>е</w:t>
      </w:r>
      <w:r w:rsidRPr="003E1725">
        <w:rPr>
          <w:sz w:val="28"/>
          <w:szCs w:val="28"/>
        </w:rPr>
        <w:t>йствий в сфере ценообразования. Монопольная цена, хотя и выше конкурентной, однако имеет естественное ограничение - платежеспособный с</w:t>
      </w:r>
      <w:r w:rsidRPr="003E1725">
        <w:rPr>
          <w:color w:val="008000"/>
          <w:sz w:val="28"/>
          <w:szCs w:val="28"/>
        </w:rPr>
        <w:t>п</w:t>
      </w:r>
      <w:r w:rsidRPr="003E1725">
        <w:rPr>
          <w:sz w:val="28"/>
          <w:szCs w:val="28"/>
        </w:rPr>
        <w:t>рос. По сути уже в 1992 г. предприятия-монополисты своими ценами вплотную подошли к пределам спроса - появились трудности с реализацией продукции, встала необходимость в условиях возросших ее запасов снижать цену или перестраивать структуру производства. Однако инфляционные вливания денежных средств в экономику снова</w:t>
      </w:r>
      <w:r w:rsidRPr="003E1725">
        <w:rPr>
          <w:color w:val="008000"/>
          <w:sz w:val="28"/>
          <w:szCs w:val="28"/>
        </w:rPr>
        <w:t>-</w:t>
      </w:r>
      <w:r w:rsidRPr="003E1725">
        <w:rPr>
          <w:sz w:val="28"/>
          <w:szCs w:val="28"/>
        </w:rPr>
        <w:t xml:space="preserve"> подняли планку платежеспособного спроса, что в условиях слабого регулирования монопольных действий создало благоприятные условия для дальнейшего роста цен.</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Эмиссия наличных и безналичных денег, рост цен, инфляционные ожидания сразу сказались на курсе рубля - начиная с июля 1992 г. он стал постоянно падать. Изменение цен товаров и курса рубля, фактически являясь отражением одного и того же инфляционного процесса, одновременно воздействовали друг на друга - рост цен стимулировал падение курса рубля, падение его способствовало росту цен.</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Интенсивность инфляционных процессов в Беларуси можно с очевидностью проследить по тем акцентам экономической политики, которые делались на том или ином этапе.</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Хотя и не по инициативе белорусского правительства в результате осуществления с 1 января 1992 г. либерализации основной массы цен и введения новой налоговой системы в сочетании пусть даже с едва заметным ужесточением бюджетной и денежно-кредитной политики появились </w:t>
      </w:r>
      <w:r w:rsidRPr="003E1725">
        <w:rPr>
          <w:color w:val="008000"/>
          <w:sz w:val="28"/>
          <w:szCs w:val="28"/>
        </w:rPr>
        <w:t>п</w:t>
      </w:r>
      <w:r w:rsidRPr="003E1725">
        <w:rPr>
          <w:sz w:val="28"/>
          <w:szCs w:val="28"/>
        </w:rPr>
        <w:t>ризнаки изменения экономической ситуации. Скачок цен резко ограничил спрос и способствовал более равновесному состоянию экономики. Инфляция приняла в основном открытую форму, хотя сохранялась и скрытая ее часть, связанная с дефицитом некоторых видов продукции. Низкий уровень платежеспособного спроса существенно подорвал произвол предприятий-монополистов, для них начали действовать факторы поиска сбыта продукции и снижения издержек. Происходило постепенное сокращение материал</w:t>
      </w:r>
      <w:r w:rsidRPr="003E1725">
        <w:rPr>
          <w:color w:val="008000"/>
          <w:sz w:val="28"/>
          <w:szCs w:val="28"/>
        </w:rPr>
        <w:t>е</w:t>
      </w:r>
      <w:r w:rsidRPr="003E1725">
        <w:rPr>
          <w:sz w:val="28"/>
          <w:szCs w:val="28"/>
        </w:rPr>
        <w:t>- и энергоемких производств. Появились первые признаки конкуренции. Вместе с тем эти тенденции не стали определяющими и не оказывали существенного влияния на уровень инфляции. [2, с. 29]</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Рост цен на энергоносители и промышленное сыр</w:t>
      </w:r>
      <w:r w:rsidRPr="003E1725">
        <w:rPr>
          <w:color w:val="008000"/>
          <w:sz w:val="28"/>
          <w:szCs w:val="28"/>
        </w:rPr>
        <w:t>ь</w:t>
      </w:r>
      <w:r w:rsidRPr="003E1725">
        <w:rPr>
          <w:sz w:val="28"/>
          <w:szCs w:val="28"/>
        </w:rPr>
        <w:t>е оставался главным источником инфляционного давления. Вместе с тем вследствие социальных ориентиров экономической политики, не позволявшей снижать уровень заработной платы, а также из-за высокого уровня социальных отчислений резко возросли затраты на оплату труда работающих в расчете на единицу продукции. Множество налогов, как относимых на затраты, так и включаемых в отпускную цену, также оказывало инфляционное давление на цены.</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Кардинальные антиинфляционные меры содержались в Программе перехода к рынку, принятой в 1991 г., ряде других основополагающих программных документах 1992-1994 гг. Однако в силу ряда причин реализация важнейших их положений по существу и не начиналась. Под давлением</w:t>
      </w:r>
      <w:r w:rsidR="003E1725">
        <w:rPr>
          <w:sz w:val="28"/>
          <w:szCs w:val="28"/>
        </w:rPr>
        <w:t xml:space="preserve"> </w:t>
      </w:r>
      <w:r w:rsidRPr="003E1725">
        <w:rPr>
          <w:sz w:val="28"/>
          <w:szCs w:val="28"/>
        </w:rPr>
        <w:t>промышленного</w:t>
      </w:r>
      <w:r w:rsidR="003E1725">
        <w:rPr>
          <w:sz w:val="28"/>
          <w:szCs w:val="28"/>
        </w:rPr>
        <w:t xml:space="preserve"> </w:t>
      </w:r>
      <w:r w:rsidRPr="003E1725">
        <w:rPr>
          <w:sz w:val="28"/>
          <w:szCs w:val="28"/>
        </w:rPr>
        <w:t>и</w:t>
      </w:r>
      <w:r w:rsidR="003E1725">
        <w:rPr>
          <w:sz w:val="28"/>
          <w:szCs w:val="28"/>
        </w:rPr>
        <w:t xml:space="preserve"> </w:t>
      </w:r>
      <w:r w:rsidRPr="003E1725">
        <w:rPr>
          <w:sz w:val="28"/>
          <w:szCs w:val="28"/>
        </w:rPr>
        <w:t>особенно</w:t>
      </w:r>
      <w:r w:rsidR="003E1725">
        <w:rPr>
          <w:sz w:val="28"/>
          <w:szCs w:val="28"/>
        </w:rPr>
        <w:t xml:space="preserve"> </w:t>
      </w:r>
      <w:r w:rsidRPr="003E1725">
        <w:rPr>
          <w:sz w:val="28"/>
          <w:szCs w:val="28"/>
        </w:rPr>
        <w:t>аграрного</w:t>
      </w:r>
      <w:r w:rsidR="003E1725">
        <w:rPr>
          <w:sz w:val="28"/>
          <w:szCs w:val="28"/>
        </w:rPr>
        <w:t xml:space="preserve"> </w:t>
      </w:r>
      <w:r w:rsidRPr="003E1725">
        <w:rPr>
          <w:sz w:val="28"/>
          <w:szCs w:val="28"/>
        </w:rPr>
        <w:t>лобби,</w:t>
      </w:r>
      <w:r w:rsidR="003E1725">
        <w:rPr>
          <w:sz w:val="28"/>
          <w:szCs w:val="28"/>
        </w:rPr>
        <w:t xml:space="preserve"> </w:t>
      </w:r>
      <w:r w:rsidRPr="003E1725">
        <w:rPr>
          <w:sz w:val="28"/>
          <w:szCs w:val="28"/>
        </w:rPr>
        <w:t xml:space="preserve">т.е. </w:t>
      </w:r>
      <w:r w:rsidRPr="003E1725">
        <w:rPr>
          <w:color w:val="000000"/>
          <w:sz w:val="28"/>
          <w:szCs w:val="28"/>
        </w:rPr>
        <w:t>проинфляционно</w:t>
      </w:r>
      <w:r w:rsidRPr="003E1725">
        <w:rPr>
          <w:sz w:val="28"/>
          <w:szCs w:val="28"/>
        </w:rPr>
        <w:t xml:space="preserve"> настроенных сил в Верховном Совете и Совете Министров, был избран вариант мягкой бюджетной и денежно-кредитной политики, </w:t>
      </w:r>
      <w:r w:rsidRPr="003E1725">
        <w:rPr>
          <w:color w:val="008000"/>
          <w:sz w:val="28"/>
          <w:szCs w:val="28"/>
        </w:rPr>
        <w:t>н</w:t>
      </w:r>
      <w:r w:rsidRPr="003E1725">
        <w:rPr>
          <w:sz w:val="28"/>
          <w:szCs w:val="28"/>
        </w:rPr>
        <w:t xml:space="preserve">аправленной на поддержание уровня производства, в том числе неэффективного, и гарантированный уровень заработной платы любой ценой, что не могло не привести в 1992-1994 гг. к резкому скачку цен и ухудшению макроэкономической ситуации в целом. Ускорение темпов роста денежной массы (за 1992 г. средняя </w:t>
      </w:r>
      <w:r w:rsidRPr="003E1725">
        <w:rPr>
          <w:color w:val="000000"/>
          <w:sz w:val="28"/>
          <w:szCs w:val="28"/>
        </w:rPr>
        <w:t xml:space="preserve">РДМ </w:t>
      </w:r>
      <w:r w:rsidRPr="003E1725">
        <w:rPr>
          <w:sz w:val="28"/>
          <w:szCs w:val="28"/>
        </w:rPr>
        <w:t>увеличилась в 3 раза, за 1993 г. - в 8,2 раз, а за 1994 г. -в 10,6 раза) привело к острому валютному и финансовому кризису. Индекс прироста потребительских цен в среднем за месяц составил в 1993 г. 28,9%, в 1994 г. - 29,</w:t>
      </w:r>
      <w:r w:rsidRPr="003E1725">
        <w:rPr>
          <w:color w:val="000000"/>
          <w:sz w:val="28"/>
          <w:szCs w:val="28"/>
        </w:rPr>
        <w:t>7%.[</w:t>
      </w:r>
      <w:r w:rsidRPr="003E1725">
        <w:rPr>
          <w:sz w:val="28"/>
          <w:szCs w:val="28"/>
        </w:rPr>
        <w:t>2, с. 29]</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конце 1994 - первой половине 1995 гг. стабилизационный курс проводился более или менее последовательно, особенно в монетарной сфере. Благодаря</w:t>
      </w:r>
      <w:r w:rsidR="003E1725">
        <w:rPr>
          <w:sz w:val="28"/>
          <w:szCs w:val="28"/>
        </w:rPr>
        <w:t xml:space="preserve"> </w:t>
      </w:r>
      <w:r w:rsidRPr="003E1725">
        <w:rPr>
          <w:sz w:val="28"/>
          <w:szCs w:val="28"/>
        </w:rPr>
        <w:t>сокращению</w:t>
      </w:r>
      <w:r w:rsidR="003E1725">
        <w:rPr>
          <w:sz w:val="28"/>
          <w:szCs w:val="28"/>
        </w:rPr>
        <w:t xml:space="preserve"> </w:t>
      </w:r>
      <w:r w:rsidRPr="003E1725">
        <w:rPr>
          <w:sz w:val="28"/>
          <w:szCs w:val="28"/>
        </w:rPr>
        <w:t>объемов</w:t>
      </w:r>
      <w:r w:rsidR="003E1725">
        <w:rPr>
          <w:sz w:val="28"/>
          <w:szCs w:val="28"/>
        </w:rPr>
        <w:t xml:space="preserve"> </w:t>
      </w:r>
      <w:r w:rsidRPr="003E1725">
        <w:rPr>
          <w:sz w:val="28"/>
          <w:szCs w:val="28"/>
        </w:rPr>
        <w:t>инфляционного</w:t>
      </w:r>
      <w:r w:rsidR="003E1725">
        <w:rPr>
          <w:sz w:val="28"/>
          <w:szCs w:val="28"/>
        </w:rPr>
        <w:t xml:space="preserve"> </w:t>
      </w:r>
      <w:r w:rsidRPr="003E1725">
        <w:rPr>
          <w:sz w:val="28"/>
          <w:szCs w:val="28"/>
        </w:rPr>
        <w:t xml:space="preserve">финансирования бюджетного дефицита и весьма грамотной и ответственной политике Национального </w:t>
      </w:r>
      <w:r w:rsidRPr="003E1725">
        <w:rPr>
          <w:i/>
          <w:iCs/>
          <w:sz w:val="28"/>
          <w:szCs w:val="28"/>
        </w:rPr>
        <w:t>банка</w:t>
      </w:r>
      <w:r w:rsidRPr="003E1725">
        <w:rPr>
          <w:sz w:val="28"/>
          <w:szCs w:val="28"/>
        </w:rPr>
        <w:t xml:space="preserve"> удалось снизить инфляцию с 39,2% в январе 1995 г. до рекордно низкой отметки в 3,4% в мае и около 4% в среднем за месяц в период за май-декабрь 1995 г. Достигнутые первые признаки макроэкономической стабилизации опирались на единый, относительно стабильный, курс белорусского рубля к доллару и на частичную либерализацию экономики. Были заложены основы для предсказуемости важнейших макроэкономических параметров. Однако этот период был непродолжительным.</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По существу, уже с 1996 г. произошел возврат к мягкой </w:t>
      </w:r>
      <w:r w:rsidRPr="003E1725">
        <w:rPr>
          <w:color w:val="000000"/>
          <w:sz w:val="28"/>
          <w:szCs w:val="28"/>
        </w:rPr>
        <w:t>(инфляционистской)</w:t>
      </w:r>
      <w:r w:rsidR="003E1725">
        <w:rPr>
          <w:sz w:val="28"/>
          <w:szCs w:val="28"/>
        </w:rPr>
        <w:t xml:space="preserve"> </w:t>
      </w:r>
      <w:r w:rsidRPr="003E1725">
        <w:rPr>
          <w:sz w:val="28"/>
          <w:szCs w:val="28"/>
        </w:rPr>
        <w:t>денежно-кредитной</w:t>
      </w:r>
      <w:r w:rsidR="003E1725">
        <w:rPr>
          <w:sz w:val="28"/>
          <w:szCs w:val="28"/>
        </w:rPr>
        <w:t xml:space="preserve"> </w:t>
      </w:r>
      <w:r w:rsidRPr="003E1725">
        <w:rPr>
          <w:sz w:val="28"/>
          <w:szCs w:val="28"/>
        </w:rPr>
        <w:t>политике,</w:t>
      </w:r>
      <w:r w:rsidR="003E1725">
        <w:rPr>
          <w:sz w:val="28"/>
          <w:szCs w:val="28"/>
        </w:rPr>
        <w:t xml:space="preserve"> </w:t>
      </w:r>
      <w:r w:rsidRPr="003E1725">
        <w:rPr>
          <w:sz w:val="28"/>
          <w:szCs w:val="28"/>
        </w:rPr>
        <w:t>традиционно предполагающей большие объемы эмиссии со всеми вытекающими отсюда последствиями. Аналогичной была и бюджетная политика, состоявшая в перераспределении финансовых ресурсов от эффективных к неэффективным секторам и экономическим субъектам. С конца 1996 г. был осуществлен возврат к системе множественных обменных курсов, стали использоваться другие административные (а иногда и силовые) инструменты из арсенала командной системы, приостановлена приватизация, начал искусственно форсироваться экономический рост при помощи как административного нажима, так и мягкого кредитного финансирования. В это же время серьезно ухудшилось финансовое состояние предприятий, организаций, колхозов. Если, например, в 1992 г. убыточных среди них было лишь 4,8%, в 1993 г. -6,2%, то в 1996 г. - 18,4%, Рентабельность продукции составила соответственно 22,1, 17,4 и 9,7%. Резко возросли суммы кредиторской и дебиторской задолженности. [2, с. 31]</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этих условиях налоговая нагрузка оказалась завышенной, так как даже убыточные предприятия должны были платить социальные налоги, платежи во внебюджетные фонды и прочие ресурсные платежи. Избыточное налоговое</w:t>
      </w:r>
      <w:r w:rsidR="003E1725">
        <w:rPr>
          <w:sz w:val="28"/>
          <w:szCs w:val="28"/>
        </w:rPr>
        <w:t xml:space="preserve"> </w:t>
      </w:r>
      <w:r w:rsidRPr="003E1725">
        <w:rPr>
          <w:sz w:val="28"/>
          <w:szCs w:val="28"/>
        </w:rPr>
        <w:t>давление</w:t>
      </w:r>
      <w:r w:rsidR="003E1725">
        <w:rPr>
          <w:sz w:val="28"/>
          <w:szCs w:val="28"/>
        </w:rPr>
        <w:t xml:space="preserve"> </w:t>
      </w:r>
      <w:r w:rsidRPr="003E1725">
        <w:rPr>
          <w:sz w:val="28"/>
          <w:szCs w:val="28"/>
        </w:rPr>
        <w:t>производители</w:t>
      </w:r>
      <w:r w:rsidR="003E1725">
        <w:rPr>
          <w:sz w:val="28"/>
          <w:szCs w:val="28"/>
        </w:rPr>
        <w:t xml:space="preserve"> </w:t>
      </w:r>
      <w:r w:rsidRPr="003E1725">
        <w:rPr>
          <w:sz w:val="28"/>
          <w:szCs w:val="28"/>
        </w:rPr>
        <w:t>старались</w:t>
      </w:r>
      <w:r w:rsidR="003E1725">
        <w:rPr>
          <w:sz w:val="28"/>
          <w:szCs w:val="28"/>
        </w:rPr>
        <w:t xml:space="preserve"> </w:t>
      </w:r>
      <w:r w:rsidRPr="003E1725">
        <w:rPr>
          <w:sz w:val="28"/>
          <w:szCs w:val="28"/>
        </w:rPr>
        <w:t>перекладывать</w:t>
      </w:r>
      <w:r w:rsidR="003E1725">
        <w:rPr>
          <w:sz w:val="28"/>
          <w:szCs w:val="28"/>
        </w:rPr>
        <w:t xml:space="preserve"> </w:t>
      </w:r>
      <w:r w:rsidRPr="003E1725">
        <w:rPr>
          <w:sz w:val="28"/>
          <w:szCs w:val="28"/>
        </w:rPr>
        <w:t xml:space="preserve">на потребителей через повышение цен. Кроме того, налоговое законодательство, составленное без учета инфляции, приходилось часто менять, что </w:t>
      </w:r>
      <w:r w:rsidRPr="003E1725">
        <w:rPr>
          <w:color w:val="008000"/>
          <w:sz w:val="28"/>
          <w:szCs w:val="28"/>
        </w:rPr>
        <w:t>п</w:t>
      </w:r>
      <w:r w:rsidRPr="003E1725">
        <w:rPr>
          <w:sz w:val="28"/>
          <w:szCs w:val="28"/>
        </w:rPr>
        <w:t>ри</w:t>
      </w:r>
      <w:r w:rsidRPr="003E1725">
        <w:rPr>
          <w:color w:val="008000"/>
          <w:sz w:val="28"/>
          <w:szCs w:val="28"/>
        </w:rPr>
        <w:t>в</w:t>
      </w:r>
      <w:r w:rsidRPr="003E1725">
        <w:rPr>
          <w:sz w:val="28"/>
          <w:szCs w:val="28"/>
        </w:rPr>
        <w:t>ело к абсолютной непредсказуемости налогов и соответственно невозможности четкого финансового планирования на предприятиях, которые пытались обезопасить себя повышением цен и уклонением от налогов, создавая тем самым дополнительное инфляционное давление. Начиная с 1996 г., в условиях частично регулируемых отпускных цен, возможность компенсации финансовых трудностей за счет рынка практически исчезла и большинство предприятий резко потеряли ликвидность. Выходом из этой ситуации и послужили неплатежи, ставшие в том числе средством защиты от инфляционного налога, который как известно “платят” те, кто имеет свободные или наличные деньги в условиях инфляции.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Во втором полугодии 1995 г., когда влияние мер по усилению беспрецедентного</w:t>
      </w:r>
      <w:r w:rsidR="003E1725">
        <w:rPr>
          <w:sz w:val="28"/>
          <w:szCs w:val="28"/>
        </w:rPr>
        <w:t xml:space="preserve"> </w:t>
      </w:r>
      <w:r w:rsidRPr="003E1725">
        <w:rPr>
          <w:sz w:val="28"/>
          <w:szCs w:val="28"/>
        </w:rPr>
        <w:t>государственного</w:t>
      </w:r>
      <w:r w:rsidR="003E1725">
        <w:rPr>
          <w:sz w:val="28"/>
          <w:szCs w:val="28"/>
        </w:rPr>
        <w:t xml:space="preserve"> </w:t>
      </w:r>
      <w:r w:rsidRPr="003E1725">
        <w:rPr>
          <w:sz w:val="28"/>
          <w:szCs w:val="28"/>
        </w:rPr>
        <w:t>вмешательства</w:t>
      </w:r>
      <w:r w:rsidR="003E1725">
        <w:rPr>
          <w:sz w:val="28"/>
          <w:szCs w:val="28"/>
        </w:rPr>
        <w:t xml:space="preserve"> </w:t>
      </w:r>
      <w:r w:rsidRPr="003E1725">
        <w:rPr>
          <w:sz w:val="28"/>
          <w:szCs w:val="28"/>
        </w:rPr>
        <w:t>в</w:t>
      </w:r>
      <w:r w:rsidR="003E1725">
        <w:rPr>
          <w:sz w:val="28"/>
          <w:szCs w:val="28"/>
        </w:rPr>
        <w:t xml:space="preserve"> </w:t>
      </w:r>
      <w:r w:rsidRPr="003E1725">
        <w:rPr>
          <w:sz w:val="28"/>
          <w:szCs w:val="28"/>
        </w:rPr>
        <w:t>процессы ценообразования и регулирования валютного курса стало проявляться в результативных</w:t>
      </w:r>
      <w:r w:rsidR="003E1725">
        <w:rPr>
          <w:sz w:val="28"/>
          <w:szCs w:val="28"/>
        </w:rPr>
        <w:t xml:space="preserve"> </w:t>
      </w:r>
      <w:r w:rsidRPr="003E1725">
        <w:rPr>
          <w:sz w:val="28"/>
          <w:szCs w:val="28"/>
        </w:rPr>
        <w:t>экономических</w:t>
      </w:r>
      <w:r w:rsidR="003E1725">
        <w:rPr>
          <w:sz w:val="28"/>
          <w:szCs w:val="28"/>
        </w:rPr>
        <w:t xml:space="preserve"> </w:t>
      </w:r>
      <w:r w:rsidRPr="003E1725">
        <w:rPr>
          <w:sz w:val="28"/>
          <w:szCs w:val="28"/>
        </w:rPr>
        <w:t>и</w:t>
      </w:r>
      <w:r w:rsidR="003E1725">
        <w:rPr>
          <w:sz w:val="28"/>
          <w:szCs w:val="28"/>
        </w:rPr>
        <w:t xml:space="preserve"> </w:t>
      </w:r>
      <w:r w:rsidRPr="003E1725">
        <w:rPr>
          <w:sz w:val="28"/>
          <w:szCs w:val="28"/>
        </w:rPr>
        <w:t>денежно-кредитных</w:t>
      </w:r>
      <w:r w:rsidR="003E1725">
        <w:rPr>
          <w:sz w:val="28"/>
          <w:szCs w:val="28"/>
        </w:rPr>
        <w:t xml:space="preserve"> </w:t>
      </w:r>
      <w:r w:rsidRPr="003E1725">
        <w:rPr>
          <w:sz w:val="28"/>
          <w:szCs w:val="28"/>
        </w:rPr>
        <w:t>показателях, эластичность инфляции и совокупной денежной массы равнялась единице.</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Естественно, этот критерий не является безукоризненным, тем не менее при взвешенной денежно-кредитной и ценовой политике он может быть принят в качестве базового, ибо, исходя из требований экономических законов, количество денег в обращении должно соответствовать сумме цен товаров и услуг. Поэтому, если допустить, что в 1996 г. степень вмешательства государства в вышеназванные процессы не усиливалась бы (на деле же рост цен и валютный курс жестко контролировались на протяжении всего периода), а оставалась на уровне второй половины 1995 г. (хотя и это не оптимальный вариант), то, очевидно, следовало бы ожидать такого же соотношения темпов прироста инфляции и денежной массы, как и во второй половине 1995 г., т.е. на уровне не ниже 1. А это означает, что прирост индекса потребительских цен в 1996 г. реально составил бы не менее </w:t>
      </w:r>
      <w:r w:rsidRPr="003E1725">
        <w:rPr>
          <w:color w:val="000000"/>
          <w:sz w:val="28"/>
          <w:szCs w:val="28"/>
        </w:rPr>
        <w:t>60%</w:t>
      </w:r>
      <w:r w:rsidRPr="003E1725">
        <w:rPr>
          <w:sz w:val="28"/>
          <w:szCs w:val="28"/>
        </w:rPr>
        <w:t xml:space="preserve"> вместо 39,</w:t>
      </w:r>
      <w:r w:rsidRPr="003E1725">
        <w:rPr>
          <w:color w:val="000000"/>
          <w:sz w:val="28"/>
          <w:szCs w:val="28"/>
        </w:rPr>
        <w:t>1</w:t>
      </w:r>
      <w:r w:rsidRPr="003E1725">
        <w:rPr>
          <w:sz w:val="28"/>
          <w:szCs w:val="28"/>
        </w:rPr>
        <w:t>%. [2, с. 31]</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Если бы вместо жестких административных методов необоснованного сдерживания цен, а также удержания курса белорусского рубля на отметке, далекой от той, которая сложилась бы на рынке под воздействием спроса и предложения валюты, применялись экономические методы регулирования, то уровень инфляции был бы выше на 23-25%, что и представляет собой тот отложенный инфляционный потенциал, который должен был проявиться в будущем. Сюда же входит и та часть его, которая образовалась вследствие осущест</w:t>
      </w:r>
      <w:r w:rsidRPr="003E1725">
        <w:rPr>
          <w:color w:val="008000"/>
          <w:sz w:val="28"/>
          <w:szCs w:val="28"/>
        </w:rPr>
        <w:t>в</w:t>
      </w:r>
      <w:r w:rsidRPr="003E1725">
        <w:rPr>
          <w:sz w:val="28"/>
          <w:szCs w:val="28"/>
        </w:rPr>
        <w:t>ления мер по удержанию официального курса белорусского рубля практически на неизменном уровне (за год он снизился лишь на 10%). Завышенный курс национальной валюты во многом способствовал насыщению отечественного рынка относительно дешевыми импортными товарами, что и отразилос</w:t>
      </w:r>
      <w:r w:rsidRPr="003E1725">
        <w:rPr>
          <w:color w:val="008000"/>
          <w:sz w:val="28"/>
          <w:szCs w:val="28"/>
        </w:rPr>
        <w:t>ь</w:t>
      </w:r>
      <w:r w:rsidRPr="003E1725">
        <w:rPr>
          <w:sz w:val="28"/>
          <w:szCs w:val="28"/>
        </w:rPr>
        <w:t xml:space="preserve"> на динамике цен. Так, объем импорта товаров в </w:t>
      </w:r>
      <w:r w:rsidRPr="003E1725">
        <w:rPr>
          <w:color w:val="000000"/>
          <w:sz w:val="28"/>
          <w:szCs w:val="28"/>
        </w:rPr>
        <w:t>долларовом эквиваленте увеличился за 1996 г. на 26,9%, а экспорта - на</w:t>
      </w:r>
      <w:r w:rsidRPr="003E1725">
        <w:rPr>
          <w:sz w:val="28"/>
          <w:szCs w:val="28"/>
        </w:rPr>
        <w:t xml:space="preserve"> 17,7%, что опять же усилило финансовые трудности отечественных предприятий, вызывая новую потребность в их финансовой поддержке и соответственно провоцируя новую инфляционную волну.</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Механизм воздействия этого фактора на увеличение инфляционного потенциала состоит в следующем. Как известно, при закупке товаров и оплате услуг отечественного производства избыточная денежная масса непосредственно влияет на уровень инфляции, ибо, если деньги не “отоварены”, то, разумеется, будут расти цены до тех пор, пока не наступит ра</w:t>
      </w:r>
      <w:r w:rsidRPr="003E1725">
        <w:rPr>
          <w:color w:val="008000"/>
          <w:sz w:val="28"/>
          <w:szCs w:val="28"/>
        </w:rPr>
        <w:t>в</w:t>
      </w:r>
      <w:r w:rsidRPr="003E1725">
        <w:rPr>
          <w:sz w:val="28"/>
          <w:szCs w:val="28"/>
        </w:rPr>
        <w:t xml:space="preserve">новесие. Но на него влияет и закупка товаров по импорту, а также приобретение иностранной валюты, что находит свое </w:t>
      </w:r>
      <w:r w:rsidRPr="003E1725">
        <w:rPr>
          <w:color w:val="008000"/>
          <w:sz w:val="28"/>
          <w:szCs w:val="28"/>
        </w:rPr>
        <w:t>“</w:t>
      </w:r>
      <w:r w:rsidRPr="003E1725">
        <w:rPr>
          <w:sz w:val="28"/>
          <w:szCs w:val="28"/>
        </w:rPr>
        <w:t xml:space="preserve">отражение в сальдо торгового баланса и величине валовых и чистых иностранных активов банковской системы. При этом создается инфляционный потенциал, который при отсутствии </w:t>
      </w:r>
      <w:r w:rsidRPr="003E1725">
        <w:rPr>
          <w:color w:val="000000"/>
          <w:sz w:val="28"/>
          <w:szCs w:val="28"/>
        </w:rPr>
        <w:t>сколько-нибудь</w:t>
      </w:r>
      <w:r w:rsidRPr="003E1725">
        <w:rPr>
          <w:sz w:val="28"/>
          <w:szCs w:val="28"/>
        </w:rPr>
        <w:t xml:space="preserve"> существенных изменений в реальной экономике неминуемо разряжается в новом витке инфляции. Поэтому очевидно, что денежно-кредитная политика, согласуясь с другими экономическими процессами, должна обеспечивать, насколько это возможно, сведение по крайней мере к минимуму избыточной денежной массы.</w:t>
      </w:r>
    </w:p>
    <w:p w:rsidR="00316654" w:rsidRPr="003E1725" w:rsidRDefault="00316654" w:rsidP="003E1725">
      <w:pPr>
        <w:pStyle w:val="21"/>
        <w:shd w:val="clear" w:color="000000" w:fill="auto"/>
        <w:tabs>
          <w:tab w:val="left" w:pos="1134"/>
        </w:tabs>
        <w:ind w:right="0" w:firstLine="709"/>
        <w:rPr>
          <w:lang w:val="ru-RU"/>
        </w:rPr>
      </w:pPr>
      <w:r w:rsidRPr="003E1725">
        <w:rPr>
          <w:lang w:val="ru-RU"/>
        </w:rPr>
        <w:t>Анализ конкретных цифр, в которых нашли проявление инфляционные процессы за ряд последних лет, приводит к выводу о том, что названное выше основополагающее требование к экономическим пропорциям явно нарушается.</w:t>
      </w:r>
      <w:r w:rsidR="003E1725">
        <w:rPr>
          <w:lang w:val="ru-RU"/>
        </w:rPr>
        <w:t xml:space="preserve"> </w:t>
      </w:r>
      <w:r w:rsidRPr="003E1725">
        <w:rPr>
          <w:lang w:val="ru-RU"/>
        </w:rPr>
        <w:t>Постоянный рост совокупной</w:t>
      </w:r>
      <w:r w:rsidR="003E1725">
        <w:rPr>
          <w:lang w:val="ru-RU"/>
        </w:rPr>
        <w:t xml:space="preserve"> </w:t>
      </w:r>
      <w:r w:rsidRPr="003E1725">
        <w:rPr>
          <w:lang w:val="ru-RU"/>
        </w:rPr>
        <w:t xml:space="preserve">денежной массы, не подкрепленный адекватным реальным ростом товаров отечественного производства, а также увеличением объемов услуг, привел к деформации ряда из них, появлению негативных социальных последствий. Наибольшая опасность такого подхода - в устойчиво высоком уровне инфляции. </w:t>
      </w:r>
    </w:p>
    <w:p w:rsidR="00316654" w:rsidRPr="003E1725" w:rsidRDefault="00316654" w:rsidP="003E1725">
      <w:pPr>
        <w:pStyle w:val="21"/>
        <w:shd w:val="clear" w:color="000000" w:fill="auto"/>
        <w:tabs>
          <w:tab w:val="left" w:pos="1134"/>
        </w:tabs>
        <w:ind w:right="0" w:firstLine="709"/>
        <w:rPr>
          <w:lang w:val="ru-RU"/>
        </w:rPr>
      </w:pPr>
    </w:p>
    <w:p w:rsidR="00316654" w:rsidRPr="003E1725" w:rsidRDefault="00316654" w:rsidP="003E1725">
      <w:pPr>
        <w:pStyle w:val="21"/>
        <w:shd w:val="clear" w:color="000000" w:fill="auto"/>
        <w:tabs>
          <w:tab w:val="left" w:pos="1134"/>
        </w:tabs>
        <w:ind w:right="0" w:firstLine="709"/>
        <w:rPr>
          <w:lang w:val="ru-RU"/>
        </w:rPr>
      </w:pPr>
      <w:r w:rsidRPr="003E1725">
        <w:rPr>
          <w:lang w:val="ru-RU"/>
        </w:rPr>
        <w:t>Таблица</w:t>
      </w:r>
      <w:r w:rsidR="0067553C" w:rsidRPr="003E1725">
        <w:rPr>
          <w:lang w:val="ru-RU"/>
        </w:rPr>
        <w:t xml:space="preserve"> </w:t>
      </w:r>
      <w:r w:rsidRPr="003E1725">
        <w:rPr>
          <w:lang w:val="ru-RU"/>
        </w:rPr>
        <w:t xml:space="preserve">2. </w:t>
      </w:r>
    </w:p>
    <w:p w:rsidR="00316654" w:rsidRPr="003E1725" w:rsidRDefault="00316654" w:rsidP="003E1725">
      <w:pPr>
        <w:pStyle w:val="21"/>
        <w:shd w:val="clear" w:color="000000" w:fill="auto"/>
        <w:tabs>
          <w:tab w:val="left" w:pos="1134"/>
        </w:tabs>
        <w:ind w:right="0" w:firstLine="709"/>
        <w:rPr>
          <w:lang w:val="ru-RU"/>
        </w:rPr>
      </w:pPr>
      <w:r w:rsidRPr="003E1725">
        <w:rPr>
          <w:lang w:val="ru-RU"/>
        </w:rPr>
        <w:t>Индексы потребительских цен (в % к предыдущему году)</w:t>
      </w:r>
    </w:p>
    <w:tbl>
      <w:tblPr>
        <w:tblW w:w="0" w:type="auto"/>
        <w:tblInd w:w="440" w:type="dxa"/>
        <w:tblLayout w:type="fixed"/>
        <w:tblCellMar>
          <w:left w:w="40" w:type="dxa"/>
          <w:right w:w="40" w:type="dxa"/>
        </w:tblCellMar>
        <w:tblLook w:val="0000" w:firstRow="0" w:lastRow="0" w:firstColumn="0" w:lastColumn="0" w:noHBand="0" w:noVBand="0"/>
      </w:tblPr>
      <w:tblGrid>
        <w:gridCol w:w="1000"/>
        <w:gridCol w:w="900"/>
        <w:gridCol w:w="866"/>
        <w:gridCol w:w="2126"/>
        <w:gridCol w:w="1701"/>
        <w:gridCol w:w="1105"/>
      </w:tblGrid>
      <w:tr w:rsidR="00316654" w:rsidRPr="003E1725" w:rsidTr="003E1725">
        <w:trPr>
          <w:cantSplit/>
          <w:trHeight w:hRule="exact" w:val="360"/>
        </w:trPr>
        <w:tc>
          <w:tcPr>
            <w:tcW w:w="1000" w:type="dxa"/>
            <w:vMerge w:val="restart"/>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p>
        </w:tc>
        <w:tc>
          <w:tcPr>
            <w:tcW w:w="900" w:type="dxa"/>
            <w:vMerge w:val="restart"/>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Всего</w:t>
            </w:r>
          </w:p>
        </w:tc>
        <w:tc>
          <w:tcPr>
            <w:tcW w:w="4693" w:type="dxa"/>
            <w:gridSpan w:val="3"/>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Товары</w:t>
            </w:r>
          </w:p>
        </w:tc>
        <w:tc>
          <w:tcPr>
            <w:tcW w:w="1105" w:type="dxa"/>
            <w:tcBorders>
              <w:top w:val="single" w:sz="6" w:space="0" w:color="auto"/>
              <w:left w:val="single" w:sz="6" w:space="0" w:color="auto"/>
              <w:bottom w:val="nil"/>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Услуги</w:t>
            </w:r>
          </w:p>
        </w:tc>
      </w:tr>
      <w:tr w:rsidR="00316654" w:rsidRPr="003E1725" w:rsidTr="003E1725">
        <w:trPr>
          <w:cantSplit/>
          <w:trHeight w:hRule="exact" w:val="631"/>
        </w:trPr>
        <w:tc>
          <w:tcPr>
            <w:tcW w:w="1000" w:type="dxa"/>
            <w:vMerge/>
            <w:tcBorders>
              <w:top w:val="nil"/>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p>
        </w:tc>
        <w:tc>
          <w:tcPr>
            <w:tcW w:w="900" w:type="dxa"/>
            <w:vMerge/>
            <w:tcBorders>
              <w:top w:val="nil"/>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всего</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rPr>
                <w:color w:val="000000"/>
              </w:rPr>
            </w:pPr>
            <w:r w:rsidRPr="003E1725">
              <w:rPr>
                <w:color w:val="000000"/>
              </w:rPr>
              <w:t>продовольственные товары</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rPr>
                <w:color w:val="000000"/>
              </w:rPr>
            </w:pPr>
            <w:r w:rsidRPr="003E1725">
              <w:rPr>
                <w:color w:val="000000"/>
              </w:rPr>
              <w:t>непродоволь ственные товары</w:t>
            </w:r>
          </w:p>
        </w:tc>
        <w:tc>
          <w:tcPr>
            <w:tcW w:w="1105" w:type="dxa"/>
            <w:tcBorders>
              <w:top w:val="nil"/>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p>
        </w:tc>
      </w:tr>
      <w:tr w:rsidR="00316654" w:rsidRPr="003E1725" w:rsidTr="003E1725">
        <w:trPr>
          <w:trHeight w:hRule="exact" w:val="248"/>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1996</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153</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150</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150</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152</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167</w:t>
            </w:r>
          </w:p>
        </w:tc>
      </w:tr>
      <w:tr w:rsidR="00316654" w:rsidRPr="003E1725" w:rsidTr="003E1725">
        <w:trPr>
          <w:trHeight w:hRule="exact" w:val="343"/>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1997</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164</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165</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170</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148</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156</w:t>
            </w:r>
          </w:p>
        </w:tc>
      </w:tr>
      <w:tr w:rsidR="00316654" w:rsidRPr="003E1725" w:rsidTr="003E1725">
        <w:trPr>
          <w:trHeight w:hRule="exact" w:val="352"/>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1998</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173</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176</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176</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174</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156</w:t>
            </w:r>
          </w:p>
        </w:tc>
      </w:tr>
      <w:tr w:rsidR="00316654" w:rsidRPr="003E1725" w:rsidTr="003E1725">
        <w:trPr>
          <w:trHeight w:hRule="exact" w:val="362"/>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1999</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394</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404</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413</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374</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312</w:t>
            </w:r>
          </w:p>
        </w:tc>
      </w:tr>
      <w:tr w:rsidR="00316654" w:rsidRPr="003E1725" w:rsidTr="003E1725">
        <w:trPr>
          <w:trHeight w:hRule="exact" w:val="387"/>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2000</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269</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262</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265</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252</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355</w:t>
            </w:r>
          </w:p>
        </w:tc>
      </w:tr>
      <w:tr w:rsidR="00316654" w:rsidRPr="003E1725" w:rsidTr="003E1725">
        <w:trPr>
          <w:trHeight w:hRule="exact" w:val="355"/>
        </w:trPr>
        <w:tc>
          <w:tcPr>
            <w:tcW w:w="10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2001</w:t>
            </w:r>
          </w:p>
        </w:tc>
        <w:tc>
          <w:tcPr>
            <w:tcW w:w="900"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161</w:t>
            </w:r>
          </w:p>
        </w:tc>
        <w:tc>
          <w:tcPr>
            <w:tcW w:w="86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155</w:t>
            </w:r>
          </w:p>
        </w:tc>
        <w:tc>
          <w:tcPr>
            <w:tcW w:w="2126"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157</w:t>
            </w:r>
          </w:p>
        </w:tc>
        <w:tc>
          <w:tcPr>
            <w:tcW w:w="1701"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151</w:t>
            </w:r>
          </w:p>
        </w:tc>
        <w:tc>
          <w:tcPr>
            <w:tcW w:w="1105" w:type="dxa"/>
            <w:tcBorders>
              <w:top w:val="single" w:sz="6" w:space="0" w:color="auto"/>
              <w:left w:val="single" w:sz="6" w:space="0" w:color="auto"/>
              <w:bottom w:val="single" w:sz="6" w:space="0" w:color="auto"/>
              <w:right w:val="single" w:sz="6" w:space="0" w:color="auto"/>
            </w:tcBorders>
          </w:tcPr>
          <w:p w:rsidR="00316654" w:rsidRPr="003E1725" w:rsidRDefault="00316654" w:rsidP="003E1725">
            <w:pPr>
              <w:shd w:val="clear" w:color="000000" w:fill="auto"/>
              <w:tabs>
                <w:tab w:val="left" w:pos="1134"/>
              </w:tabs>
              <w:spacing w:line="360" w:lineRule="auto"/>
              <w:jc w:val="both"/>
            </w:pPr>
            <w:r w:rsidRPr="003E1725">
              <w:t>217</w:t>
            </w:r>
          </w:p>
        </w:tc>
      </w:tr>
    </w:tbl>
    <w:p w:rsidR="00316654" w:rsidRPr="003E1725" w:rsidRDefault="00316654" w:rsidP="003E1725">
      <w:pPr>
        <w:shd w:val="clear" w:color="000000" w:fill="auto"/>
        <w:tabs>
          <w:tab w:val="left" w:pos="1134"/>
        </w:tabs>
        <w:spacing w:line="360" w:lineRule="auto"/>
        <w:ind w:firstLine="709"/>
        <w:jc w:val="both"/>
        <w:rPr>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Тенденции денежно кредитной и </w:t>
      </w:r>
      <w:r w:rsidRPr="003E1725">
        <w:rPr>
          <w:color w:val="000000"/>
          <w:sz w:val="28"/>
          <w:szCs w:val="28"/>
        </w:rPr>
        <w:t>антиинфляционной</w:t>
      </w:r>
      <w:r w:rsidRPr="003E1725">
        <w:rPr>
          <w:sz w:val="28"/>
          <w:szCs w:val="28"/>
        </w:rPr>
        <w:t xml:space="preserve"> политики можно за</w:t>
      </w:r>
      <w:r w:rsidR="003E1725">
        <w:rPr>
          <w:sz w:val="28"/>
          <w:szCs w:val="28"/>
        </w:rPr>
        <w:t xml:space="preserve"> </w:t>
      </w:r>
      <w:r w:rsidRPr="003E1725">
        <w:rPr>
          <w:sz w:val="28"/>
          <w:szCs w:val="28"/>
        </w:rPr>
        <w:t xml:space="preserve">1-й квартал </w:t>
      </w:r>
      <w:r w:rsidRPr="003E1725">
        <w:rPr>
          <w:color w:val="000000"/>
          <w:sz w:val="28"/>
          <w:szCs w:val="28"/>
        </w:rPr>
        <w:t xml:space="preserve">охарактеризовать следующим </w:t>
      </w:r>
      <w:r w:rsidRPr="003E1725">
        <w:rPr>
          <w:sz w:val="28"/>
          <w:szCs w:val="28"/>
        </w:rPr>
        <w:t>образом.</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Столкнувшись с проблемой ухудшения финансового положения большинства</w:t>
      </w:r>
      <w:r w:rsidR="003E1725">
        <w:rPr>
          <w:sz w:val="28"/>
          <w:szCs w:val="28"/>
        </w:rPr>
        <w:t xml:space="preserve"> </w:t>
      </w:r>
      <w:r w:rsidRPr="003E1725">
        <w:rPr>
          <w:sz w:val="28"/>
          <w:szCs w:val="28"/>
        </w:rPr>
        <w:t>государственных</w:t>
      </w:r>
      <w:r w:rsidR="003E1725">
        <w:rPr>
          <w:sz w:val="28"/>
          <w:szCs w:val="28"/>
        </w:rPr>
        <w:t xml:space="preserve"> </w:t>
      </w:r>
      <w:r w:rsidRPr="003E1725">
        <w:rPr>
          <w:sz w:val="28"/>
          <w:szCs w:val="28"/>
        </w:rPr>
        <w:t>предприятий</w:t>
      </w:r>
      <w:r w:rsidR="003E1725">
        <w:rPr>
          <w:sz w:val="28"/>
          <w:szCs w:val="28"/>
        </w:rPr>
        <w:t xml:space="preserve"> </w:t>
      </w:r>
      <w:r w:rsidRPr="003E1725">
        <w:rPr>
          <w:sz w:val="28"/>
          <w:szCs w:val="28"/>
        </w:rPr>
        <w:t>в</w:t>
      </w:r>
      <w:r w:rsidR="003E1725">
        <w:rPr>
          <w:sz w:val="28"/>
          <w:szCs w:val="28"/>
        </w:rPr>
        <w:t xml:space="preserve"> </w:t>
      </w:r>
      <w:r w:rsidRPr="003E1725">
        <w:rPr>
          <w:sz w:val="28"/>
          <w:szCs w:val="28"/>
        </w:rPr>
        <w:t>силу</w:t>
      </w:r>
      <w:r w:rsidR="003E1725">
        <w:rPr>
          <w:sz w:val="28"/>
          <w:szCs w:val="28"/>
        </w:rPr>
        <w:t xml:space="preserve"> </w:t>
      </w:r>
      <w:r w:rsidRPr="003E1725">
        <w:rPr>
          <w:sz w:val="28"/>
          <w:szCs w:val="28"/>
        </w:rPr>
        <w:t>их</w:t>
      </w:r>
      <w:r w:rsidR="003E1725">
        <w:rPr>
          <w:sz w:val="28"/>
          <w:szCs w:val="28"/>
        </w:rPr>
        <w:t xml:space="preserve"> </w:t>
      </w:r>
      <w:r w:rsidRPr="003E1725">
        <w:rPr>
          <w:sz w:val="28"/>
          <w:szCs w:val="28"/>
        </w:rPr>
        <w:t xml:space="preserve">низкой рентабельности и недостатком денежных средств для финансирования запланированных бюджетных расходов без крупных заимствований на внутреннем денежном рынке, правительство и центральный банк прибегли к стратегии использования монетарных инструментов </w:t>
      </w:r>
      <w:r w:rsidRPr="003E1725">
        <w:rPr>
          <w:color w:val="000000"/>
          <w:sz w:val="28"/>
          <w:szCs w:val="28"/>
        </w:rPr>
        <w:t xml:space="preserve">в качестве "якоря" в борьбе с инфляцией. С этой целью Национальный банк </w:t>
      </w:r>
      <w:r w:rsidRPr="003E1725">
        <w:rPr>
          <w:sz w:val="28"/>
          <w:szCs w:val="28"/>
        </w:rPr>
        <w:t xml:space="preserve">постоянно сдерживал темп понижения обменного курса белорусского рубля на уровне более низком, чем рост потребительских цен и цен производителей промышленной продукции путем валютных интервенций на внутреннем рынке. Это привело к заметному снижению величины его чистых иностранных активов. Степень их покрытия рублевой денежной базы упала на 13,3 </w:t>
      </w:r>
      <w:r w:rsidRPr="003E1725">
        <w:rPr>
          <w:color w:val="000000"/>
          <w:sz w:val="28"/>
          <w:szCs w:val="28"/>
        </w:rPr>
        <w:t xml:space="preserve">п.п. </w:t>
      </w:r>
      <w:r w:rsidRPr="003E1725">
        <w:rPr>
          <w:sz w:val="28"/>
          <w:szCs w:val="28"/>
        </w:rPr>
        <w:t xml:space="preserve">В свою очередь, правительство для финансирования бюджетных расходов не только </w:t>
      </w:r>
      <w:r w:rsidRPr="003E1725">
        <w:rPr>
          <w:color w:val="000000"/>
          <w:sz w:val="28"/>
          <w:szCs w:val="28"/>
        </w:rPr>
        <w:t>увеличило</w:t>
      </w:r>
      <w:r w:rsidRPr="003E1725">
        <w:rPr>
          <w:sz w:val="28"/>
          <w:szCs w:val="28"/>
        </w:rPr>
        <w:t xml:space="preserve"> свой рублевый долг перед центральным банком на 21,8 </w:t>
      </w:r>
      <w:r w:rsidRPr="003E1725">
        <w:rPr>
          <w:color w:val="000000"/>
          <w:sz w:val="28"/>
          <w:szCs w:val="28"/>
        </w:rPr>
        <w:t xml:space="preserve">млрд.руб., но и снизило валютный депозит в нем более чем на 60 млн. </w:t>
      </w:r>
      <w:r w:rsidRPr="003E1725">
        <w:rPr>
          <w:color w:val="000000"/>
          <w:sz w:val="28"/>
          <w:szCs w:val="28"/>
          <w:lang w:val="en-US"/>
        </w:rPr>
        <w:t>USD</w:t>
      </w:r>
      <w:r w:rsidRPr="003E1725">
        <w:rPr>
          <w:color w:val="000000"/>
          <w:sz w:val="28"/>
          <w:szCs w:val="28"/>
        </w:rPr>
        <w:t>. Кроме того</w:t>
      </w:r>
      <w:r w:rsidRPr="003E1725">
        <w:rPr>
          <w:sz w:val="28"/>
          <w:szCs w:val="28"/>
        </w:rPr>
        <w:t xml:space="preserve">, оно активно заимствовало денежные средства у банков, превратившись из чистого кредитора банковской системы в чистого дебитора. По состоянию на 1 апреля </w:t>
      </w:r>
      <w:r w:rsidRPr="003E1725">
        <w:rPr>
          <w:color w:val="000000"/>
          <w:sz w:val="28"/>
          <w:szCs w:val="28"/>
        </w:rPr>
        <w:t>т.г.</w:t>
      </w:r>
      <w:r w:rsidRPr="003E1725">
        <w:rPr>
          <w:sz w:val="28"/>
          <w:szCs w:val="28"/>
        </w:rPr>
        <w:t xml:space="preserve"> общая чистая задолженность правительства банкам страны достигла примерно 340 млрд</w:t>
      </w:r>
      <w:r w:rsidR="00A073B0" w:rsidRPr="003E1725">
        <w:rPr>
          <w:sz w:val="28"/>
          <w:szCs w:val="28"/>
        </w:rPr>
        <w:t>. р</w:t>
      </w:r>
      <w:r w:rsidRPr="003E1725">
        <w:rPr>
          <w:sz w:val="28"/>
          <w:szCs w:val="28"/>
        </w:rPr>
        <w:t>уб. Причем около 90% этой задолженности выражено в иностранной валюте.</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color w:val="000000"/>
          <w:sz w:val="28"/>
          <w:szCs w:val="28"/>
        </w:rPr>
        <w:t>Опасаясь давления на внутренний валютный рынок свободных рублевых средств, прежде всего</w:t>
      </w:r>
      <w:r w:rsidRPr="003E1725">
        <w:rPr>
          <w:sz w:val="28"/>
          <w:szCs w:val="28"/>
        </w:rPr>
        <w:t>, домашних хозяйств, Национальный банк был</w:t>
      </w:r>
      <w:r w:rsidR="003E1725">
        <w:rPr>
          <w:sz w:val="28"/>
          <w:szCs w:val="28"/>
        </w:rPr>
        <w:t xml:space="preserve"> </w:t>
      </w:r>
      <w:r w:rsidRPr="003E1725">
        <w:rPr>
          <w:sz w:val="28"/>
          <w:szCs w:val="28"/>
        </w:rPr>
        <w:t>вынужден</w:t>
      </w:r>
      <w:r w:rsidR="003E1725">
        <w:rPr>
          <w:sz w:val="28"/>
          <w:szCs w:val="28"/>
        </w:rPr>
        <w:t xml:space="preserve"> </w:t>
      </w:r>
      <w:r w:rsidRPr="003E1725">
        <w:rPr>
          <w:sz w:val="28"/>
          <w:szCs w:val="28"/>
        </w:rPr>
        <w:t>поддерживать</w:t>
      </w:r>
      <w:r w:rsidR="003E1725">
        <w:rPr>
          <w:sz w:val="28"/>
          <w:szCs w:val="28"/>
        </w:rPr>
        <w:t xml:space="preserve"> </w:t>
      </w:r>
      <w:r w:rsidRPr="003E1725">
        <w:rPr>
          <w:sz w:val="28"/>
          <w:szCs w:val="28"/>
        </w:rPr>
        <w:t>основные</w:t>
      </w:r>
      <w:r w:rsidR="003E1725">
        <w:rPr>
          <w:sz w:val="28"/>
          <w:szCs w:val="28"/>
        </w:rPr>
        <w:t xml:space="preserve"> </w:t>
      </w:r>
      <w:r w:rsidRPr="003E1725">
        <w:rPr>
          <w:sz w:val="28"/>
          <w:szCs w:val="28"/>
        </w:rPr>
        <w:t>процентные</w:t>
      </w:r>
      <w:r w:rsidR="003E1725">
        <w:rPr>
          <w:sz w:val="28"/>
          <w:szCs w:val="28"/>
        </w:rPr>
        <w:t xml:space="preserve"> </w:t>
      </w:r>
      <w:r w:rsidRPr="003E1725">
        <w:rPr>
          <w:sz w:val="28"/>
          <w:szCs w:val="28"/>
        </w:rPr>
        <w:t>ставки</w:t>
      </w:r>
      <w:r w:rsidR="003E1725">
        <w:rPr>
          <w:sz w:val="28"/>
          <w:szCs w:val="28"/>
        </w:rPr>
        <w:t xml:space="preserve"> </w:t>
      </w:r>
      <w:r w:rsidRPr="003E1725">
        <w:rPr>
          <w:sz w:val="28"/>
          <w:szCs w:val="28"/>
        </w:rPr>
        <w:t>на положительном уровне, привлекательном для населения. Это позволило привлечь сбережения в качестве ресурсов в банковскую систему и удержать на приемлемом уровне темп прироста рублевой денежной массы в целом (около 3% в месяц) и особенно ее активной части М1 (0,9% в месяц). Однако этот процесс имеет и противоположный эффект - высокие ставки кредитного рынка, которые усугубляют финансовое положение предприятий. Последнее вынудило Национальный банк прибегнуть к ограничению банковской маржи — банкам рекомендовано приблизить процентные ставки по кредитам к ставке рефинансирования с превышением последней на 7 п.п. во втором квартале, на 6 п.п. — в третьем и на 5 п.п</w:t>
      </w:r>
      <w:r w:rsidRPr="003E1725">
        <w:rPr>
          <w:color w:val="008000"/>
          <w:sz w:val="28"/>
          <w:szCs w:val="28"/>
        </w:rPr>
        <w:t>.,—</w:t>
      </w:r>
      <w:r w:rsidRPr="003E1725">
        <w:rPr>
          <w:sz w:val="28"/>
          <w:szCs w:val="28"/>
        </w:rPr>
        <w:t xml:space="preserve"> в четвертом. Для банков это означает, что при нынешней ставке обязательного резервирования в 10% все без исключения кредиты должны выдаваться с отрицательной доходностью для них самих. [9, с. 2]</w:t>
      </w:r>
    </w:p>
    <w:p w:rsidR="00316654" w:rsidRPr="003E1725" w:rsidRDefault="00316654" w:rsidP="003E1725">
      <w:pPr>
        <w:pStyle w:val="21"/>
        <w:shd w:val="clear" w:color="000000" w:fill="auto"/>
        <w:tabs>
          <w:tab w:val="left" w:pos="1134"/>
        </w:tabs>
        <w:ind w:right="0" w:firstLine="709"/>
        <w:rPr>
          <w:lang w:val="ru-RU"/>
        </w:rPr>
      </w:pPr>
      <w:r w:rsidRPr="003E1725">
        <w:rPr>
          <w:lang w:val="ru-RU"/>
        </w:rPr>
        <w:t xml:space="preserve">Прирост ресурсной базы банков в последние полтора-два года, в т.ч. на 14,2% в первом квартале т.г, вследствие относительной денежной стабилизации в стране используется для кредитования преимущественно низкоэффективных государственных предприятий (прирост кредитов экономике в </w:t>
      </w:r>
      <w:r w:rsidRPr="003E1725">
        <w:t>I</w:t>
      </w:r>
      <w:r w:rsidRPr="003E1725">
        <w:rPr>
          <w:lang w:val="ru-RU"/>
        </w:rPr>
        <w:t xml:space="preserve"> кв. т.г. — 8,9%). Эти вынужденные кредиты являются дополнительным финансовым бременем для предприятий и ухудшают ликвидность коммерческих банков. Если принять во внимание, что примерно 2/3 всех вкладов населения сосредоточено в </w:t>
      </w:r>
      <w:r w:rsidRPr="003E1725">
        <w:rPr>
          <w:color w:val="000000"/>
          <w:lang w:val="ru-RU"/>
        </w:rPr>
        <w:t>АСБ "Беларусбанк",</w:t>
      </w:r>
      <w:r w:rsidRPr="003E1725">
        <w:rPr>
          <w:lang w:val="ru-RU"/>
        </w:rPr>
        <w:t xml:space="preserve"> </w:t>
      </w:r>
      <w:r w:rsidRPr="003E1725">
        <w:rPr>
          <w:color w:val="000000"/>
          <w:lang w:val="ru-RU"/>
        </w:rPr>
        <w:t>ор</w:t>
      </w:r>
      <w:r w:rsidRPr="003E1725">
        <w:rPr>
          <w:lang w:val="ru-RU"/>
        </w:rPr>
        <w:t>иентированном на кредитование именно госсектора и бюджета, то подобная практика привлечения денежных сбережений населения в банки высокими процентными ставками с последующей низкой эффективностью использования их грозит системным кризисом банковской системы, в результате которого могут быть аннулированы все обязательства банков перед домашними хозяйствами и предприятиями.</w:t>
      </w:r>
    </w:p>
    <w:p w:rsidR="00316654" w:rsidRPr="003E1725" w:rsidRDefault="00316654" w:rsidP="003E1725">
      <w:pPr>
        <w:pStyle w:val="21"/>
        <w:shd w:val="clear" w:color="000000" w:fill="auto"/>
        <w:tabs>
          <w:tab w:val="left" w:pos="1134"/>
        </w:tabs>
        <w:ind w:right="0" w:firstLine="709"/>
        <w:rPr>
          <w:lang w:val="ru-RU"/>
        </w:rPr>
      </w:pPr>
      <w:r w:rsidRPr="003E1725">
        <w:rPr>
          <w:lang w:val="ru-RU"/>
        </w:rPr>
        <w:t>В итоге нынешняя монетарная политика, направленная на денежную стабилизацию в стране и имеющая антиинфляционный характер, не находит логического продолжения в реальном секторе экономики и не согласована с политикой достаточно мягких бюджетных ограничений. Это не позволяет белорусскому правительству достичь понимания в международных финансовых организациях и привлечь их кредитные ресурсы для улучшения общеэкономической ситуации. [9, с. 2]</w:t>
      </w:r>
    </w:p>
    <w:p w:rsidR="00316654" w:rsidRPr="003E1725" w:rsidRDefault="00316654" w:rsidP="003E1725">
      <w:pPr>
        <w:pStyle w:val="21"/>
        <w:shd w:val="clear" w:color="000000" w:fill="auto"/>
        <w:tabs>
          <w:tab w:val="left" w:pos="1134"/>
        </w:tabs>
        <w:ind w:right="0" w:firstLine="709"/>
        <w:rPr>
          <w:lang w:val="ru-RU"/>
        </w:rPr>
      </w:pPr>
      <w:r w:rsidRPr="003E1725">
        <w:rPr>
          <w:lang w:val="ru-RU"/>
        </w:rPr>
        <w:t>Еще одной причиной упорства, с которым Национальный банк пытается стабилизировать рубль чисто монетарными инструментами, это перспектива объединения денежных систем России и Беларуси. Для белорусской стороны завышенный реальный курс своего рубля в данном случае выгоден и, по-видимому, это является достаточно весомым аргументом</w:t>
      </w:r>
      <w:r w:rsidRPr="003E1725">
        <w:rPr>
          <w:i/>
          <w:iCs/>
          <w:color w:val="008000"/>
          <w:lang w:val="ru-RU"/>
        </w:rPr>
        <w:t>.</w:t>
      </w:r>
    </w:p>
    <w:p w:rsidR="00316654" w:rsidRPr="003E1725" w:rsidRDefault="00316654" w:rsidP="003E1725">
      <w:pPr>
        <w:pStyle w:val="21"/>
        <w:shd w:val="clear" w:color="000000" w:fill="auto"/>
        <w:tabs>
          <w:tab w:val="left" w:pos="1134"/>
        </w:tabs>
        <w:ind w:right="0" w:firstLine="709"/>
        <w:rPr>
          <w:lang w:val="ru-RU"/>
        </w:rPr>
      </w:pPr>
      <w:r w:rsidRPr="003E1725">
        <w:rPr>
          <w:lang w:val="ru-RU"/>
        </w:rPr>
        <w:t xml:space="preserve">Так, начиная с 1997 г. резко замедлился рост срочных депозитов </w:t>
      </w:r>
      <w:r w:rsidRPr="003E1725">
        <w:rPr>
          <w:color w:val="000000"/>
          <w:lang w:val="ru-RU"/>
        </w:rPr>
        <w:t>населения и предприятий в банках, следствием чего стало снижение</w:t>
      </w:r>
      <w:r w:rsidRPr="003E1725">
        <w:rPr>
          <w:lang w:val="ru-RU"/>
        </w:rPr>
        <w:t xml:space="preserve"> отношения среднегодовой массы срочных депозитов к ВВП с 2,5% в 1996 до 1,8% в 1997 г. Общим итогом этих процессов стало уменьшение коэффициента </w:t>
      </w:r>
      <w:r w:rsidRPr="003E1725">
        <w:rPr>
          <w:color w:val="000000"/>
          <w:lang w:val="ru-RU"/>
        </w:rPr>
        <w:t>монетизации</w:t>
      </w:r>
      <w:r w:rsidRPr="003E1725">
        <w:rPr>
          <w:lang w:val="ru-RU"/>
        </w:rPr>
        <w:t xml:space="preserve"> ВВП в национальной валюте с 8,8% в 1996 г. до 8,3% в 1997 г. На фоне масштабной денежной эмиссии и вызванной ею девальвации и инфляции реальные процентные ставки денежного рынка большую часть года были отрицательными и составили в среднем за месяц:</w:t>
      </w:r>
    </w:p>
    <w:p w:rsidR="00316654" w:rsidRPr="003E1725" w:rsidRDefault="00316654" w:rsidP="003E1725">
      <w:pPr>
        <w:pStyle w:val="21"/>
        <w:shd w:val="clear" w:color="000000" w:fill="auto"/>
        <w:tabs>
          <w:tab w:val="left" w:pos="1134"/>
        </w:tabs>
        <w:ind w:right="0" w:firstLine="709"/>
        <w:rPr>
          <w:lang w:val="ru-RU"/>
        </w:rPr>
      </w:pPr>
      <w:r w:rsidRPr="003E1725">
        <w:rPr>
          <w:lang w:val="ru-RU"/>
        </w:rPr>
        <w:t>фактическая ставка рефинансирования -минус 2,9%; по рублевым кредитам банков - минус 1,5%; по рублевым ресурсам банков - минус 2,9%. Реальное сокращение темпов роста денежных активов населения в форме срочных депозитов и вкладов сократило ресурсы банков для долгосрочного кредитования инвестиционных проектов. [13, с. 5]</w:t>
      </w:r>
    </w:p>
    <w:p w:rsidR="00316654" w:rsidRPr="003E1725" w:rsidRDefault="00316654" w:rsidP="003E1725">
      <w:pPr>
        <w:pStyle w:val="21"/>
        <w:shd w:val="clear" w:color="000000" w:fill="auto"/>
        <w:tabs>
          <w:tab w:val="left" w:pos="1134"/>
        </w:tabs>
        <w:ind w:right="0" w:firstLine="709"/>
        <w:rPr>
          <w:lang w:val="ru-RU"/>
        </w:rPr>
      </w:pPr>
      <w:r w:rsidRPr="003E1725">
        <w:rPr>
          <w:lang w:val="ru-RU"/>
        </w:rPr>
        <w:t>Осуществленное посредством инфляционного налогообложения принудительное перераспределение денежных активов от населения в сферу производства не обеспечило реального увеличения основного капитала страны даже при росте реальных инвестиций. Общим итогом высокой инфляции в стране стало усиление макроэкономической и финансовой нестабильности, рост дифференциации в уровне жизни населения.</w:t>
      </w:r>
    </w:p>
    <w:p w:rsidR="00316654" w:rsidRPr="003E1725" w:rsidRDefault="00316654" w:rsidP="003E1725">
      <w:pPr>
        <w:pStyle w:val="21"/>
        <w:shd w:val="clear" w:color="000000" w:fill="auto"/>
        <w:tabs>
          <w:tab w:val="left" w:pos="1134"/>
        </w:tabs>
        <w:ind w:right="0" w:firstLine="709"/>
        <w:rPr>
          <w:lang w:val="ru-RU"/>
        </w:rPr>
      </w:pPr>
      <w:r w:rsidRPr="003E1725">
        <w:rPr>
          <w:lang w:val="ru-RU"/>
        </w:rPr>
        <w:t>В результате инфляции за тот же 1997 г. про</w:t>
      </w:r>
      <w:r w:rsidRPr="003E1725">
        <w:rPr>
          <w:color w:val="008000"/>
          <w:lang w:val="ru-RU"/>
        </w:rPr>
        <w:t>и</w:t>
      </w:r>
      <w:r w:rsidRPr="003E1725">
        <w:rPr>
          <w:lang w:val="ru-RU"/>
        </w:rPr>
        <w:t xml:space="preserve">зошло обесценение </w:t>
      </w:r>
      <w:r w:rsidRPr="003E1725">
        <w:rPr>
          <w:color w:val="000000"/>
          <w:lang w:val="ru-RU"/>
        </w:rPr>
        <w:t xml:space="preserve">рублевых </w:t>
      </w:r>
      <w:r w:rsidRPr="003E1725">
        <w:rPr>
          <w:lang w:val="ru-RU"/>
        </w:rPr>
        <w:t>денежных средств населения и субъектов хозяйствования на сумму около 13,7 трлн. руб. (47,1% к их средней величине за год), в том числе:</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наличных денег - 3,9 трлн. руб. (43%), депозитов до востребования - 6,9 трлн. руб. (50%) и срочных депозитов - 2,9 трлн. руб. (47,4%). С учетом начисленных процентных доходов по депозитам за этот период чистое обесценение рублевых денежных средств составило 10 трлн. руб. (34,6%), из них 3,1 трлн. руб. (31%) - средства населения. Валовое обесценение денег почти в 1,2 раза превысило кредитную эмиссию Национального банка. Его сумма сопоставима с 43% объема капиталовложений предприятий и </w:t>
      </w:r>
      <w:r w:rsidRPr="003E1725">
        <w:rPr>
          <w:color w:val="000000"/>
          <w:sz w:val="28"/>
          <w:szCs w:val="28"/>
        </w:rPr>
        <w:t>населения</w:t>
      </w:r>
      <w:r w:rsidRPr="003E1725">
        <w:rPr>
          <w:sz w:val="28"/>
          <w:szCs w:val="28"/>
        </w:rPr>
        <w:t xml:space="preserve"> (без кредитов Национального банка). Обесценение денег населения превысило прирост срочных рублевых депозитов граждан в 3,8 раза, оно сопоставимо с 80% объема целевых кредитов Национального банка на жилищное строительство и больше капвложений за счет собственных средств граждан - в 1,4 раза. Сумма валового обесценения денежных средств субъектов хозяйствования за год составила 7,7 трлн. руб., что сопоставимо с 27% средств, направляемых ими на инвестиции в основной капитал, и 12,8% балансовой прибыли.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Еще чувствительнее были пагубные последствия резко возросших темпов инфляции в 1998-1999 гг. В результате этого за 1999 г., например, обесценение денежных средств населения, субъектов хозяйствования и местных органов власти в национальной валюте превысило прирост рублевой денежной массы на 9,9 трлн. руб., а объем кредитной эмиссии - в 2,3 раза и составило 198,1 трлн. руб., в том числе: наличных денег - 67 трлн. руб., депозитов до востребования - 97,6 трлн. руб., срочных депозитов - 33,5 трлн. руб. За минусом начисленных процентных доходов по депозитам чистое обесценение рублевых денежных средств за год составило 170,4 трлн. руб., из которых 54 трлн. руб. - средства населения. Валовое обесценение его денег за 1999 год составило 62,8 трлн. руб., что почти в 8 раз превысило прирост срочных рублевых депозитов населения. Сумма валового обесценения денежных средств субъектов хозяйствования достигла 123,3 трлн. руб., что сопоставимо с 21,9% средств, направленных ими на инвестиции в основной капитал.</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Не улучшалась ситуация и в 2000-2001 гг. По расчетам Национального банка, в 2000 г. инфляция “съела” более 350 млрд. руб. средств населения, субъектов хозяйствования и местных органов власти. Эти потери приходятся на наличные деньги в сумме свыше 100 млрд. руб. и депозиты (до востребования и срочные) - 250 млрд. руб. За вычетом начисленных процентных доходов по депозитам чистое обесценение денежных средств в национальной валюте составило не менее 235 млрд. руб., из которых примерно пятая часть приходится на деньги населения и около 73% - субъектов хозяйствования. К этому следует добавить, что денежные средства предприятий и организаций в реальном выражении в декабре 2000 г. относительно декабря 1999 г. сократились почти на 23%. Следовательно, увеличение номинального денежного предложения посредством кредитной эмиссии не только не дало должного эффекта, а, наоборот, через рост инфляции привело к снижению покупательной способности денежных средств субъектов хозяйствования. В этом же направлении действовали и кредиты, выданные предприятиям и организациям на погашение задолженности по заработной плате.</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Основными целями денежно-кредитной политики Республики Беларусь</w:t>
      </w:r>
      <w:r w:rsidR="003E1725">
        <w:rPr>
          <w:sz w:val="28"/>
          <w:szCs w:val="28"/>
        </w:rPr>
        <w:t xml:space="preserve"> </w:t>
      </w:r>
      <w:r w:rsidRPr="003E1725">
        <w:rPr>
          <w:sz w:val="28"/>
          <w:szCs w:val="28"/>
        </w:rPr>
        <w:t>в 2002 году являлось содействие развитию всех секторов экономики, обеспечение внутренней и внешней устойчивости национальной валюты, повышение роли банковского сектора как эффективного механизма, аккумулирующего свободные денежные средства и их переориентацию на инвесторов, прежде всего в реальный сектор экономики.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этой связи особое внимание предполага</w:t>
      </w:r>
      <w:r w:rsidRPr="003E1725">
        <w:rPr>
          <w:color w:val="000000"/>
          <w:sz w:val="28"/>
          <w:szCs w:val="28"/>
        </w:rPr>
        <w:t>лось</w:t>
      </w:r>
      <w:r w:rsidRPr="003E1725">
        <w:rPr>
          <w:color w:val="008000"/>
          <w:sz w:val="28"/>
          <w:szCs w:val="28"/>
        </w:rPr>
        <w:t xml:space="preserve"> </w:t>
      </w:r>
      <w:r w:rsidRPr="003E1725">
        <w:rPr>
          <w:sz w:val="28"/>
          <w:szCs w:val="28"/>
        </w:rPr>
        <w:t>уделить обеспечению финансовой устойчивости банковской системы, расширению ресурсной базы банков и повышению ее качества, приближению принципов и практики банковского надзора к международным стандартам.</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color w:val="000000"/>
          <w:sz w:val="28"/>
          <w:szCs w:val="28"/>
        </w:rPr>
        <w:t>Для поддержки приоритетных отраслей и производств намечалось использовать льготирование процентных ставок кредитов. Но особое значение в прогнозируемом периоде было уделено привлечению иностранных кредитных ресурсов, и прежде всего для инвестиций в реальный сектор экономики. Предусматривалось продолжить работу по компенсации обесценения всех форм вкладов населения в</w:t>
      </w:r>
      <w:r w:rsidRPr="003E1725">
        <w:rPr>
          <w:sz w:val="28"/>
          <w:szCs w:val="28"/>
        </w:rPr>
        <w:t xml:space="preserve"> банковскую </w:t>
      </w:r>
      <w:r w:rsidRPr="003E1725">
        <w:rPr>
          <w:color w:val="008000"/>
          <w:sz w:val="28"/>
          <w:szCs w:val="28"/>
        </w:rPr>
        <w:t>с</w:t>
      </w:r>
      <w:r w:rsidRPr="003E1725">
        <w:rPr>
          <w:sz w:val="28"/>
          <w:szCs w:val="28"/>
        </w:rPr>
        <w:t>истему.</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качестве индикаторов достижения этих целей предусматривалось</w:t>
      </w:r>
      <w:r w:rsidRPr="003E1725">
        <w:rPr>
          <w:color w:val="008000"/>
          <w:sz w:val="28"/>
          <w:szCs w:val="28"/>
        </w:rPr>
        <w:t xml:space="preserve"> </w:t>
      </w:r>
      <w:r w:rsidRPr="003E1725">
        <w:rPr>
          <w:sz w:val="28"/>
          <w:szCs w:val="28"/>
        </w:rPr>
        <w:t xml:space="preserve">установить прирост рублевой денежной массы, объем и распределение денежной эмиссии, выдачи банками кредитов по отраслям и сферам экономики, динамику курса белорусского рубля. </w:t>
      </w:r>
      <w:r w:rsidRPr="003E1725">
        <w:rPr>
          <w:color w:val="000000"/>
          <w:sz w:val="28"/>
          <w:szCs w:val="28"/>
        </w:rPr>
        <w:t>Был</w:t>
      </w:r>
      <w:r w:rsidRPr="003E1725">
        <w:rPr>
          <w:sz w:val="28"/>
          <w:szCs w:val="28"/>
        </w:rPr>
        <w:t xml:space="preserve"> организован мониторинг изменения их параметров, анализ и увязка с процессами в других секторах экономики.</w:t>
      </w: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r w:rsidRPr="003E1725">
        <w:rPr>
          <w:b/>
          <w:bCs/>
          <w:color w:val="000000"/>
          <w:sz w:val="28"/>
          <w:szCs w:val="28"/>
        </w:rPr>
        <w:t xml:space="preserve">2.1 </w:t>
      </w:r>
      <w:r w:rsidR="00316654" w:rsidRPr="003E1725">
        <w:rPr>
          <w:b/>
          <w:bCs/>
          <w:color w:val="000000"/>
          <w:sz w:val="28"/>
          <w:szCs w:val="28"/>
        </w:rPr>
        <w:t>Важнейшие денежно-кредитные параметры</w:t>
      </w: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Для обеспечения намечаемых темпов роста валового внутреннего продукта и достижения финансовой стабилизации прирост рублевой денежной массы за 2002 год </w:t>
      </w:r>
      <w:r w:rsidRPr="003E1725">
        <w:rPr>
          <w:color w:val="000000"/>
          <w:sz w:val="28"/>
          <w:szCs w:val="28"/>
        </w:rPr>
        <w:t>должен был составить не более 39-48 процентов (или не более 2,8-3,3</w:t>
      </w:r>
      <w:r w:rsidRPr="003E1725">
        <w:rPr>
          <w:sz w:val="28"/>
          <w:szCs w:val="28"/>
        </w:rPr>
        <w:t xml:space="preserve"> </w:t>
      </w:r>
      <w:r w:rsidRPr="003E1725">
        <w:rPr>
          <w:color w:val="000000"/>
          <w:sz w:val="28"/>
          <w:szCs w:val="28"/>
        </w:rPr>
        <w:t>процента в среднем за месяц). Намечаемые параметры прироста в 2002 году рублевой денежной массы должны были быть обеспечены увеличением</w:t>
      </w:r>
      <w:r w:rsidRPr="003E1725">
        <w:rPr>
          <w:sz w:val="28"/>
          <w:szCs w:val="28"/>
        </w:rPr>
        <w:t xml:space="preserve"> рублевой денежной базы на 2002 год на 36-44 процента (или 2,6-3,1 процента в среднем за месяц).</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Для поддержания темпов прироста рублевой денежной массы на таком уровне денежная эмиссия за год </w:t>
      </w:r>
      <w:r w:rsidRPr="003E1725">
        <w:rPr>
          <w:color w:val="000000"/>
          <w:sz w:val="28"/>
          <w:szCs w:val="28"/>
        </w:rPr>
        <w:t>прогнозировалос</w:t>
      </w:r>
      <w:r w:rsidRPr="003E1725">
        <w:rPr>
          <w:color w:val="008000"/>
          <w:sz w:val="28"/>
          <w:szCs w:val="28"/>
        </w:rPr>
        <w:t>ь</w:t>
      </w:r>
      <w:r w:rsidRPr="003E1725">
        <w:rPr>
          <w:sz w:val="28"/>
          <w:szCs w:val="28"/>
        </w:rPr>
        <w:t xml:space="preserve"> размере 202-252 млрд., рублей.</w:t>
      </w:r>
    </w:p>
    <w:p w:rsidR="003E1725" w:rsidRPr="003E1725" w:rsidRDefault="003E1725" w:rsidP="003E1725">
      <w:pPr>
        <w:shd w:val="clear" w:color="000000" w:fill="auto"/>
        <w:tabs>
          <w:tab w:val="left" w:pos="1134"/>
        </w:tabs>
        <w:spacing w:line="360" w:lineRule="auto"/>
        <w:ind w:firstLine="709"/>
        <w:jc w:val="both"/>
        <w:rPr>
          <w:b/>
          <w:bCs/>
          <w:sz w:val="28"/>
          <w:szCs w:val="28"/>
        </w:rPr>
      </w:pPr>
    </w:p>
    <w:p w:rsidR="003E1725" w:rsidRPr="003E1725" w:rsidRDefault="003E1725" w:rsidP="003E1725">
      <w:pPr>
        <w:shd w:val="clear" w:color="000000" w:fill="auto"/>
        <w:tabs>
          <w:tab w:val="left" w:pos="1134"/>
        </w:tabs>
        <w:spacing w:line="360" w:lineRule="auto"/>
        <w:ind w:firstLine="709"/>
        <w:jc w:val="both"/>
        <w:rPr>
          <w:b/>
          <w:bCs/>
          <w:sz w:val="28"/>
          <w:szCs w:val="28"/>
        </w:rPr>
      </w:pPr>
      <w:r w:rsidRPr="003E1725">
        <w:rPr>
          <w:b/>
          <w:bCs/>
          <w:sz w:val="28"/>
          <w:szCs w:val="28"/>
        </w:rPr>
        <w:t xml:space="preserve">2.2 </w:t>
      </w:r>
      <w:r w:rsidR="00316654" w:rsidRPr="003E1725">
        <w:rPr>
          <w:b/>
          <w:bCs/>
          <w:sz w:val="28"/>
          <w:szCs w:val="28"/>
        </w:rPr>
        <w:t>Развитие банковской си</w:t>
      </w:r>
      <w:r w:rsidR="00316654" w:rsidRPr="003E1725">
        <w:rPr>
          <w:b/>
          <w:bCs/>
          <w:color w:val="008000"/>
          <w:sz w:val="28"/>
          <w:szCs w:val="28"/>
        </w:rPr>
        <w:t>с</w:t>
      </w:r>
      <w:r w:rsidR="00316654" w:rsidRPr="003E1725">
        <w:rPr>
          <w:b/>
          <w:bCs/>
          <w:sz w:val="28"/>
          <w:szCs w:val="28"/>
        </w:rPr>
        <w:t>темы</w:t>
      </w:r>
    </w:p>
    <w:p w:rsidR="003E1725" w:rsidRPr="003E1725" w:rsidRDefault="003E1725" w:rsidP="003E1725">
      <w:pPr>
        <w:shd w:val="clear" w:color="000000" w:fill="auto"/>
        <w:tabs>
          <w:tab w:val="left" w:pos="1134"/>
        </w:tabs>
        <w:spacing w:line="360" w:lineRule="auto"/>
        <w:ind w:firstLine="709"/>
        <w:jc w:val="both"/>
        <w:rPr>
          <w:b/>
          <w:bCs/>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2002 году развитие банковского </w:t>
      </w:r>
      <w:r w:rsidRPr="003E1725">
        <w:rPr>
          <w:color w:val="000000"/>
          <w:sz w:val="28"/>
          <w:szCs w:val="28"/>
        </w:rPr>
        <w:t>сектора было</w:t>
      </w:r>
      <w:r w:rsidRPr="003E1725">
        <w:rPr>
          <w:sz w:val="28"/>
          <w:szCs w:val="28"/>
        </w:rPr>
        <w:t xml:space="preserve"> направлено на поддержание его стабильности, защиту интересов вкладчиков и кредиторов, существенное приближение к международным стандартам надзора и регулирования банков, сближение с требованиями банковского надзора Российской Федерации.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Особое значение пр</w:t>
      </w:r>
      <w:r w:rsidRPr="003E1725">
        <w:rPr>
          <w:color w:val="000000"/>
          <w:sz w:val="28"/>
          <w:szCs w:val="28"/>
        </w:rPr>
        <w:t>идавалось</w:t>
      </w:r>
      <w:r w:rsidRPr="003E1725">
        <w:rPr>
          <w:sz w:val="28"/>
          <w:szCs w:val="28"/>
        </w:rPr>
        <w:t xml:space="preserve"> мерам по предупреждению рисков потерь банками средств клиентов (прежде всего физических лиц), улучшению качества кредитных портфелей банков.</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2002 году </w:t>
      </w:r>
      <w:r w:rsidRPr="003E1725">
        <w:rPr>
          <w:color w:val="000000"/>
          <w:sz w:val="28"/>
          <w:szCs w:val="28"/>
        </w:rPr>
        <w:t>была продолжена работа</w:t>
      </w:r>
      <w:r w:rsidRPr="003E1725">
        <w:rPr>
          <w:sz w:val="28"/>
          <w:szCs w:val="28"/>
        </w:rPr>
        <w:t xml:space="preserve"> по совершенствованию наличного денежного оборота с целью недопущения экономически необоснованного роста эмиссии наличных денег.</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2002 году </w:t>
      </w:r>
      <w:r w:rsidRPr="003E1725">
        <w:rPr>
          <w:color w:val="000000"/>
          <w:sz w:val="28"/>
          <w:szCs w:val="28"/>
        </w:rPr>
        <w:t>продолжается работа</w:t>
      </w:r>
      <w:r w:rsidRPr="003E1725">
        <w:rPr>
          <w:sz w:val="28"/>
          <w:szCs w:val="28"/>
        </w:rPr>
        <w:t xml:space="preserve"> по дальнейшему совершенствованию нормативно-правовой базы национальной платежной системы, методологии безналичных расчетов, интегрированию платежной системы Республики Беларусь с платежной системой Российской Федерации.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целях увеличения доли безналичных расчетов в розничном платежном обороте в 2002 году </w:t>
      </w:r>
      <w:r w:rsidRPr="003E1725">
        <w:rPr>
          <w:color w:val="000000"/>
          <w:sz w:val="28"/>
          <w:szCs w:val="28"/>
        </w:rPr>
        <w:t>был</w:t>
      </w:r>
      <w:r w:rsidRPr="003E1725">
        <w:rPr>
          <w:sz w:val="28"/>
          <w:szCs w:val="28"/>
        </w:rPr>
        <w:t xml:space="preserve"> осуществлен комплекс мер, направленных на увеличение использования в расчетах банковских пластиковых карточек. Предусматривалось дальнейшее наращивание банками объемов эмиссии банковских пластиковых карточек за счет реализации зарплатных проектов, создание технической инфраструктуры, позволяющей использовать карточки в качестве платежного инструмента, а также изучение вопросов деятельности банков в области оказания ими услуг с использованием сети Интернет.</w:t>
      </w:r>
    </w:p>
    <w:p w:rsidR="003E1725" w:rsidRPr="003E1725" w:rsidRDefault="003E1725" w:rsidP="003E1725">
      <w:pPr>
        <w:shd w:val="clear" w:color="000000" w:fill="auto"/>
        <w:tabs>
          <w:tab w:val="left" w:pos="1134"/>
        </w:tabs>
        <w:spacing w:line="360" w:lineRule="auto"/>
        <w:ind w:firstLine="709"/>
        <w:jc w:val="both"/>
        <w:rPr>
          <w:b/>
          <w:bCs/>
          <w:sz w:val="28"/>
          <w:szCs w:val="28"/>
        </w:rPr>
      </w:pPr>
    </w:p>
    <w:p w:rsidR="003E1725" w:rsidRPr="003E1725" w:rsidRDefault="003E1725" w:rsidP="003E1725">
      <w:pPr>
        <w:shd w:val="clear" w:color="000000" w:fill="auto"/>
        <w:tabs>
          <w:tab w:val="left" w:pos="1134"/>
        </w:tabs>
        <w:spacing w:line="360" w:lineRule="auto"/>
        <w:ind w:firstLine="709"/>
        <w:jc w:val="both"/>
        <w:rPr>
          <w:b/>
          <w:bCs/>
          <w:sz w:val="28"/>
          <w:szCs w:val="28"/>
        </w:rPr>
      </w:pPr>
      <w:r w:rsidRPr="003E1725">
        <w:rPr>
          <w:b/>
          <w:bCs/>
          <w:sz w:val="28"/>
          <w:szCs w:val="28"/>
        </w:rPr>
        <w:t xml:space="preserve">2.3 </w:t>
      </w:r>
      <w:r w:rsidR="00316654" w:rsidRPr="003E1725">
        <w:rPr>
          <w:b/>
          <w:bCs/>
          <w:sz w:val="28"/>
          <w:szCs w:val="28"/>
        </w:rPr>
        <w:t>Развитие</w:t>
      </w:r>
      <w:r>
        <w:rPr>
          <w:b/>
          <w:bCs/>
          <w:sz w:val="28"/>
          <w:szCs w:val="28"/>
        </w:rPr>
        <w:t xml:space="preserve"> </w:t>
      </w:r>
      <w:r w:rsidR="00316654" w:rsidRPr="003E1725">
        <w:rPr>
          <w:b/>
          <w:bCs/>
          <w:sz w:val="28"/>
          <w:szCs w:val="28"/>
        </w:rPr>
        <w:t>финансового</w:t>
      </w:r>
      <w:r>
        <w:rPr>
          <w:b/>
          <w:bCs/>
          <w:sz w:val="28"/>
          <w:szCs w:val="28"/>
        </w:rPr>
        <w:t xml:space="preserve"> </w:t>
      </w:r>
      <w:r w:rsidR="00316654" w:rsidRPr="003E1725">
        <w:rPr>
          <w:b/>
          <w:bCs/>
          <w:sz w:val="28"/>
          <w:szCs w:val="28"/>
        </w:rPr>
        <w:t>рынка</w:t>
      </w:r>
    </w:p>
    <w:p w:rsidR="003E1725" w:rsidRPr="003E1725" w:rsidRDefault="003E1725" w:rsidP="003E1725">
      <w:pPr>
        <w:shd w:val="clear" w:color="000000" w:fill="auto"/>
        <w:tabs>
          <w:tab w:val="left" w:pos="1134"/>
        </w:tabs>
        <w:spacing w:line="360" w:lineRule="auto"/>
        <w:ind w:firstLine="709"/>
        <w:jc w:val="both"/>
        <w:rPr>
          <w:b/>
          <w:bCs/>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w:t>
      </w:r>
      <w:r w:rsidR="003E1725">
        <w:rPr>
          <w:sz w:val="28"/>
          <w:szCs w:val="28"/>
        </w:rPr>
        <w:t xml:space="preserve"> </w:t>
      </w:r>
      <w:r w:rsidRPr="003E1725">
        <w:rPr>
          <w:sz w:val="28"/>
          <w:szCs w:val="28"/>
        </w:rPr>
        <w:t>целях</w:t>
      </w:r>
      <w:r w:rsidR="003E1725">
        <w:rPr>
          <w:sz w:val="28"/>
          <w:szCs w:val="28"/>
        </w:rPr>
        <w:t xml:space="preserve"> </w:t>
      </w:r>
      <w:r w:rsidRPr="003E1725">
        <w:rPr>
          <w:sz w:val="28"/>
          <w:szCs w:val="28"/>
        </w:rPr>
        <w:t xml:space="preserve">не инфляционного финансирования дефицита республиканского бюджета, сглаживания колебаний процентных ставок денежного рынка и поддержания ликвидности банковской системы в 2002 году важной задачей оставалось развитие и совершенствование рынка государственных ценных бумаг. </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Решение этой задачи </w:t>
      </w:r>
      <w:r w:rsidRPr="003E1725">
        <w:rPr>
          <w:color w:val="000000"/>
          <w:sz w:val="28"/>
          <w:szCs w:val="28"/>
        </w:rPr>
        <w:t>было осуществлено за счет более</w:t>
      </w:r>
      <w:r w:rsidRPr="003E1725">
        <w:rPr>
          <w:sz w:val="28"/>
          <w:szCs w:val="28"/>
        </w:rPr>
        <w:t xml:space="preserve"> эффективного привлечения свободных средств юридических и физических лиц, в том числе иностранных; информирования инвесторов по актуальным вопросам развития рынка ценных бумаг в средствах массовой информации.</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Для</w:t>
      </w:r>
      <w:r w:rsidR="003E1725">
        <w:rPr>
          <w:sz w:val="28"/>
          <w:szCs w:val="28"/>
        </w:rPr>
        <w:t xml:space="preserve"> </w:t>
      </w:r>
      <w:r w:rsidRPr="003E1725">
        <w:rPr>
          <w:sz w:val="28"/>
          <w:szCs w:val="28"/>
        </w:rPr>
        <w:t>целевой</w:t>
      </w:r>
      <w:r w:rsidR="003E1725">
        <w:rPr>
          <w:sz w:val="28"/>
          <w:szCs w:val="28"/>
        </w:rPr>
        <w:t xml:space="preserve"> </w:t>
      </w:r>
      <w:r w:rsidRPr="003E1725">
        <w:rPr>
          <w:sz w:val="28"/>
          <w:szCs w:val="28"/>
        </w:rPr>
        <w:t>поддержки</w:t>
      </w:r>
      <w:r w:rsidR="003E1725">
        <w:rPr>
          <w:sz w:val="28"/>
          <w:szCs w:val="28"/>
        </w:rPr>
        <w:t xml:space="preserve"> </w:t>
      </w:r>
      <w:r w:rsidRPr="003E1725">
        <w:rPr>
          <w:sz w:val="28"/>
          <w:szCs w:val="28"/>
        </w:rPr>
        <w:t xml:space="preserve">экспорта </w:t>
      </w:r>
      <w:r w:rsidRPr="003E1725">
        <w:rPr>
          <w:color w:val="000000"/>
          <w:sz w:val="28"/>
          <w:szCs w:val="28"/>
        </w:rPr>
        <w:t>продолжается дальнейшее</w:t>
      </w:r>
      <w:r w:rsidRPr="003E1725">
        <w:rPr>
          <w:color w:val="008000"/>
          <w:sz w:val="28"/>
          <w:szCs w:val="28"/>
        </w:rPr>
        <w:t xml:space="preserve"> </w:t>
      </w:r>
      <w:r w:rsidRPr="003E1725">
        <w:rPr>
          <w:sz w:val="28"/>
          <w:szCs w:val="28"/>
        </w:rPr>
        <w:t>совершенствование системы переучета Национальным банком Республики Беларусь векселей юридических лиц. Национальным банком будет оказываться содействие дальнейшему развитию вексельного обращения в тесном взаимодействии с заинтересованными структурами.</w:t>
      </w:r>
    </w:p>
    <w:p w:rsidR="00316654" w:rsidRPr="003E1725" w:rsidRDefault="00316654" w:rsidP="003E1725">
      <w:pPr>
        <w:shd w:val="clear" w:color="000000" w:fill="auto"/>
        <w:tabs>
          <w:tab w:val="left" w:pos="1134"/>
        </w:tabs>
        <w:spacing w:line="360" w:lineRule="auto"/>
        <w:ind w:firstLine="709"/>
        <w:jc w:val="both"/>
        <w:rPr>
          <w:color w:val="000000"/>
          <w:sz w:val="28"/>
          <w:szCs w:val="28"/>
        </w:rPr>
      </w:pPr>
      <w:r w:rsidRPr="003E1725">
        <w:rPr>
          <w:sz w:val="28"/>
          <w:szCs w:val="28"/>
        </w:rPr>
        <w:t>Особое внимание будет уделено совершенствованию системы управления рисками банков при инвестировании средств в ценные бумаги. Для поддержания ликвидности активов банков, выраженных в ценных бумагах, компенсации возможных финансовых потерь и обеспечения надежного функционирования осуществ</w:t>
      </w:r>
      <w:r w:rsidRPr="003E1725">
        <w:rPr>
          <w:color w:val="000000"/>
          <w:sz w:val="28"/>
          <w:szCs w:val="28"/>
        </w:rPr>
        <w:t xml:space="preserve">ляется </w:t>
      </w:r>
      <w:r w:rsidRPr="003E1725">
        <w:rPr>
          <w:sz w:val="28"/>
          <w:szCs w:val="28"/>
        </w:rPr>
        <w:t xml:space="preserve">мониторинг за созданием банками </w:t>
      </w:r>
      <w:r w:rsidRPr="003E1725">
        <w:rPr>
          <w:color w:val="000000"/>
          <w:sz w:val="28"/>
          <w:szCs w:val="28"/>
        </w:rPr>
        <w:t>резервов под обесценение ценных бумаг.</w:t>
      </w:r>
    </w:p>
    <w:p w:rsidR="00316654" w:rsidRPr="003E1725" w:rsidRDefault="00316654" w:rsidP="003E1725">
      <w:pPr>
        <w:pStyle w:val="23"/>
        <w:shd w:val="clear" w:color="000000" w:fill="auto"/>
        <w:tabs>
          <w:tab w:val="left" w:pos="1134"/>
        </w:tabs>
        <w:ind w:firstLine="709"/>
      </w:pPr>
      <w:r w:rsidRPr="003E1725">
        <w:t>В 2002 году продолжилась работа по развитию биржевого рынка ценных бумаг Республики Беларусь, что расширило, его емкость, прозрачность, обеспечив защиту прав инвесторов и, в конечном итоге, способствовало увеличению объемов привлекаемых инвестиций.</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первом квартале 2003г. денежные власти Беларуси сохранили неизменными принципы денежно-кредитной политики, выработанной в 2001--2002гг.[11,с.З]</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color w:val="000000"/>
          <w:sz w:val="28"/>
          <w:szCs w:val="28"/>
        </w:rPr>
        <w:t>Прирост чистого</w:t>
      </w:r>
      <w:r w:rsidRPr="003E1725">
        <w:rPr>
          <w:sz w:val="28"/>
          <w:szCs w:val="28"/>
        </w:rPr>
        <w:t xml:space="preserve"> рублевого внутреннего кредита (денежной эмиссии) в целях финансирования дефицита бюджета, связанного со строительством жилья и реализацией иных государственных программ, был умеренным. За </w:t>
      </w:r>
      <w:r w:rsidRPr="003E1725">
        <w:rPr>
          <w:color w:val="008000"/>
          <w:sz w:val="28"/>
          <w:szCs w:val="28"/>
        </w:rPr>
        <w:t>п</w:t>
      </w:r>
      <w:r w:rsidRPr="003E1725">
        <w:rPr>
          <w:sz w:val="28"/>
          <w:szCs w:val="28"/>
        </w:rPr>
        <w:t>ер</w:t>
      </w:r>
      <w:r w:rsidRPr="003E1725">
        <w:rPr>
          <w:color w:val="008000"/>
          <w:sz w:val="28"/>
          <w:szCs w:val="28"/>
        </w:rPr>
        <w:t>в</w:t>
      </w:r>
      <w:r w:rsidRPr="003E1725">
        <w:rPr>
          <w:sz w:val="28"/>
          <w:szCs w:val="28"/>
        </w:rPr>
        <w:t>ый квартал этот показатель составил 41,</w:t>
      </w:r>
      <w:r w:rsidRPr="003E1725">
        <w:rPr>
          <w:color w:val="000000"/>
          <w:sz w:val="28"/>
          <w:szCs w:val="28"/>
        </w:rPr>
        <w:t>1 млрд.руб.</w:t>
      </w:r>
      <w:r w:rsidRPr="003E1725">
        <w:rPr>
          <w:sz w:val="28"/>
          <w:szCs w:val="28"/>
        </w:rPr>
        <w:t xml:space="preserve"> (6,5%), из которых 21,7 млрд.руб. (прирост 4%) приходится на кредитование правительства и около 19,4 млрд.руб. (прирост 22,2%) - на коммерческие банки, что почти вписывается в нормальную картину денежного обращения.</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Обеспечить умеренный прирост чистого внутреннего рублевого кредита </w:t>
      </w:r>
      <w:r w:rsidRPr="003E1725">
        <w:rPr>
          <w:color w:val="000000"/>
          <w:sz w:val="28"/>
          <w:szCs w:val="28"/>
        </w:rPr>
        <w:t>(ЧВРК)</w:t>
      </w:r>
      <w:r w:rsidRPr="003E1725">
        <w:rPr>
          <w:sz w:val="28"/>
          <w:szCs w:val="28"/>
        </w:rPr>
        <w:t xml:space="preserve"> Национальному банку удалось, не допуская значительного опережающего прироста рублевой денежной</w:t>
      </w:r>
      <w:r w:rsidRPr="003E1725">
        <w:rPr>
          <w:color w:val="008000"/>
          <w:sz w:val="28"/>
          <w:szCs w:val="28"/>
        </w:rPr>
        <w:t>).</w:t>
      </w:r>
      <w:r w:rsidRPr="003E1725">
        <w:rPr>
          <w:sz w:val="28"/>
          <w:szCs w:val="28"/>
        </w:rPr>
        <w:t xml:space="preserve"> массы</w:t>
      </w:r>
      <w:r w:rsidR="003E1725">
        <w:rPr>
          <w:sz w:val="28"/>
          <w:szCs w:val="28"/>
        </w:rPr>
        <w:t xml:space="preserve"> </w:t>
      </w:r>
      <w:r w:rsidRPr="003E1725">
        <w:rPr>
          <w:color w:val="000000"/>
          <w:sz w:val="28"/>
          <w:szCs w:val="28"/>
        </w:rPr>
        <w:t>(РДМ).</w:t>
      </w:r>
      <w:r w:rsidRPr="003E1725">
        <w:rPr>
          <w:sz w:val="28"/>
          <w:szCs w:val="28"/>
        </w:rPr>
        <w:t xml:space="preserve"> Последняя </w:t>
      </w:r>
      <w:r w:rsidRPr="003E1725">
        <w:rPr>
          <w:color w:val="008000"/>
          <w:sz w:val="28"/>
          <w:szCs w:val="28"/>
        </w:rPr>
        <w:t>в</w:t>
      </w:r>
      <w:r w:rsidRPr="003E1725">
        <w:rPr>
          <w:sz w:val="28"/>
          <w:szCs w:val="28"/>
        </w:rPr>
        <w:t xml:space="preserve">ыросла за январь — март на 9,4%, или в среднем увеличивалась на 3% в месяц. Весь прирост РДМ был обеспечен увеличением рублевых денежных средств у населения и предприятий на срочных депозитах. У населения они </w:t>
      </w:r>
      <w:r w:rsidRPr="003E1725">
        <w:rPr>
          <w:color w:val="008000"/>
          <w:sz w:val="28"/>
          <w:szCs w:val="28"/>
        </w:rPr>
        <w:t>в</w:t>
      </w:r>
      <w:r w:rsidRPr="003E1725">
        <w:rPr>
          <w:sz w:val="28"/>
          <w:szCs w:val="28"/>
        </w:rPr>
        <w:t>ыросли на 31,6% и достигли 705,6 млрд.руб</w:t>
      </w:r>
      <w:r w:rsidRPr="003E1725">
        <w:rPr>
          <w:color w:val="008000"/>
          <w:sz w:val="28"/>
          <w:szCs w:val="28"/>
        </w:rPr>
        <w:t>.,</w:t>
      </w:r>
      <w:r w:rsidRPr="003E1725">
        <w:rPr>
          <w:sz w:val="28"/>
          <w:szCs w:val="28"/>
        </w:rPr>
        <w:t xml:space="preserve"> у предприятий - на 13,8%, оставаясь на сравнительно невысоком уровне — 105,8 млрд.руб. Активная часть рублевой денежной массы, напротив, сократилась на 0,5%, что в общем свидетельствует о неблагополучном финансовом положении предприятий как основных держателей финансовых средств на расчетных счетах, так и о вполне грамотном использовании денег населением, предпочитающем срочные вклады.</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конечном итоге органам денежно-кредитного регулирования в определенной степени удалось нейтрализовать монетарный фактор инфляции и средний ежемесячный темп роста потребительских цен вполне согласовывался с темпом прироста ЧВРК и РДМ. Последнее связано не только с сокращением объемов кредитования правительства, но и с его вынужденными действиями по искусственному поддержанию обменного курса белорусского рубля. В результате удовлетворения спроса населения и </w:t>
      </w:r>
      <w:r w:rsidRPr="003E1725">
        <w:rPr>
          <w:color w:val="008000"/>
          <w:sz w:val="28"/>
          <w:szCs w:val="28"/>
        </w:rPr>
        <w:t>п</w:t>
      </w:r>
      <w:r w:rsidRPr="003E1725">
        <w:rPr>
          <w:sz w:val="28"/>
          <w:szCs w:val="28"/>
        </w:rPr>
        <w:t xml:space="preserve">редприятий на иностранную валюту, включая российские рубли, отрицательное сальдо операций Национального банка на внутреннем валютном рынке составило в первом квартале </w:t>
      </w:r>
      <w:r w:rsidRPr="003E1725">
        <w:rPr>
          <w:color w:val="008000"/>
          <w:sz w:val="28"/>
          <w:szCs w:val="28"/>
        </w:rPr>
        <w:t>т.г.</w:t>
      </w:r>
      <w:r w:rsidRPr="003E1725">
        <w:rPr>
          <w:sz w:val="28"/>
          <w:szCs w:val="28"/>
        </w:rPr>
        <w:t xml:space="preserve"> не менее 60—80 млн.</w:t>
      </w:r>
      <w:r w:rsidRPr="003E1725">
        <w:rPr>
          <w:sz w:val="28"/>
          <w:szCs w:val="28"/>
          <w:lang w:val="en-US"/>
        </w:rPr>
        <w:t>USD</w:t>
      </w:r>
      <w:r w:rsidRPr="003E1725">
        <w:rPr>
          <w:sz w:val="28"/>
          <w:szCs w:val="28"/>
        </w:rPr>
        <w:t>, которые не были возмещены поступлением иностранной валюты от неторговых операций. Это привело к снижению чистых иностранных активов Национального банка на 56,5 млн.</w:t>
      </w:r>
      <w:r w:rsidRPr="003E1725">
        <w:rPr>
          <w:sz w:val="28"/>
          <w:szCs w:val="28"/>
          <w:lang w:val="en-US"/>
        </w:rPr>
        <w:t>USD</w:t>
      </w:r>
      <w:r w:rsidRPr="003E1725">
        <w:rPr>
          <w:sz w:val="28"/>
          <w:szCs w:val="28"/>
        </w:rPr>
        <w:t>. Кроме продажи валютных резервов для удовлетворения спроса на валюту на внутреннем рынке и удержания обме</w:t>
      </w:r>
      <w:r w:rsidRPr="003E1725">
        <w:rPr>
          <w:color w:val="008000"/>
          <w:sz w:val="28"/>
          <w:szCs w:val="28"/>
        </w:rPr>
        <w:t>н</w:t>
      </w:r>
      <w:r w:rsidRPr="003E1725">
        <w:rPr>
          <w:sz w:val="28"/>
          <w:szCs w:val="28"/>
        </w:rPr>
        <w:t xml:space="preserve">ного курса белорусского рубля под контролем, а также в целях стерилизации избыточной рублевой денежной массы и ограничения темпов роста ее активной части, денежные власти Беларуси активно применяли для связывания свободных рублевых средств инструменты процентной политики. В первую очередь - поддержание на положительном уровне ставки рефинансирования по отношению к темпу роста цен и темпу понижения обменного курса белорусского рубля. Однако величина положительной разницы между ставкой рефинансирования и темпом роста потребительских цен сократилась в марте до очень небольшой величины — 1,3% в месячном исчислении, что делает рублевые сбережения менее привлекательными для населения. Разница между ставкой рефинансирования и </w:t>
      </w:r>
      <w:r w:rsidRPr="003E1725">
        <w:rPr>
          <w:color w:val="008000"/>
          <w:sz w:val="28"/>
          <w:szCs w:val="28"/>
        </w:rPr>
        <w:t>т</w:t>
      </w:r>
      <w:r w:rsidRPr="003E1725">
        <w:rPr>
          <w:sz w:val="28"/>
          <w:szCs w:val="28"/>
        </w:rPr>
        <w:t>емпом понижения обменного курса белорусского рубля была чуть выше -1,9% в месяц, что в целом продолжало сохранять большую доходность рублевых сбережений над долларовыми даже с учетом процентных ставок по инвалютным депозитам. [11, с. 3]</w:t>
      </w:r>
    </w:p>
    <w:p w:rsidR="00316654" w:rsidRPr="003E1725" w:rsidRDefault="00316654" w:rsidP="003E1725">
      <w:pPr>
        <w:shd w:val="clear" w:color="000000" w:fill="auto"/>
        <w:tabs>
          <w:tab w:val="left" w:pos="1134"/>
        </w:tabs>
        <w:spacing w:line="360" w:lineRule="auto"/>
        <w:ind w:firstLine="709"/>
        <w:jc w:val="both"/>
        <w:rPr>
          <w:color w:val="000000"/>
          <w:sz w:val="28"/>
          <w:szCs w:val="28"/>
        </w:rPr>
      </w:pPr>
      <w:r w:rsidRPr="003E1725">
        <w:rPr>
          <w:sz w:val="28"/>
          <w:szCs w:val="28"/>
        </w:rPr>
        <w:t>Следует отметить, что поддержание положительной ставки рефинансирования, а следовательно, и всех остальных процентных ставок денежного рынка, Национальный банк осуществлял при одновременном у</w:t>
      </w:r>
      <w:r w:rsidRPr="003E1725">
        <w:rPr>
          <w:color w:val="008000"/>
          <w:sz w:val="28"/>
          <w:szCs w:val="28"/>
        </w:rPr>
        <w:t>к</w:t>
      </w:r>
      <w:r w:rsidRPr="003E1725">
        <w:rPr>
          <w:sz w:val="28"/>
          <w:szCs w:val="28"/>
        </w:rPr>
        <w:t xml:space="preserve">реплении реального обменного курса рубля относительно инфляции. Т.е. темп инфляции заметно опережал темп понижения обменного курса рубля. Эта практика продолжается уже не первый месяц и особенно ощутима в периоды сезонного роста цен. За январь — </w:t>
      </w:r>
      <w:r w:rsidRPr="003E1725">
        <w:rPr>
          <w:color w:val="000000"/>
          <w:sz w:val="28"/>
          <w:szCs w:val="28"/>
        </w:rPr>
        <w:t>март т.г. при инфляции, равной 8,2%, обменный курс рубля понизился только на 4%.</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Искусственное завышение обменного курса рубля по отношению к уровню инфляции содействовало повышению стоимости рублевых сбережений, аккумулированных домашними хозяйствами в форме срочных депозитов. Тенденция превращения домашних хозяйств в основных держателей денежных запасов в белорусской экономике получила свое развитие в январе - марте таким образом. Совокупная стоимость рублевых средств (наличных и безналичных), а также средств на валютных счетах белорусских банков, принадлежащих физическим лицам, впервые превысила </w:t>
      </w:r>
      <w:r w:rsidRPr="003E1725">
        <w:rPr>
          <w:color w:val="000000"/>
          <w:sz w:val="28"/>
          <w:szCs w:val="28"/>
        </w:rPr>
        <w:t>1 млрд.</w:t>
      </w:r>
      <w:r w:rsidRPr="003E1725">
        <w:rPr>
          <w:color w:val="000000"/>
          <w:sz w:val="28"/>
          <w:szCs w:val="28"/>
          <w:lang w:val="en-US"/>
        </w:rPr>
        <w:t>USD</w:t>
      </w:r>
      <w:r w:rsidRPr="003E1725">
        <w:rPr>
          <w:color w:val="000000"/>
          <w:sz w:val="28"/>
          <w:szCs w:val="28"/>
        </w:rPr>
        <w:t xml:space="preserve"> в валютном эквиваленте по состоянию на 1.04.2003г. В том числе рублевая часть их денежных запасов составляла чуть менее 1300 млрд. В</w:t>
      </w:r>
      <w:r w:rsidRPr="003E1725">
        <w:rPr>
          <w:color w:val="000000"/>
          <w:sz w:val="28"/>
          <w:szCs w:val="28"/>
          <w:lang w:val="en-US"/>
        </w:rPr>
        <w:t>Y</w:t>
      </w:r>
      <w:r w:rsidRPr="003E1725">
        <w:rPr>
          <w:color w:val="000000"/>
          <w:sz w:val="28"/>
          <w:szCs w:val="28"/>
        </w:rPr>
        <w:t>В, или приблизительно 650 млн.</w:t>
      </w:r>
      <w:r w:rsidRPr="003E1725">
        <w:rPr>
          <w:color w:val="000000"/>
          <w:sz w:val="28"/>
          <w:szCs w:val="28"/>
          <w:lang w:val="en-US"/>
        </w:rPr>
        <w:t>USD</w:t>
      </w:r>
      <w:r w:rsidRPr="003E1725">
        <w:rPr>
          <w:color w:val="000000"/>
          <w:sz w:val="28"/>
          <w:szCs w:val="28"/>
        </w:rPr>
        <w:t>. Это суммарно превысило</w:t>
      </w:r>
      <w:r w:rsidRPr="003E1725">
        <w:rPr>
          <w:sz w:val="28"/>
          <w:szCs w:val="28"/>
        </w:rPr>
        <w:t xml:space="preserve"> чистые иностранные активы всей банковской системы, включая центральный банк и коммерческие банки. Такое явление, вполне нормальное для любой цивилизованной экономики, в Беларуси имеет иной оттенок. Во-первых, сбережения домашних хозяйств - это самые дорогие ресурсы для банков и они существенно влияют на общий уровень процентных ставок по кредитам реальному сектору экономики. Во-вторых, население способно достаточно быстро реагировать на любые действия власти и банков, что делает его чрезвычайно активным "игроком" на денежном рынке. [11, с. 3]</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Если же проанализировать все главные внутренние источники пополнения пассивов банковской системы в январе — марте т.г</w:t>
      </w:r>
      <w:r w:rsidRPr="003E1725">
        <w:rPr>
          <w:color w:val="008000"/>
          <w:sz w:val="28"/>
          <w:szCs w:val="28"/>
        </w:rPr>
        <w:t>.,</w:t>
      </w:r>
      <w:r w:rsidRPr="003E1725">
        <w:rPr>
          <w:sz w:val="28"/>
          <w:szCs w:val="28"/>
        </w:rPr>
        <w:t xml:space="preserve"> то окажется, что максимальный прирост получен банками по статье "собственный </w:t>
      </w:r>
      <w:r w:rsidRPr="003E1725">
        <w:rPr>
          <w:color w:val="000000"/>
          <w:sz w:val="28"/>
          <w:szCs w:val="28"/>
        </w:rPr>
        <w:t>капитал"</w:t>
      </w:r>
      <w:r w:rsidRPr="003E1725">
        <w:rPr>
          <w:sz w:val="28"/>
          <w:szCs w:val="28"/>
        </w:rPr>
        <w:t xml:space="preserve"> - 23%, затем следуют "средства физических лиц" — 16,5%, а такой источник, как "средства юридических лиц" подрос всего лишь на 3,8%. Причем если достаточно крупный прирост собственного капитала банков связан,</w:t>
      </w:r>
      <w:r w:rsidR="003E1725">
        <w:rPr>
          <w:sz w:val="28"/>
          <w:szCs w:val="28"/>
        </w:rPr>
        <w:t xml:space="preserve"> </w:t>
      </w:r>
      <w:r w:rsidRPr="003E1725">
        <w:rPr>
          <w:sz w:val="28"/>
          <w:szCs w:val="28"/>
        </w:rPr>
        <w:t>скорее,</w:t>
      </w:r>
      <w:r w:rsidR="003E1725">
        <w:rPr>
          <w:sz w:val="28"/>
          <w:szCs w:val="28"/>
        </w:rPr>
        <w:t xml:space="preserve"> </w:t>
      </w:r>
      <w:r w:rsidRPr="003E1725">
        <w:rPr>
          <w:sz w:val="28"/>
          <w:szCs w:val="28"/>
        </w:rPr>
        <w:t>с</w:t>
      </w:r>
      <w:r w:rsidR="003E1725">
        <w:rPr>
          <w:sz w:val="28"/>
          <w:szCs w:val="28"/>
        </w:rPr>
        <w:t xml:space="preserve"> </w:t>
      </w:r>
      <w:r w:rsidRPr="003E1725">
        <w:rPr>
          <w:sz w:val="28"/>
          <w:szCs w:val="28"/>
        </w:rPr>
        <w:t>эпизодическим</w:t>
      </w:r>
      <w:r w:rsidR="003E1725">
        <w:rPr>
          <w:sz w:val="28"/>
          <w:szCs w:val="28"/>
        </w:rPr>
        <w:t xml:space="preserve"> </w:t>
      </w:r>
      <w:r w:rsidRPr="003E1725">
        <w:rPr>
          <w:sz w:val="28"/>
          <w:szCs w:val="28"/>
        </w:rPr>
        <w:t>удачным</w:t>
      </w:r>
      <w:r w:rsidR="003E1725">
        <w:rPr>
          <w:sz w:val="28"/>
          <w:szCs w:val="28"/>
        </w:rPr>
        <w:t xml:space="preserve"> </w:t>
      </w:r>
      <w:r w:rsidRPr="003E1725">
        <w:rPr>
          <w:sz w:val="28"/>
          <w:szCs w:val="28"/>
        </w:rPr>
        <w:t>размещением</w:t>
      </w:r>
      <w:r w:rsidR="003E1725">
        <w:rPr>
          <w:sz w:val="28"/>
          <w:szCs w:val="28"/>
        </w:rPr>
        <w:t xml:space="preserve"> </w:t>
      </w:r>
      <w:r w:rsidRPr="003E1725">
        <w:rPr>
          <w:sz w:val="28"/>
          <w:szCs w:val="28"/>
        </w:rPr>
        <w:t xml:space="preserve">своих дополнительных эмиссий акций несколькими банками </w:t>
      </w:r>
      <w:r w:rsidRPr="003E1725">
        <w:rPr>
          <w:color w:val="000000"/>
          <w:sz w:val="28"/>
          <w:szCs w:val="28"/>
        </w:rPr>
        <w:t>(Приорбанк, Белгазпромбанк) за "живые" деньги, то прирост сбережений населения в</w:t>
      </w:r>
      <w:r w:rsidRPr="003E1725">
        <w:rPr>
          <w:sz w:val="28"/>
          <w:szCs w:val="28"/>
        </w:rPr>
        <w:t xml:space="preserve"> банках явился следствием достаточно стабильной тенденции.</w:t>
      </w: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r w:rsidRPr="003E1725">
        <w:rPr>
          <w:b/>
          <w:bCs/>
          <w:color w:val="000000"/>
          <w:sz w:val="28"/>
          <w:szCs w:val="28"/>
        </w:rPr>
        <w:t xml:space="preserve">2.4 </w:t>
      </w:r>
      <w:r w:rsidR="00316654" w:rsidRPr="003E1725">
        <w:rPr>
          <w:b/>
          <w:bCs/>
          <w:color w:val="000000"/>
          <w:sz w:val="28"/>
          <w:szCs w:val="28"/>
        </w:rPr>
        <w:t>Международное</w:t>
      </w:r>
      <w:r>
        <w:rPr>
          <w:b/>
          <w:bCs/>
          <w:color w:val="000000"/>
          <w:sz w:val="28"/>
          <w:szCs w:val="28"/>
        </w:rPr>
        <w:t xml:space="preserve"> </w:t>
      </w:r>
      <w:r w:rsidR="00316654" w:rsidRPr="003E1725">
        <w:rPr>
          <w:b/>
          <w:bCs/>
          <w:color w:val="000000"/>
          <w:sz w:val="28"/>
          <w:szCs w:val="28"/>
        </w:rPr>
        <w:t>сотрудничество</w:t>
      </w:r>
    </w:p>
    <w:p w:rsidR="003E1725" w:rsidRPr="003E1725" w:rsidRDefault="003E1725" w:rsidP="003E1725">
      <w:pPr>
        <w:shd w:val="clear" w:color="000000" w:fill="auto"/>
        <w:tabs>
          <w:tab w:val="left" w:pos="1134"/>
        </w:tabs>
        <w:spacing w:line="360" w:lineRule="auto"/>
        <w:ind w:firstLine="709"/>
        <w:jc w:val="both"/>
        <w:rPr>
          <w:b/>
          <w:bCs/>
          <w:color w:val="000000"/>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w:t>
      </w:r>
      <w:r w:rsidR="003E1725">
        <w:rPr>
          <w:sz w:val="28"/>
          <w:szCs w:val="28"/>
        </w:rPr>
        <w:t xml:space="preserve"> </w:t>
      </w:r>
      <w:r w:rsidRPr="003E1725">
        <w:rPr>
          <w:sz w:val="28"/>
          <w:szCs w:val="28"/>
        </w:rPr>
        <w:t>соответствии</w:t>
      </w:r>
      <w:r w:rsidR="003E1725">
        <w:rPr>
          <w:sz w:val="28"/>
          <w:szCs w:val="28"/>
        </w:rPr>
        <w:t xml:space="preserve"> </w:t>
      </w:r>
      <w:r w:rsidRPr="003E1725">
        <w:rPr>
          <w:sz w:val="28"/>
          <w:szCs w:val="28"/>
        </w:rPr>
        <w:t xml:space="preserve">с межгосударственным Соглашением о введении единой денежной единицы и формировании единого эмиссионного центра и межправительственным </w:t>
      </w:r>
      <w:r w:rsidRPr="003E1725">
        <w:rPr>
          <w:color w:val="000000"/>
          <w:sz w:val="28"/>
          <w:szCs w:val="28"/>
        </w:rPr>
        <w:t>Соглашением о мерах по созданию условий по введению единой денежной единицы в 2002 году Национальный банк продолжил работу в области валютной интеграции Республики Беларусь и Российской Федерации, ;-направленную на реализацию конкретных мероприятий, определенных</w:t>
      </w:r>
      <w:r w:rsidRPr="003E1725">
        <w:rPr>
          <w:sz w:val="28"/>
          <w:szCs w:val="28"/>
        </w:rPr>
        <w:t xml:space="preserve"> Планом совместных действий по созданию условий для введения единой денежной единицы на 2001-2005 годы. Координацию этой работы предусмотрено осуществлять в рамках Межбанковского валютного совета Национального банка Республики Беларусь и Центрального банка Российской Федерации.</w:t>
      </w:r>
    </w:p>
    <w:p w:rsidR="00316654" w:rsidRPr="003E1725" w:rsidRDefault="00316654" w:rsidP="003E1725">
      <w:pPr>
        <w:pStyle w:val="31"/>
        <w:shd w:val="clear" w:color="000000" w:fill="auto"/>
        <w:tabs>
          <w:tab w:val="left" w:pos="1134"/>
        </w:tabs>
        <w:spacing w:line="360" w:lineRule="auto"/>
        <w:ind w:firstLine="709"/>
      </w:pPr>
      <w:r w:rsidRPr="003E1725">
        <w:t>Намечено проведение ряда мероприятий по сближению денежно-кредитных систем государств СНГ и, прежде всего, государств-участников Договора об учреждении Евразийского экономического сообщества. Взаимодействие по реализации интеграции в финансовой сфере будет осуществляться Межгосударственным валютным комитетом СНГ и Советом руководителей центральных (национальных) банков государств-участников Договора об учреждении Евразийского экономического сообщества.</w:t>
      </w:r>
    </w:p>
    <w:p w:rsidR="00316654" w:rsidRPr="003E1725" w:rsidRDefault="00316654" w:rsidP="003E1725">
      <w:pPr>
        <w:pStyle w:val="23"/>
        <w:shd w:val="clear" w:color="000000" w:fill="auto"/>
        <w:tabs>
          <w:tab w:val="left" w:pos="1134"/>
        </w:tabs>
        <w:ind w:firstLine="709"/>
      </w:pPr>
      <w:r w:rsidRPr="003E1725">
        <w:t>Основной задачей в области расширения сотрудничества с Международным валютным фондом станет достижение по окончании успешного</w:t>
      </w:r>
      <w:r w:rsidR="003E1725">
        <w:t xml:space="preserve"> </w:t>
      </w:r>
      <w:r w:rsidRPr="003E1725">
        <w:t>выполнения</w:t>
      </w:r>
      <w:r w:rsidR="003E1725">
        <w:t xml:space="preserve"> </w:t>
      </w:r>
      <w:r w:rsidRPr="003E1725">
        <w:t>Программы</w:t>
      </w:r>
      <w:r w:rsidR="003E1725">
        <w:t xml:space="preserve"> </w:t>
      </w:r>
      <w:r w:rsidRPr="003E1725">
        <w:t>мониторинга Международного валютного</w:t>
      </w:r>
      <w:r w:rsidR="003E1725">
        <w:t xml:space="preserve"> </w:t>
      </w:r>
      <w:r w:rsidRPr="003E1725">
        <w:t>фонда</w:t>
      </w:r>
      <w:r w:rsidR="003E1725">
        <w:t xml:space="preserve"> </w:t>
      </w:r>
      <w:r w:rsidRPr="003E1725">
        <w:t>взаимоприемлемой</w:t>
      </w:r>
      <w:r w:rsidR="003E1725">
        <w:t xml:space="preserve"> </w:t>
      </w:r>
      <w:r w:rsidRPr="003E1725">
        <w:t>программы</w:t>
      </w:r>
      <w:r w:rsidR="003E1725">
        <w:t xml:space="preserve"> </w:t>
      </w:r>
      <w:r w:rsidRPr="003E1725">
        <w:t>экономических преобразований в Республике Беларусь на 2002 год и начало 2003 года и выделение со стороны МВФ в рамках указанного соглашения кредита “стенд-бай”.</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Для проведения наиболее эффективных преобразований будут </w:t>
      </w:r>
      <w:r w:rsidRPr="003E1725">
        <w:rPr>
          <w:color w:val="000000"/>
          <w:sz w:val="28"/>
          <w:szCs w:val="28"/>
        </w:rPr>
        <w:t>прорабатываться возможности привлечения технической помощи со стороны</w:t>
      </w:r>
      <w:r w:rsidRPr="003E1725">
        <w:rPr>
          <w:sz w:val="28"/>
          <w:szCs w:val="28"/>
        </w:rPr>
        <w:t xml:space="preserve"> международных организаций в рамках выполняемых ими функций по надзору за состоянием финансового и развитием частного секторов.</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Взаимоотношения с Всемирным банком и Европейским банком реконструкции и развития будут развиваться исходя из существующих стратегий. При этом основной акцент планируется сделать на сотрудничество и расширение операций в банковском секторе страны.</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В связ</w:t>
      </w:r>
      <w:r w:rsidRPr="003E1725">
        <w:rPr>
          <w:color w:val="008000"/>
          <w:sz w:val="28"/>
          <w:szCs w:val="28"/>
        </w:rPr>
        <w:t>и</w:t>
      </w:r>
      <w:r w:rsidRPr="003E1725">
        <w:rPr>
          <w:sz w:val="28"/>
          <w:szCs w:val="28"/>
        </w:rPr>
        <w:t xml:space="preserve"> с намерением Республики</w:t>
      </w:r>
      <w:r w:rsidRPr="003E1725">
        <w:rPr>
          <w:color w:val="008000"/>
          <w:sz w:val="28"/>
          <w:szCs w:val="28"/>
        </w:rPr>
        <w:t>.</w:t>
      </w:r>
      <w:r w:rsidRPr="003E1725">
        <w:rPr>
          <w:sz w:val="28"/>
          <w:szCs w:val="28"/>
        </w:rPr>
        <w:t xml:space="preserve"> Беларусь присоединиться к Всемирной торговой организации намечается дальнейшее совершенствование законодательства в области банковской деятельности и валютного регулирования в соответствии с предложениями стран-членов ВТО.</w:t>
      </w:r>
      <w:r w:rsidR="003E1725">
        <w:rPr>
          <w:sz w:val="28"/>
          <w:szCs w:val="28"/>
        </w:rPr>
        <w:t xml:space="preserve"> </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Планируется продолжить работу по заключению межбанковских соглашений различного характера с центральными банками стран Це</w:t>
      </w:r>
      <w:r w:rsidRPr="003E1725">
        <w:rPr>
          <w:color w:val="008000"/>
          <w:sz w:val="28"/>
          <w:szCs w:val="28"/>
        </w:rPr>
        <w:t>н</w:t>
      </w:r>
      <w:r w:rsidRPr="003E1725">
        <w:rPr>
          <w:sz w:val="28"/>
          <w:szCs w:val="28"/>
        </w:rPr>
        <w:t>траль</w:t>
      </w:r>
      <w:r w:rsidRPr="003E1725">
        <w:rPr>
          <w:color w:val="008000"/>
          <w:sz w:val="28"/>
          <w:szCs w:val="28"/>
        </w:rPr>
        <w:t>н</w:t>
      </w:r>
      <w:r w:rsidRPr="003E1725">
        <w:rPr>
          <w:sz w:val="28"/>
          <w:szCs w:val="28"/>
        </w:rPr>
        <w:t>ой и Восточной Европы, а также других стран, являющимися крупнейшими внешнеторговыми партнерами Республики Беларусь.</w:t>
      </w:r>
    </w:p>
    <w:p w:rsidR="003E1725" w:rsidRPr="003E1725" w:rsidRDefault="003E1725" w:rsidP="003E1725">
      <w:pPr>
        <w:shd w:val="clear" w:color="000000" w:fill="auto"/>
        <w:tabs>
          <w:tab w:val="left" w:pos="1134"/>
        </w:tabs>
        <w:spacing w:line="360" w:lineRule="auto"/>
        <w:ind w:firstLine="709"/>
        <w:jc w:val="both"/>
        <w:rPr>
          <w:sz w:val="28"/>
          <w:szCs w:val="28"/>
        </w:rPr>
      </w:pPr>
    </w:p>
    <w:p w:rsidR="00316654" w:rsidRPr="003E1725" w:rsidRDefault="00557E3E" w:rsidP="003E1725">
      <w:pPr>
        <w:pStyle w:val="2"/>
        <w:keepNext w:val="0"/>
        <w:pageBreakBefore w:val="0"/>
        <w:shd w:val="clear" w:color="000000" w:fill="auto"/>
        <w:tabs>
          <w:tab w:val="left" w:pos="1134"/>
        </w:tabs>
        <w:spacing w:line="360" w:lineRule="auto"/>
        <w:ind w:firstLine="709"/>
        <w:jc w:val="both"/>
      </w:pPr>
      <w:r>
        <w:br w:type="page"/>
      </w:r>
      <w:r w:rsidR="003E1725" w:rsidRPr="003E1725">
        <w:t>2.5 Вывод</w:t>
      </w:r>
    </w:p>
    <w:p w:rsidR="003E1725" w:rsidRPr="003E1725" w:rsidRDefault="003E1725" w:rsidP="003E1725">
      <w:pPr>
        <w:shd w:val="clear" w:color="000000" w:fill="auto"/>
        <w:tabs>
          <w:tab w:val="left" w:pos="1134"/>
        </w:tabs>
        <w:spacing w:line="360" w:lineRule="auto"/>
        <w:ind w:firstLine="709"/>
        <w:jc w:val="both"/>
        <w:rPr>
          <w:sz w:val="28"/>
          <w:szCs w:val="28"/>
        </w:rPr>
      </w:pP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 xml:space="preserve">В заключении можно сказать, что в республике Беларусь длительное </w:t>
      </w:r>
      <w:r w:rsidRPr="003E1725">
        <w:rPr>
          <w:color w:val="000000"/>
          <w:sz w:val="28"/>
          <w:szCs w:val="28"/>
        </w:rPr>
        <w:t xml:space="preserve">время </w:t>
      </w:r>
      <w:r w:rsidRPr="003E1725">
        <w:rPr>
          <w:sz w:val="28"/>
          <w:szCs w:val="28"/>
        </w:rPr>
        <w:t>производились эмиссии денежных средств среди стран СНГ. Не в полной мере от такой стратегии отказался Национальный банк и на современном этапе. Следствием такой политики являлась инфляция и девальвация национальной валюты.</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Кроме того, негативно влияет на инфляционные процессы политика государственного</w:t>
      </w:r>
      <w:r w:rsidR="003E1725">
        <w:rPr>
          <w:sz w:val="28"/>
          <w:szCs w:val="28"/>
        </w:rPr>
        <w:t xml:space="preserve"> </w:t>
      </w:r>
      <w:r w:rsidRPr="003E1725">
        <w:rPr>
          <w:sz w:val="28"/>
          <w:szCs w:val="28"/>
        </w:rPr>
        <w:t>вмешательства</w:t>
      </w:r>
      <w:r w:rsidR="003E1725">
        <w:rPr>
          <w:sz w:val="28"/>
          <w:szCs w:val="28"/>
        </w:rPr>
        <w:t xml:space="preserve"> </w:t>
      </w:r>
      <w:r w:rsidRPr="003E1725">
        <w:rPr>
          <w:sz w:val="28"/>
          <w:szCs w:val="28"/>
        </w:rPr>
        <w:t>в</w:t>
      </w:r>
      <w:r w:rsidR="003E1725">
        <w:rPr>
          <w:sz w:val="28"/>
          <w:szCs w:val="28"/>
        </w:rPr>
        <w:t xml:space="preserve"> </w:t>
      </w:r>
      <w:r w:rsidRPr="003E1725">
        <w:rPr>
          <w:sz w:val="28"/>
          <w:szCs w:val="28"/>
        </w:rPr>
        <w:t>ценообразование.</w:t>
      </w:r>
      <w:r w:rsidR="003E1725">
        <w:rPr>
          <w:sz w:val="28"/>
          <w:szCs w:val="28"/>
        </w:rPr>
        <w:t xml:space="preserve"> </w:t>
      </w:r>
      <w:r w:rsidRPr="003E1725">
        <w:rPr>
          <w:sz w:val="28"/>
          <w:szCs w:val="28"/>
        </w:rPr>
        <w:t>Регулируя ценообразование отдельных видов продукции нарушается соотношение спроса и предложения на данный товар и закладывается инфляционный потенциал.</w:t>
      </w:r>
    </w:p>
    <w:p w:rsidR="00316654" w:rsidRPr="003E1725" w:rsidRDefault="00316654" w:rsidP="003E1725">
      <w:pPr>
        <w:shd w:val="clear" w:color="000000" w:fill="auto"/>
        <w:tabs>
          <w:tab w:val="left" w:pos="1134"/>
        </w:tabs>
        <w:spacing w:line="360" w:lineRule="auto"/>
        <w:ind w:firstLine="709"/>
        <w:jc w:val="both"/>
        <w:rPr>
          <w:sz w:val="28"/>
          <w:szCs w:val="28"/>
        </w:rPr>
      </w:pPr>
      <w:r w:rsidRPr="003E1725">
        <w:rPr>
          <w:sz w:val="28"/>
          <w:szCs w:val="28"/>
        </w:rPr>
        <w:t>Эффективная организация системы денежного оборота в конкретной стране является залогом макроэкономической стабильности в целом.</w:t>
      </w:r>
    </w:p>
    <w:p w:rsidR="00316654" w:rsidRPr="003E1725" w:rsidRDefault="00316654" w:rsidP="003E1725">
      <w:pPr>
        <w:shd w:val="clear" w:color="000000" w:fill="auto"/>
        <w:tabs>
          <w:tab w:val="left" w:pos="1134"/>
        </w:tabs>
        <w:spacing w:line="360" w:lineRule="auto"/>
        <w:ind w:firstLine="709"/>
        <w:jc w:val="both"/>
        <w:rPr>
          <w:color w:val="000000"/>
          <w:sz w:val="28"/>
          <w:szCs w:val="28"/>
        </w:rPr>
      </w:pPr>
      <w:r w:rsidRPr="003E1725">
        <w:rPr>
          <w:sz w:val="28"/>
          <w:szCs w:val="28"/>
        </w:rPr>
        <w:t xml:space="preserve">На современном этапе </w:t>
      </w:r>
      <w:r w:rsidRPr="003E1725">
        <w:rPr>
          <w:color w:val="000000"/>
          <w:sz w:val="28"/>
          <w:szCs w:val="28"/>
        </w:rPr>
        <w:t>Национальным банком производится жесткая денежно - кредитная поли</w:t>
      </w:r>
      <w:r w:rsidRPr="003E1725">
        <w:rPr>
          <w:sz w:val="28"/>
          <w:szCs w:val="28"/>
        </w:rPr>
        <w:t xml:space="preserve">тика по регулированию денежной массы и денежной </w:t>
      </w:r>
      <w:r w:rsidRPr="003E1725">
        <w:rPr>
          <w:color w:val="000000"/>
          <w:sz w:val="28"/>
          <w:szCs w:val="28"/>
        </w:rPr>
        <w:t>эмиссии,</w:t>
      </w:r>
      <w:r w:rsidRPr="003E1725">
        <w:rPr>
          <w:sz w:val="28"/>
          <w:szCs w:val="28"/>
        </w:rPr>
        <w:t xml:space="preserve"> что привело к относительному сниж</w:t>
      </w:r>
      <w:r w:rsidRPr="003E1725">
        <w:rPr>
          <w:color w:val="008000"/>
          <w:sz w:val="28"/>
          <w:szCs w:val="28"/>
        </w:rPr>
        <w:t>е</w:t>
      </w:r>
      <w:r w:rsidRPr="003E1725">
        <w:rPr>
          <w:sz w:val="28"/>
          <w:szCs w:val="28"/>
        </w:rPr>
        <w:t xml:space="preserve">нию инфляционных процессов и </w:t>
      </w:r>
      <w:r w:rsidRPr="003E1725">
        <w:rPr>
          <w:color w:val="000000"/>
          <w:sz w:val="28"/>
          <w:szCs w:val="28"/>
        </w:rPr>
        <w:t>девальвации национальной</w:t>
      </w:r>
      <w:r w:rsidRPr="003E1725">
        <w:rPr>
          <w:sz w:val="28"/>
          <w:szCs w:val="28"/>
        </w:rPr>
        <w:t xml:space="preserve"> валюты, однако их темпы являются </w:t>
      </w:r>
      <w:r w:rsidRPr="003E1725">
        <w:rPr>
          <w:color w:val="000000"/>
          <w:sz w:val="28"/>
          <w:szCs w:val="28"/>
        </w:rPr>
        <w:t>довольно высокими среди других-стран СНГ.</w:t>
      </w:r>
    </w:p>
    <w:p w:rsidR="00316654" w:rsidRPr="003E1725" w:rsidRDefault="00316654" w:rsidP="003E1725">
      <w:pPr>
        <w:shd w:val="clear" w:color="000000" w:fill="auto"/>
        <w:tabs>
          <w:tab w:val="left" w:pos="1134"/>
        </w:tabs>
        <w:spacing w:line="360" w:lineRule="auto"/>
        <w:ind w:firstLine="709"/>
        <w:jc w:val="both"/>
        <w:rPr>
          <w:color w:val="000000"/>
          <w:sz w:val="28"/>
          <w:szCs w:val="28"/>
        </w:rPr>
      </w:pPr>
      <w:r w:rsidRPr="003E1725">
        <w:rPr>
          <w:color w:val="000000"/>
          <w:sz w:val="28"/>
          <w:szCs w:val="28"/>
        </w:rPr>
        <w:t>Только жесткая монетарная политика способна и в дальнейшем удержать инфляцию под контролем и создать предпосылки для устойчивого экономического роста.</w:t>
      </w:r>
    </w:p>
    <w:p w:rsidR="00316654" w:rsidRPr="003E1725" w:rsidRDefault="00316654" w:rsidP="003E1725">
      <w:pPr>
        <w:shd w:val="clear" w:color="000000" w:fill="auto"/>
        <w:tabs>
          <w:tab w:val="left" w:pos="1134"/>
        </w:tabs>
        <w:spacing w:line="360" w:lineRule="auto"/>
        <w:ind w:firstLine="709"/>
        <w:jc w:val="both"/>
        <w:rPr>
          <w:sz w:val="28"/>
          <w:szCs w:val="28"/>
        </w:rPr>
      </w:pPr>
    </w:p>
    <w:p w:rsidR="00316654" w:rsidRPr="003E1725" w:rsidRDefault="003E1725" w:rsidP="003E1725">
      <w:pPr>
        <w:pStyle w:val="21"/>
        <w:shd w:val="clear" w:color="000000" w:fill="auto"/>
        <w:tabs>
          <w:tab w:val="clear" w:pos="1276"/>
          <w:tab w:val="left" w:pos="1134"/>
        </w:tabs>
        <w:ind w:right="0" w:firstLine="709"/>
        <w:rPr>
          <w:b/>
          <w:bCs/>
          <w:szCs w:val="36"/>
          <w:lang w:val="ru-RU"/>
        </w:rPr>
      </w:pPr>
      <w:r w:rsidRPr="003E1725">
        <w:rPr>
          <w:b/>
          <w:bCs/>
          <w:szCs w:val="36"/>
          <w:lang w:val="ru-RU"/>
        </w:rPr>
        <w:br w:type="page"/>
      </w:r>
      <w:r w:rsidR="00316654" w:rsidRPr="003E1725">
        <w:rPr>
          <w:b/>
          <w:bCs/>
          <w:szCs w:val="36"/>
          <w:lang w:val="ru-RU"/>
        </w:rPr>
        <w:t>Заключение</w:t>
      </w:r>
    </w:p>
    <w:p w:rsidR="003E1725" w:rsidRPr="003E1725" w:rsidRDefault="003E1725" w:rsidP="003E1725">
      <w:pPr>
        <w:pStyle w:val="21"/>
        <w:shd w:val="clear" w:color="000000" w:fill="auto"/>
        <w:tabs>
          <w:tab w:val="clear" w:pos="1276"/>
          <w:tab w:val="left" w:pos="1134"/>
        </w:tabs>
        <w:ind w:right="0" w:firstLine="709"/>
        <w:rPr>
          <w:lang w:val="ru-RU"/>
        </w:rPr>
      </w:pP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Обобщая выводы, полученные в каждой их глав, можно сделать следующее заключение: что денежное обращение является важным составным элементом экономического механизма, а его устойчивость – необходимым условием общехозяйственной сбалансированности. Любое нарушение пропорций в денежной сфере в той или иной степени влияет на общую экономическую конъюнктуру и, прежде всего, выражается в изменение уровня цен.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В</w:t>
      </w:r>
      <w:r w:rsidR="00360358">
        <w:rPr>
          <w:lang w:val="ru-RU"/>
        </w:rPr>
        <w:t xml:space="preserve"> </w:t>
      </w:r>
      <w:r w:rsidRPr="003E1725">
        <w:rPr>
          <w:lang w:val="ru-RU"/>
        </w:rPr>
        <w:t>первой главе показана важность</w:t>
      </w:r>
      <w:r w:rsidR="003E1725">
        <w:rPr>
          <w:lang w:val="ru-RU"/>
        </w:rPr>
        <w:t xml:space="preserve"> </w:t>
      </w:r>
      <w:r w:rsidRPr="003E1725">
        <w:rPr>
          <w:lang w:val="ru-RU"/>
        </w:rPr>
        <w:t xml:space="preserve">правильного определения оптимальной денежной массы в обращении. Количество денег, необходимых для обращения, определяется общим законом денежного обращения, который действует в любых типах денежных систем и требует обязательного сбалансирования товарной и денежной масс.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Здесь же выявлена закономерность, что, устойчивость денежного обращения зависит от соответствия предложения денег экономически обоснованному спросу на них. Спрос на деньги определяется спросом хозяйствующих элементов, населения и государства на денежные средства в функциях средства обращения, платежа и накопления. В конечном счете, он зависит от уровня производства и цен, в том числе от цены на ссудный капитал – ссудного процента. Денежное предложение формируется за счет эмиссии денег, которая определяется размерами государственного долга, объемами кредитования общественного хозяйства.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Целью денежно-кредитного регулирования является поддержание покупательской способности денежной единицы и сбалансированности экономики, обеспечение стабильного экономического роста.</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Подводя итог второй главы, можно сказать, что проведение в начале 90-годов </w:t>
      </w:r>
      <w:r w:rsidRPr="003E1725">
        <w:t>XX</w:t>
      </w:r>
      <w:r w:rsidRPr="003E1725">
        <w:rPr>
          <w:lang w:val="ru-RU"/>
        </w:rPr>
        <w:t xml:space="preserve"> столетия отдельных мер "шоковой терапии" для возникновения и развития рыночных отношений в экономике Республики Беларусь не дало положительных результатов. Так, либерализация цен отбросила за черту бедности значительную часть населения Беларуси, а в условиях монополизированного производства стала одним из основных фактором снижения объемов производства и потребления продукции.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Состояние экономики характеризовалось высоким уровнем инфляции и дефицитом государственного бюджета. Вместо жесткой бюджетно-налоговой и денежно-кредитной политики, использовался механизм денежной эмиссии.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Анализ динамики инфляционных процессов позволяет сделать вывод о том, что вырванная из</w:t>
      </w:r>
      <w:r w:rsidR="003E1725">
        <w:rPr>
          <w:lang w:val="ru-RU"/>
        </w:rPr>
        <w:t xml:space="preserve"> </w:t>
      </w:r>
      <w:r w:rsidRPr="003E1725">
        <w:rPr>
          <w:lang w:val="ru-RU"/>
        </w:rPr>
        <w:t>монетаристской</w:t>
      </w:r>
      <w:r w:rsidR="003E1725">
        <w:rPr>
          <w:lang w:val="ru-RU"/>
        </w:rPr>
        <w:t xml:space="preserve"> </w:t>
      </w:r>
      <w:r w:rsidRPr="003E1725">
        <w:rPr>
          <w:lang w:val="ru-RU"/>
        </w:rPr>
        <w:t>схемы оздоровления экономики, либерализация цен, не привела к такому положению, когда обесцененные денежные средства предприятий и спад производства должны были неизбежно тормозить</w:t>
      </w:r>
      <w:r w:rsidR="003E1725">
        <w:rPr>
          <w:lang w:val="ru-RU"/>
        </w:rPr>
        <w:t xml:space="preserve"> </w:t>
      </w:r>
      <w:r w:rsidRPr="003E1725">
        <w:rPr>
          <w:lang w:val="ru-RU"/>
        </w:rPr>
        <w:t>рост доходов работников реального сектора экономики.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Начиная с 1996 по 2002 год денежная масса или ее отдельные агрегаты начали</w:t>
      </w:r>
      <w:r w:rsidR="003E1725">
        <w:rPr>
          <w:lang w:val="ru-RU"/>
        </w:rPr>
        <w:t xml:space="preserve"> </w:t>
      </w:r>
      <w:r w:rsidRPr="003E1725">
        <w:rPr>
          <w:lang w:val="ru-RU"/>
        </w:rPr>
        <w:t>фигурировать в качестве целевых ориентиров монетарной политики в Основных направлениях денежно-кредитной политики Республике Беларусь.</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Уже в1996-1999 годах валовой внутренний продукт увеличился на 28,2 процента, наблюдался значительный рост доходов населения.</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 xml:space="preserve">Положительный аспект денежно-кредитной политики Республики Беларусь начало </w:t>
      </w:r>
      <w:r w:rsidRPr="003E1725">
        <w:t>XXI</w:t>
      </w:r>
      <w:r w:rsidRPr="003E1725">
        <w:rPr>
          <w:lang w:val="ru-RU"/>
        </w:rPr>
        <w:t xml:space="preserve"> столетия, связан с уменьшением официальных целевых ориентиров. </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Подводя итог, можно сказать, что несмотря на все сложности и противоречия, денежно-кредитная политика переходного периода Республики Беларусь в целом выполняла и выполняет поставленные перед ней задачи. Имеющиеся недостатки обусловлены сложностью трансформационного периода экономики Беларуси.</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И в заключении следует, что денежно-кредитная политика, как составная часть общеэкономической политики государства, является важней</w:t>
      </w:r>
    </w:p>
    <w:p w:rsidR="00316654" w:rsidRPr="003E1725" w:rsidRDefault="00316654" w:rsidP="003E1725">
      <w:pPr>
        <w:pStyle w:val="21"/>
        <w:shd w:val="clear" w:color="000000" w:fill="auto"/>
        <w:tabs>
          <w:tab w:val="clear" w:pos="1276"/>
          <w:tab w:val="left" w:pos="1134"/>
        </w:tabs>
        <w:ind w:right="0" w:firstLine="709"/>
        <w:rPr>
          <w:lang w:val="ru-RU"/>
        </w:rPr>
      </w:pPr>
      <w:r w:rsidRPr="003E1725">
        <w:rPr>
          <w:lang w:val="ru-RU"/>
        </w:rPr>
        <w:t>им инструментом регулирования экономики. Поэтому нарушение денежно-кредитного механизма пагубно отражается на состояние всей хозяйственной жизни.</w:t>
      </w:r>
    </w:p>
    <w:p w:rsidR="00316654" w:rsidRPr="003E1725" w:rsidRDefault="003E1725" w:rsidP="003E1725">
      <w:pPr>
        <w:pStyle w:val="21"/>
        <w:shd w:val="clear" w:color="000000" w:fill="auto"/>
        <w:tabs>
          <w:tab w:val="clear" w:pos="1276"/>
          <w:tab w:val="left" w:pos="1134"/>
        </w:tabs>
        <w:ind w:right="0" w:firstLine="709"/>
        <w:rPr>
          <w:b/>
          <w:bCs/>
          <w:szCs w:val="36"/>
          <w:lang w:val="ru-RU"/>
        </w:rPr>
      </w:pPr>
      <w:r w:rsidRPr="003E1725">
        <w:rPr>
          <w:b/>
          <w:bCs/>
          <w:szCs w:val="36"/>
          <w:lang w:val="ru-RU"/>
        </w:rPr>
        <w:br w:type="page"/>
      </w:r>
      <w:r w:rsidR="00316654" w:rsidRPr="003E1725">
        <w:rPr>
          <w:b/>
          <w:bCs/>
          <w:szCs w:val="36"/>
          <w:lang w:val="ru-RU"/>
        </w:rPr>
        <w:t>Список литературы</w:t>
      </w:r>
    </w:p>
    <w:p w:rsidR="003E1725" w:rsidRPr="003E1725" w:rsidRDefault="003E1725" w:rsidP="003E1725">
      <w:pPr>
        <w:pStyle w:val="21"/>
        <w:shd w:val="clear" w:color="000000" w:fill="auto"/>
        <w:tabs>
          <w:tab w:val="clear" w:pos="1276"/>
          <w:tab w:val="left" w:pos="1134"/>
        </w:tabs>
        <w:ind w:right="0" w:firstLine="709"/>
        <w:rPr>
          <w:b/>
          <w:bCs/>
          <w:szCs w:val="36"/>
          <w:lang w:val="ru-RU"/>
        </w:rPr>
      </w:pP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Введение в рыночную экономику: Учебное пособие для вузов: В 2ч. / Под ред. М. В. Научителя, Б. В. Сорвирова. – Гомель: ГГУ, 1996. Ч1 -232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Вечерко Г. Каштанова Н. Инфляция: причины, факторы, последствия// Белорусский банковский бюллетень. –2002.–8 апреля.–с. 28-39</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Деньги. Кредит. Банки: Учеб. для вузов /Под ред. О. И. Лаврушина.-М.: Финансы и статистика, 1999.–448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Деньги. Кредит. Банки./ Под ред. Г. И. Кравцовой. –Мн.: Мисанта, 1997.–435с.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Доллан Э. Дж. и др. Деньги, банковское дело и денежно-кредитная политика/ Э. Дж. Доллан, К. Д. Кэмпбелл, Р. Дж. Кэмпбелл. –СПб., 1994</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Колесов Н. Д. Экономическая теория: Учеб для вузов/Н. Д. Колесов, А. Ф. Сидоров. – СПб: Изд-во СПб ГУ, 2002.-580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Колпакова Г. М. Финансы. Денежное обращение. Кредит. Учеб. пособие для вузов. – М.: Финансы и статистика. 2000.- 368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Макроэкономика: Учеб пособие для студентов-заочников высших учебных заведений / Т.С. Алексеенко, Н. Ю. Дмитриева, Л. П. Зенькова и др.; Под ред. Л. П. Зеньковой. – Гомель: УО "Белорусский торгово-экономический университет потребительской кооперации", 2004.– 220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Пока Нацбанк на "якоре" инфляция – на привязи // Национальная экономическая газета. – 2003. – № 41</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Райзберг Б. А. Основы экономики: Учеб. пособие для вузов // Б. А. Райзберг. – М.: ИНФРА -М 2002. – 408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Сюрпризы инфляции // Белорусский рынок. – 2003. – № 23</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Тарасов В. И. Деньги, кредит, банки: Курс лекций. – Мн.: Мисанта, 1998. – 344 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Тарасов В. Нацбанк готов к увеличению девальвации. //Белорусский рынок. – 2003. – № 31</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Тарасов В. Трансформация монетарной политики в переходной экономике Беларуси // Банковский вестник. – 2004. – № 1 (январь). – с. 4-6</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Усов В. В. Деньги. Денежное обращение .Инфляция.:</w:t>
      </w:r>
      <w:r w:rsidR="003E1725">
        <w:rPr>
          <w:lang w:val="ru-RU"/>
        </w:rPr>
        <w:t xml:space="preserve"> </w:t>
      </w:r>
      <w:r w:rsidRPr="003E1725">
        <w:rPr>
          <w:lang w:val="ru-RU"/>
        </w:rPr>
        <w:t>Учеб. пособие для вузов. – М.: Банки и биржи : ЮНИТИ, 1999. – 544с.</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 xml:space="preserve">Финансы. Денежное обращение. Кредит : Учеб. для вузов / Под ред. Л. А. Дробозиной. М.: Финансы; ЮНИТИ, 1997. – 477 с. </w:t>
      </w:r>
    </w:p>
    <w:p w:rsidR="00316654" w:rsidRPr="003E1725" w:rsidRDefault="00316654" w:rsidP="003E1725">
      <w:pPr>
        <w:pStyle w:val="21"/>
        <w:numPr>
          <w:ilvl w:val="0"/>
          <w:numId w:val="3"/>
        </w:numPr>
        <w:shd w:val="clear" w:color="000000" w:fill="auto"/>
        <w:tabs>
          <w:tab w:val="clear" w:pos="360"/>
          <w:tab w:val="clear" w:pos="1276"/>
          <w:tab w:val="left" w:pos="500"/>
          <w:tab w:val="left" w:pos="1134"/>
        </w:tabs>
        <w:ind w:left="0" w:right="0" w:firstLine="0"/>
        <w:rPr>
          <w:lang w:val="ru-RU"/>
        </w:rPr>
      </w:pPr>
      <w:r w:rsidRPr="003E1725">
        <w:rPr>
          <w:lang w:val="ru-RU"/>
        </w:rPr>
        <w:t>Экономическая теория: Учебник под ред. Н. И. Базылева, С. П. Гурко – Мн.: БГЭУ, 2000. – 632 с.</w:t>
      </w:r>
      <w:bookmarkStart w:id="0" w:name="_GoBack"/>
      <w:bookmarkEnd w:id="0"/>
    </w:p>
    <w:sectPr w:rsidR="00316654" w:rsidRPr="003E1725" w:rsidSect="003E1725">
      <w:footerReference w:type="even" r:id="rId14"/>
      <w:footerReference w:type="default" r:id="rId15"/>
      <w:pgSz w:w="11906" w:h="16838"/>
      <w:pgMar w:top="1134" w:right="850" w:bottom="1134" w:left="1701" w:header="709" w:footer="709"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88D" w:rsidRDefault="002D588D">
      <w:r>
        <w:separator/>
      </w:r>
    </w:p>
  </w:endnote>
  <w:endnote w:type="continuationSeparator" w:id="0">
    <w:p w:rsidR="002D588D" w:rsidRDefault="002D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25" w:rsidRDefault="003E1725" w:rsidP="00BE013D">
    <w:pPr>
      <w:pStyle w:val="a8"/>
      <w:framePr w:wrap="around" w:vAnchor="text" w:hAnchor="margin" w:xAlign="right" w:y="1"/>
      <w:rPr>
        <w:rStyle w:val="a7"/>
      </w:rPr>
    </w:pPr>
  </w:p>
  <w:p w:rsidR="003E1725" w:rsidRDefault="003E1725" w:rsidP="003E17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725" w:rsidRDefault="005741ED" w:rsidP="00BE013D">
    <w:pPr>
      <w:pStyle w:val="a8"/>
      <w:framePr w:wrap="around" w:vAnchor="text" w:hAnchor="margin" w:xAlign="right" w:y="1"/>
      <w:rPr>
        <w:rStyle w:val="a7"/>
      </w:rPr>
    </w:pPr>
    <w:r>
      <w:rPr>
        <w:rStyle w:val="a7"/>
        <w:noProof/>
      </w:rPr>
      <w:t>2</w:t>
    </w:r>
  </w:p>
  <w:p w:rsidR="003E1725" w:rsidRDefault="003E1725" w:rsidP="003E172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88D" w:rsidRDefault="002D588D">
      <w:r>
        <w:separator/>
      </w:r>
    </w:p>
  </w:footnote>
  <w:footnote w:type="continuationSeparator" w:id="0">
    <w:p w:rsidR="002D588D" w:rsidRDefault="002D58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C3B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6C9260CB"/>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2">
    <w:nsid w:val="75C8564E"/>
    <w:multiLevelType w:val="singleLevel"/>
    <w:tmpl w:val="8398BF5C"/>
    <w:lvl w:ilvl="0">
      <w:start w:val="1"/>
      <w:numFmt w:val="decimal"/>
      <w:lvlText w:val="%1)"/>
      <w:lvlJc w:val="left"/>
      <w:pPr>
        <w:tabs>
          <w:tab w:val="num" w:pos="495"/>
        </w:tabs>
        <w:ind w:left="495" w:hanging="495"/>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1041"/>
    <w:rsid w:val="00173854"/>
    <w:rsid w:val="001A33D5"/>
    <w:rsid w:val="002D588D"/>
    <w:rsid w:val="00316654"/>
    <w:rsid w:val="00360358"/>
    <w:rsid w:val="003E1725"/>
    <w:rsid w:val="00436A4D"/>
    <w:rsid w:val="004C418E"/>
    <w:rsid w:val="00557E3E"/>
    <w:rsid w:val="005741ED"/>
    <w:rsid w:val="0067553C"/>
    <w:rsid w:val="0085143E"/>
    <w:rsid w:val="008E521F"/>
    <w:rsid w:val="00A073B0"/>
    <w:rsid w:val="00A37A6E"/>
    <w:rsid w:val="00B12CA4"/>
    <w:rsid w:val="00B950DA"/>
    <w:rsid w:val="00BE013D"/>
    <w:rsid w:val="00C41041"/>
    <w:rsid w:val="00E253DF"/>
    <w:rsid w:val="00F12ABD"/>
    <w:rsid w:val="00FD004C"/>
    <w:rsid w:val="00FE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8D152838-617D-43FB-9BFD-C0FBF3A7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basedOn w:val="a"/>
    <w:next w:val="a"/>
    <w:link w:val="10"/>
    <w:uiPriority w:val="99"/>
    <w:qFormat/>
    <w:pPr>
      <w:keepNext/>
      <w:widowControl w:val="0"/>
      <w:jc w:val="both"/>
      <w:outlineLvl w:val="0"/>
    </w:pPr>
    <w:rPr>
      <w:sz w:val="28"/>
      <w:szCs w:val="28"/>
    </w:rPr>
  </w:style>
  <w:style w:type="paragraph" w:styleId="2">
    <w:name w:val="heading 2"/>
    <w:basedOn w:val="a"/>
    <w:next w:val="a"/>
    <w:link w:val="20"/>
    <w:uiPriority w:val="99"/>
    <w:qFormat/>
    <w:pPr>
      <w:keepNext/>
      <w:pageBreakBefore/>
      <w:widowControl w:val="0"/>
      <w:ind w:firstLine="38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Body Text"/>
    <w:basedOn w:val="a"/>
    <w:link w:val="a4"/>
    <w:uiPriority w:val="99"/>
    <w:pPr>
      <w:tabs>
        <w:tab w:val="center" w:pos="1134"/>
        <w:tab w:val="left" w:pos="1276"/>
      </w:tabs>
      <w:spacing w:line="360" w:lineRule="auto"/>
      <w:ind w:right="-2"/>
      <w:jc w:val="both"/>
    </w:pPr>
    <w:rPr>
      <w:sz w:val="28"/>
      <w:szCs w:val="28"/>
    </w:rPr>
  </w:style>
  <w:style w:type="character" w:customStyle="1" w:styleId="a4">
    <w:name w:val="Основний текст Знак"/>
    <w:link w:val="a3"/>
    <w:uiPriority w:val="99"/>
    <w:semiHidden/>
    <w:locked/>
    <w:rPr>
      <w:rFonts w:cs="Times New Roman"/>
      <w:sz w:val="20"/>
      <w:szCs w:val="20"/>
    </w:rPr>
  </w:style>
  <w:style w:type="paragraph" w:styleId="21">
    <w:name w:val="Body Text 2"/>
    <w:basedOn w:val="a"/>
    <w:link w:val="22"/>
    <w:uiPriority w:val="99"/>
    <w:pPr>
      <w:tabs>
        <w:tab w:val="center" w:pos="1134"/>
        <w:tab w:val="left" w:pos="1276"/>
      </w:tabs>
      <w:spacing w:line="360" w:lineRule="auto"/>
      <w:ind w:right="680"/>
      <w:jc w:val="both"/>
    </w:pPr>
    <w:rPr>
      <w:sz w:val="28"/>
      <w:szCs w:val="28"/>
      <w:lang w:val="en-US"/>
    </w:rPr>
  </w:style>
  <w:style w:type="character" w:customStyle="1" w:styleId="22">
    <w:name w:val="Основний текст 2 Знак"/>
    <w:link w:val="21"/>
    <w:uiPriority w:val="99"/>
    <w:semiHidden/>
    <w:locked/>
    <w:rPr>
      <w:rFonts w:cs="Times New Roman"/>
      <w:sz w:val="20"/>
      <w:szCs w:val="20"/>
    </w:rPr>
  </w:style>
  <w:style w:type="paragraph" w:styleId="3">
    <w:name w:val="Body Text 3"/>
    <w:basedOn w:val="a"/>
    <w:link w:val="30"/>
    <w:uiPriority w:val="99"/>
    <w:pPr>
      <w:tabs>
        <w:tab w:val="center" w:pos="1134"/>
        <w:tab w:val="left" w:pos="1276"/>
      </w:tabs>
      <w:spacing w:line="360" w:lineRule="auto"/>
      <w:jc w:val="both"/>
    </w:pPr>
    <w:rPr>
      <w:sz w:val="28"/>
      <w:szCs w:val="28"/>
      <w:lang w:val="en-US"/>
    </w:rPr>
  </w:style>
  <w:style w:type="character" w:customStyle="1" w:styleId="30">
    <w:name w:val="Основний текст 3 Знак"/>
    <w:link w:val="3"/>
    <w:uiPriority w:val="99"/>
    <w:semiHidden/>
    <w:locked/>
    <w:rPr>
      <w:rFonts w:cs="Times New Roman"/>
      <w:sz w:val="16"/>
      <w:szCs w:val="16"/>
    </w:rPr>
  </w:style>
  <w:style w:type="paragraph" w:styleId="23">
    <w:name w:val="Body Text Indent 2"/>
    <w:basedOn w:val="a"/>
    <w:link w:val="24"/>
    <w:uiPriority w:val="99"/>
    <w:pPr>
      <w:tabs>
        <w:tab w:val="center" w:pos="1134"/>
        <w:tab w:val="left" w:pos="1276"/>
      </w:tabs>
      <w:spacing w:line="360" w:lineRule="auto"/>
      <w:ind w:firstLine="567"/>
      <w:jc w:val="both"/>
    </w:pPr>
    <w:rPr>
      <w:sz w:val="28"/>
      <w:szCs w:val="28"/>
    </w:rPr>
  </w:style>
  <w:style w:type="character" w:customStyle="1" w:styleId="24">
    <w:name w:val="Основний текст з відступом 2 Знак"/>
    <w:link w:val="23"/>
    <w:uiPriority w:val="99"/>
    <w:semiHidden/>
    <w:locked/>
    <w:rPr>
      <w:rFonts w:cs="Times New Roman"/>
      <w:sz w:val="20"/>
      <w:szCs w:val="20"/>
    </w:rPr>
  </w:style>
  <w:style w:type="paragraph" w:customStyle="1" w:styleId="FR1">
    <w:name w:val="FR1"/>
    <w:uiPriority w:val="99"/>
    <w:pPr>
      <w:widowControl w:val="0"/>
      <w:autoSpaceDE w:val="0"/>
      <w:autoSpaceDN w:val="0"/>
      <w:ind w:right="200"/>
      <w:jc w:val="center"/>
    </w:pPr>
    <w:rPr>
      <w:rFonts w:ascii="Arial" w:hAnsi="Arial" w:cs="Arial"/>
      <w:i/>
      <w:iCs/>
      <w:sz w:val="22"/>
      <w:szCs w:val="22"/>
    </w:rPr>
  </w:style>
  <w:style w:type="paragraph" w:styleId="31">
    <w:name w:val="Body Text Indent 3"/>
    <w:basedOn w:val="a"/>
    <w:link w:val="32"/>
    <w:uiPriority w:val="99"/>
    <w:pPr>
      <w:widowControl w:val="0"/>
      <w:ind w:firstLine="380"/>
      <w:jc w:val="both"/>
    </w:pPr>
    <w:rPr>
      <w:sz w:val="28"/>
      <w:szCs w:val="28"/>
    </w:rPr>
  </w:style>
  <w:style w:type="character" w:customStyle="1" w:styleId="32">
    <w:name w:val="Основний текст з відступом 3 Знак"/>
    <w:link w:val="31"/>
    <w:uiPriority w:val="99"/>
    <w:semiHidden/>
    <w:locked/>
    <w:rPr>
      <w:rFonts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link w:val="a5"/>
    <w:uiPriority w:val="99"/>
    <w:semiHidden/>
    <w:locked/>
    <w:rPr>
      <w:rFonts w:cs="Times New Roman"/>
      <w:sz w:val="20"/>
      <w:szCs w:val="20"/>
    </w:rPr>
  </w:style>
  <w:style w:type="character" w:styleId="a7">
    <w:name w:val="page number"/>
    <w:uiPriority w:val="99"/>
    <w:rPr>
      <w:rFonts w:cs="Times New Roman"/>
    </w:rPr>
  </w:style>
  <w:style w:type="paragraph" w:styleId="a8">
    <w:name w:val="footer"/>
    <w:basedOn w:val="a"/>
    <w:link w:val="a9"/>
    <w:uiPriority w:val="99"/>
    <w:pPr>
      <w:tabs>
        <w:tab w:val="center" w:pos="4153"/>
        <w:tab w:val="right" w:pos="8306"/>
      </w:tabs>
    </w:pPr>
  </w:style>
  <w:style w:type="character" w:customStyle="1" w:styleId="a9">
    <w:name w:val="Нижній колонтитул Знак"/>
    <w:link w:val="a8"/>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13247</Words>
  <Characters>75510</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Сменяя форму стоимости (товар на деньги, деньги на товар), деньги находятся в постоянном движении между тремя субъектами: физическими лицами, хозяйственными субъектами и органами государственной власти</vt:lpstr>
    </vt:vector>
  </TitlesOfParts>
  <Company>БТЭУ</Company>
  <LinksUpToDate>false</LinksUpToDate>
  <CharactersWithSpaces>88580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Сменяя форму стоимости (товар на деньги, деньги на товар), деньги находятся в постоянном движении между тремя субъектами: физическими лицами, хозяйственными субъектами и органами государственной власти</dc:title>
  <dc:subject/>
  <dc:creator>330m7</dc:creator>
  <cp:keywords/>
  <dc:description/>
  <cp:lastModifiedBy>Irina</cp:lastModifiedBy>
  <cp:revision>2</cp:revision>
  <dcterms:created xsi:type="dcterms:W3CDTF">2014-08-10T08:39:00Z</dcterms:created>
  <dcterms:modified xsi:type="dcterms:W3CDTF">2014-08-10T08:39:00Z</dcterms:modified>
</cp:coreProperties>
</file>