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C69CA" w:rsidRDefault="000C69CA">
      <w:pPr>
        <w:widowControl w:val="0"/>
        <w:spacing w:before="120"/>
        <w:jc w:val="center"/>
        <w:rPr>
          <w:b/>
          <w:bCs/>
          <w:color w:val="000000"/>
          <w:sz w:val="32"/>
          <w:szCs w:val="32"/>
        </w:rPr>
      </w:pPr>
      <w:r>
        <w:rPr>
          <w:b/>
          <w:bCs/>
          <w:color w:val="000000"/>
          <w:sz w:val="32"/>
          <w:szCs w:val="32"/>
        </w:rPr>
        <w:t>Государственный строй и экономика Анголы</w:t>
      </w:r>
    </w:p>
    <w:p w:rsidR="000C69CA" w:rsidRDefault="000C69CA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Хотя португальцы колонизировали Анголу еще в конце 15 в., ее границы были определены лишь на Берлинской конференции 1884–1885, на которой западноевропейские колониальные державы разделили между собой территорию Африки. В 1951 Ангола стала заморской провинцией Португалии. Вооруженная борьба народа Анголы против португальского колониализма началась в 1961. Основные силы национально-освободительного движения были сосредоточены в трех военно-политических организациях: Народном движении за освобождение Анголы (МПЛА, создано в 1956), Национальном фронте за освобождение Анголы (ФНЛА, создан в 1962) и Национальном союзе за полную независимость Анголы (УНИТА, создан в 1966). Португальцы были полны решимости сохранить свое господство в этой части Африки и развернули безжалостную борьбу с повстанцами. В результате военного переворота 1974 к власти в Португалии пришло новое правительство, которое приняло решение прекратить войну в Анголе и предоставить ей независимость. После обретения независимости МПЛА провозгласила создание Народной Республики Ангола и приняла в качестве государственной идеологии марксизм-ленинизм. ФНЛА и УНИТА боролись против МПЛА, но к 1979, несмотря на заявление о создании объединенных вооруженных сил обеих группировок, ФНЛА фактически прекратила свое существование. С тех пор борьба за власть велась между МПЛА и УНИТА. В 1990 МПЛА заявила об отказе от марксизма и согласилась на переход к многопартийности и рыночной экономике. В 1992 были проведены выборы. В настоящее время Ангола является государством с многопартийной системой управления при сохранении сильной президентской власти. </w:t>
      </w:r>
    </w:p>
    <w:p w:rsidR="000C69CA" w:rsidRDefault="000C69CA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В территориально-административном отношении страна разделена на 18 провинций во главе с назначаемым губернатором и местным законодательным органом. Провинции делятся на советы, коммуны, округа, районы и деревни. </w:t>
      </w:r>
    </w:p>
    <w:p w:rsidR="000C69CA" w:rsidRDefault="000C69CA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Ангола – член ООН, Организации африканского единства и Сообщества развития Юга Африки (САДК). </w:t>
      </w:r>
    </w:p>
    <w:p w:rsidR="000C69CA" w:rsidRDefault="000C69CA">
      <w:pPr>
        <w:widowControl w:val="0"/>
        <w:spacing w:before="12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Политические партии</w:t>
      </w:r>
    </w:p>
    <w:p w:rsidR="000C69CA" w:rsidRDefault="000C69CA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МПЛА выступала от имени всех ангольцев, но наибольшей поддержкой пользовалась среди кимбундуязычного населения провинции Луанда. Поскольку ее деятельность была запрещена, бойцы движения действовали с баз, расположенных на территории соседних стран (Заира и др.). Главной опорой созданного Холденом Роберто ФНЛА было население северных районов страны, говорящее на киконго. Лидер УНИТА Жонас Савимби опирался на умбундуязычное население. Накануне выборов 1992 в стране возникли другие небольшие партии, но ни одна из них не пользовалась широкой поддержкой населения. </w:t>
      </w:r>
    </w:p>
    <w:p w:rsidR="000C69CA" w:rsidRDefault="000C69CA">
      <w:pPr>
        <w:widowControl w:val="0"/>
        <w:spacing w:before="12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Экономика </w:t>
      </w:r>
    </w:p>
    <w:p w:rsidR="000C69CA" w:rsidRDefault="000C69CA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Потенциально Ангола – одна из самых богатых стран Африки с обширными территориями, занятыми плодородными землями, богатейшими гидроэнергоресурсами, запасами нефти, алмазов и других полезных ископаемых. Однако в результате гражданской войны экономика была разрушена, а доходы от прибыльных нефтяной и алмазной отраслей направлялись преимущественно на военные расходы. </w:t>
      </w:r>
    </w:p>
    <w:p w:rsidR="000C69CA" w:rsidRDefault="000C69CA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В 1973, последнем и самом удачном в экономическом отношении году колониальной эпохи, доля нефти и кофе в поступлениях от экспорта составляла соответственно 30% и 27%. Значительная прибыль была получена и от экспорта алмазов и железной руды. Оборотной стороной колониальной экономики, среднегодовые темпы роста которой в 1960–1974 оценивались примерно в 8%, было использование принудительного труда африканцев в сельскохозяйственном производстве и опора на португальцев в тех сферах, где требовался квалифицированный труд. В принадлежавших португальцам хозяйствах производилось 86% всей сельскохозяйственной продукции Анголы. Португальские торговцы обеспечивали товарообмен между городом и деревней. Португальские поселенцы были главными потребителями продукции местных промышленных предприятий, на которых в основном работали они сами. </w:t>
      </w:r>
    </w:p>
    <w:p w:rsidR="000C69CA" w:rsidRDefault="000C69CA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После провозглашения независимости Анголы практически все португальские поселенцы выехали из страны, и экономика пришла в упадок. Бывшие португальские предприятия перешли под управление новых государственных компаний, которые не имели опыта организации производства. Процветала только нефтяная промышленность, поскольку с 1968, когда в Анголе началась добыча нефти, все предприятия нефтяной отрасли находились под контролем крупных международных компаний. К середине 1980-х годов продажа сырой нефти приносила свыше 90% экспортных поступлений и более 50% государственных доходов. Большая часть других отраслей экономики, за исключением добычи алмазов, косвенно поддерживалась за счет доходов от экспорта нефти. Тяжелый кризис переживало сельское хозяйство. В середине 1980-х годов в Анголе действовало более 20 нефтяных компаний из США, Франции, Италии, Японии и Бразилии. Крупнейшей из них была «Кабинда галф», с 1984 дочерняя компания корпорации «Шеврон». Крупнейшие нефтяные месторождения находятся в прибрежных водах в районе Кабинды, остальные расположенные главным образом на шельфе южнее устья р.Конго. С 1980 по начало 1990-х годов производство сырой нефти возросло с 28 тыс. т до 70 тыс. т в сутки. В 1980-х годах в нефтяную отрасль Анголы ежегодно вкладывалось в среднем более 400 млн. долл., даже после возобновления в 1992 военных действий нефтяные компании энергично добивались предоставления им права на разведку нефтяных месторождений. </w:t>
      </w:r>
    </w:p>
    <w:p w:rsidR="000C69CA" w:rsidRDefault="000C69CA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Продукция нефтяной и смежных отраслей составляет приблизительно 50% ВВП. Производя ежегодно нефти на сумму 4,5 млрд. долл., Ангола занимает второе место по добыче нефти в Тропической Африке. В настоящее время суточный объем производства нефти составляет более 100 тыс. т. </w:t>
      </w:r>
    </w:p>
    <w:p w:rsidR="000C69CA" w:rsidRDefault="000C69CA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Львиная доля бюджета тратилась на оборону и закупку продовольственных и потребительских товаров для городского населения. Несмотря на значительные ассигнования на оборону, по мере интенсификации боевых действий в стране практически стало небезопасно добираться наземным транспортом в сельские районы. Основные зернопроизводящие районы находятся в пределах центрального плоскогорья и южной провинции Уила, а городское население сконцентрировано преимущественно в Луанде, связанной с административными центрами провинций дорогостоящим воздушным транспортом. В результате подавляющее большинство сельских жителей вернулись к традиционному натуральному хозяйству. Государственные агрофермы и немногочисленные частные товарные хозяйства выращивали экспортные культуры, но в очень небольших объемах. На практике большая часть земель таких хозяйств была захвачена крестьянскими семьями для ведения натурального хозяйства. В потребительском секторе сельского хозяйства занято 80–90% населения, а его доля в ВВП составляет лишь 12%. До тех пор, пока сельскохозяйственные районы не были вовлечены в орбиту военных действий, их население могло себя прокормить. Большинство сельских производителей не имело возможности реализовать излишки урожая, а если они даже ухитрялись что-то продать, то были лишены возможности что-либо приобрести на вырученные деньги. Ощутимо снизились и поставки основного сельскохозяйственного инвентаря – мотыг. Все больше крестьян переходило к выращиванию менее прихотливых культур – маниока, проса и сорго. Десятки тысяч сельских жителей бежали от войны и искали спасение в городах. В настоящее время в городах проживает ок. 32% населения страны. </w:t>
      </w:r>
    </w:p>
    <w:p w:rsidR="000C69CA" w:rsidRDefault="000C69CA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Централизованная государственная экономическая система независимой Анголы вступила в противоречие со структурными изменениями, произошедшими в обществе, и в результате в стране сформировался т.н. «черный» рынок (или параллельная экономика), породивший разгул коррупции. С 1987 руководство страны совместно со Всемирным банком и МВФ проводило реформы, направленные на создание национальной рыночной экономики. Однако руководство Анголы не могло решить такие серьезные проблемы как полная изоляция города от деревни и постоянно ухудшающиеся условия жизни в перенаселенных городах. Отсутствие соответствующего законодательства, применимого как к государственному, так и частному секторам экономики, а также многолетняя война породили труднопреодолимые препятствия на пути к возрождению экономики и ее реформированию. Несмотря на то, что установившийся в Анголе мир непрочен, в последнее время экономический рост происходит довольно высокими темпами – 9% в 1966 (в 1990–1995 происходило сокращение ВВП на 4,1% в год). Эти успехи достигнуты благодаря увеличению добычи нефти. В настоящее время по величине ВВП Ангола занимает второе место среди стран Южной Африки и третье – в Тропической Африке. </w:t>
      </w:r>
    </w:p>
    <w:p w:rsidR="000C69CA" w:rsidRDefault="000C69CA">
      <w:pPr>
        <w:widowControl w:val="0"/>
        <w:spacing w:before="12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Культура </w:t>
      </w:r>
    </w:p>
    <w:p w:rsidR="000C69CA" w:rsidRDefault="000C69CA">
      <w:pPr>
        <w:widowControl w:val="0"/>
        <w:spacing w:before="12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Образование</w:t>
      </w:r>
    </w:p>
    <w:p w:rsidR="000C69CA" w:rsidRDefault="000C69CA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Во времена португальского колониализма немногие ангольцы могли получить образование. К 1975 менее 5% взрослого населения умели читать и писать. После провозглашения независимости система начального образования в Анголе стала быстро развиваться, однако в сельской местности более половины детей не были охвачены системой школьного образования. В середине 1980-х годов лишь 12% трудоспособного населения Луанды получили начальное образование, за пределами столицы этот показатель был еще ниже. В стране насчитывалось всего несколько сотен людей с университетскими дипломами. </w:t>
      </w:r>
    </w:p>
    <w:p w:rsidR="000C69CA" w:rsidRDefault="000C69CA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Принятая в Анголе система начального образования предусматривает восьмилетний срок обучения, причем четыре года являются обязательными. Система среднего образования включает обучение на курсах подготовки к поступлению в университет, в технических и педагогических учебных заведениях. Основанный в 1976 университет им. Агостиньо Нето имеет филиалы в Луанде, Уамбо и Лубанго. Преподавание ведется на португальском языке, предпринимаются усилия по более широкому использованию в системе начального образования африканских языков. </w:t>
      </w:r>
    </w:p>
    <w:p w:rsidR="000C69CA" w:rsidRDefault="000C69CA">
      <w:pPr>
        <w:widowControl w:val="0"/>
        <w:spacing w:before="12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Литература</w:t>
      </w:r>
    </w:p>
    <w:p w:rsidR="000C69CA" w:rsidRDefault="000C69CA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Запись устного творчества народов Анголы ведется с конца 19 в. В 1882 начал выходить первый литературно-художественный журнал «Футуру ди Ангола» («Будущее Анголы») на португальском и кимбунду языках. В 1901 в стране был опубликован манифест под названием Глас вопиющей Анголы в пустыне, в котором выражался протест против португальского колониализма. </w:t>
      </w:r>
    </w:p>
    <w:p w:rsidR="000C69CA" w:rsidRDefault="000C69CA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Современная литература Анголы занимает видное место в жизни общества. Первый президент Анголы Агостиньо Нето был одним из многих поэтов, пользовавшихся популярностью в стране. На страницах выходившего непродолжительное время в 1950-х годах журнала «Менсажен» («Послание») печатались поэтические и публицистические произведения, в которых находили отражение антиколониальные настроения. Африканские студенты из Анголы и других португальских колоний, обучавшиеся в Лиссабоне, имели возможность публиковать там свои литературные сочинения. В колониальный период те ангольские писатели, которые симпатизировали национально-освободительному движению, нередко высылались из страны и заточались в тюрьмы, а их творчество подвергалось цензуре. Большая часть литературных произведений печаталась за рубежом и нелегально распространялась на территории Анголы. </w:t>
      </w:r>
    </w:p>
    <w:p w:rsidR="000C69CA" w:rsidRDefault="000C69CA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Среди наиболее знаменитых писателей Анголы – Луандину Виейра и Артур Пестана душ Сантуш (псевдоним Пепетела), ангольцы европейского происхождения, связавшие свою жизнь и творчество с африканским национально-освободительным движением. </w:t>
      </w:r>
    </w:p>
    <w:p w:rsidR="000C69CA" w:rsidRDefault="000C69CA">
      <w:pPr>
        <w:widowControl w:val="0"/>
        <w:spacing w:before="12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Искусство</w:t>
      </w:r>
    </w:p>
    <w:p w:rsidR="000C69CA" w:rsidRDefault="000C69CA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В Анголе сохраняются богатые традиции резьбы по дереву, танца, музыкальной культуры, театрализованных представлений. Символом национальной культуры Анголы принято считать статую неизвестного скульптора-чокве, известную под названием Мыслитель. Современная популярная музыка Анголы тесно связана с музыкальными традициями Бразилии и островов Карибского бассейна, причем процесс их взаимовлияния продолжается. </w:t>
      </w:r>
    </w:p>
    <w:p w:rsidR="000C69CA" w:rsidRDefault="000C69CA">
      <w:pPr>
        <w:widowControl w:val="0"/>
        <w:spacing w:before="120"/>
        <w:ind w:firstLine="590"/>
        <w:jc w:val="both"/>
        <w:rPr>
          <w:color w:val="000000"/>
          <w:sz w:val="24"/>
          <w:szCs w:val="24"/>
        </w:rPr>
      </w:pPr>
      <w:bookmarkStart w:id="0" w:name="_GoBack"/>
      <w:bookmarkEnd w:id="0"/>
    </w:p>
    <w:sectPr w:rsidR="000C69CA">
      <w:pgSz w:w="11906" w:h="16838"/>
      <w:pgMar w:top="1134" w:right="1134" w:bottom="1134" w:left="1134" w:header="1440" w:footer="1440" w:gutter="0"/>
      <w:cols w:space="720"/>
      <w:noEndnote/>
      <w:docGrid w:linePitch="8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3B07A9"/>
    <w:multiLevelType w:val="hybridMultilevel"/>
    <w:tmpl w:val="19B22746"/>
    <w:lvl w:ilvl="0" w:tplc="14BCCD4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1EA477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C321874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5AA846A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1203FD2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B8E83B92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A5C4D12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FE0F46E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EBF0E70A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2CD317D"/>
    <w:multiLevelType w:val="hybridMultilevel"/>
    <w:tmpl w:val="94B68CDC"/>
    <w:lvl w:ilvl="0" w:tplc="430A5E8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 w:tplc="B0C4E38A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 w:tplc="DEE69C30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 w:tplc="45F4F1B4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 w:tplc="3D74DC6C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 w:tplc="B0FEA764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 w:tplc="45AC3572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 w:tplc="D0748C76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 w:tplc="0C00D3D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2">
    <w:nsid w:val="0C0C4CE9"/>
    <w:multiLevelType w:val="hybridMultilevel"/>
    <w:tmpl w:val="8FB48456"/>
    <w:lvl w:ilvl="0" w:tplc="818691F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C8688E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9524BE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97005B6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1D0D71E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3AE1C40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A5AEA6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2CA60A4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C3AE68E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CE02465"/>
    <w:multiLevelType w:val="hybridMultilevel"/>
    <w:tmpl w:val="FE907EB0"/>
    <w:lvl w:ilvl="0" w:tplc="B0B6BB9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 w:tplc="8BAA5908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 w:tplc="F208AAD4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 w:tplc="08A4CE7C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 w:tplc="026EA9CA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 w:tplc="4A646266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 w:tplc="7DBC381A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 w:tplc="B320505C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 w:tplc="47421B64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4">
    <w:nsid w:val="20AE7B70"/>
    <w:multiLevelType w:val="hybridMultilevel"/>
    <w:tmpl w:val="8D021D7C"/>
    <w:lvl w:ilvl="0" w:tplc="8FB4757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 w:tplc="F4949498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 w:tplc="217E2F6C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 w:tplc="B2E44396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 w:tplc="2E364CAE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 w:tplc="1564ED34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 w:tplc="7A7C6A8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 w:tplc="0E54ECA4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 w:tplc="DECA7A30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5">
    <w:nsid w:val="20E11E91"/>
    <w:multiLevelType w:val="hybridMultilevel"/>
    <w:tmpl w:val="9C1C5250"/>
    <w:lvl w:ilvl="0" w:tplc="34920D6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 w:tplc="5742F036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 w:tplc="0E4E39F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 w:tplc="4A96F110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 w:tplc="7B666960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 w:tplc="EBC8DD60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 w:tplc="50287F6A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 w:tplc="A18C088E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 w:tplc="988CA866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6">
    <w:nsid w:val="36C71C18"/>
    <w:multiLevelType w:val="hybridMultilevel"/>
    <w:tmpl w:val="115442E2"/>
    <w:lvl w:ilvl="0" w:tplc="2C7CF12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B54B09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E8C0CE64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91ACFC2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C92CB92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5ED44E06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C326DE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A44D788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353467F2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37185612"/>
    <w:multiLevelType w:val="hybridMultilevel"/>
    <w:tmpl w:val="634AA6B2"/>
    <w:lvl w:ilvl="0" w:tplc="A384A4B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 w:tplc="B798C8A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 w:tplc="5774617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 w:tplc="CE60C5A8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 w:tplc="6C0474E0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 w:tplc="52B0C1B4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 w:tplc="C2C21B90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 w:tplc="BF4EAD12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 w:tplc="11C05462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8">
    <w:nsid w:val="38C75B90"/>
    <w:multiLevelType w:val="hybridMultilevel"/>
    <w:tmpl w:val="C64E3DA2"/>
    <w:lvl w:ilvl="0" w:tplc="E50C968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 w:tplc="AEA0C208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 w:tplc="4416537A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 w:tplc="F0E88FC0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 w:tplc="299838D6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 w:tplc="BF20CD34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 w:tplc="F6D2A18C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 w:tplc="1206BC22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 w:tplc="ECC84CB6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9">
    <w:nsid w:val="4FA52953"/>
    <w:multiLevelType w:val="hybridMultilevel"/>
    <w:tmpl w:val="2438E1CA"/>
    <w:lvl w:ilvl="0" w:tplc="80DCFA3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 w:tplc="5E5668B2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 w:tplc="FAA2CB74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 w:tplc="AAA0674A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 w:tplc="129E9E3A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 w:tplc="86529AC8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 w:tplc="5ADE8D3E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 w:tplc="2BDAC558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 w:tplc="463E309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10">
    <w:nsid w:val="510E4118"/>
    <w:multiLevelType w:val="hybridMultilevel"/>
    <w:tmpl w:val="CA408226"/>
    <w:lvl w:ilvl="0" w:tplc="6BD441C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4D27CE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F8C554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754AE2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224FD76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C08334C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5372CE8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1C8A10E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628F276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52AD7E02"/>
    <w:multiLevelType w:val="hybridMultilevel"/>
    <w:tmpl w:val="ED9E5D62"/>
    <w:lvl w:ilvl="0" w:tplc="0CB2862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 w:tplc="A6CE9712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 w:tplc="32B25390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 w:tplc="1786EBA8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 w:tplc="52CCD9A8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 w:tplc="BE6EFA62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 w:tplc="221CD50E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 w:tplc="372E51E8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 w:tplc="AD6A3910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12">
    <w:nsid w:val="717F5F5B"/>
    <w:multiLevelType w:val="hybridMultilevel"/>
    <w:tmpl w:val="EA822652"/>
    <w:lvl w:ilvl="0" w:tplc="5E5AFAC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 w:tplc="5AFC0238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 w:tplc="9928418A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 w:tplc="B3FE9576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 w:tplc="3BA473E0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 w:tplc="D6D89EC6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 w:tplc="950C7B7E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 w:tplc="285A89CC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 w:tplc="CDCE15BA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num w:numId="1">
    <w:abstractNumId w:val="4"/>
  </w:num>
  <w:num w:numId="2">
    <w:abstractNumId w:val="12"/>
  </w:num>
  <w:num w:numId="3">
    <w:abstractNumId w:val="1"/>
  </w:num>
  <w:num w:numId="4">
    <w:abstractNumId w:val="9"/>
  </w:num>
  <w:num w:numId="5">
    <w:abstractNumId w:val="8"/>
  </w:num>
  <w:num w:numId="6">
    <w:abstractNumId w:val="7"/>
  </w:num>
  <w:num w:numId="7">
    <w:abstractNumId w:val="11"/>
  </w:num>
  <w:num w:numId="8">
    <w:abstractNumId w:val="10"/>
  </w:num>
  <w:num w:numId="9">
    <w:abstractNumId w:val="2"/>
  </w:num>
  <w:num w:numId="10">
    <w:abstractNumId w:val="6"/>
  </w:num>
  <w:num w:numId="11">
    <w:abstractNumId w:val="5"/>
  </w:num>
  <w:num w:numId="12">
    <w:abstractNumId w:val="0"/>
  </w:num>
  <w:num w:numId="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20"/>
  <w:hyphenationZone w:val="425"/>
  <w:drawingGridHorizontalSpacing w:val="59"/>
  <w:drawingGridVerticalSpacing w:val="40"/>
  <w:displayHorizontalDrawingGridEvery w:val="0"/>
  <w:displayVerticalDrawingGridEvery w:val="2"/>
  <w:characterSpacingControl w:val="doNotCompress"/>
  <w:doNotValidateAgainstSchema/>
  <w:doNotDemarcateInvalidXml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165E3"/>
    <w:rsid w:val="000C69CA"/>
    <w:rsid w:val="0025411C"/>
    <w:rsid w:val="005165E3"/>
    <w:rsid w:val="00BB26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chartTrackingRefBased/>
  <w15:docId w15:val="{90D48196-C9A2-4C95-A7E1-2828575694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hAnsi="Times New Roman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7228</Words>
  <Characters>4121</Characters>
  <Application>Microsoft Office Word</Application>
  <DocSecurity>0</DocSecurity>
  <Lines>34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Государственный строй и экономика Анголы</vt:lpstr>
    </vt:vector>
  </TitlesOfParts>
  <Company>PERSONAL COMPUTERS</Company>
  <LinksUpToDate>false</LinksUpToDate>
  <CharactersWithSpaces>11327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Государственный строй и экономика Анголы</dc:title>
  <dc:subject/>
  <dc:creator>USER</dc:creator>
  <cp:keywords/>
  <dc:description/>
  <cp:lastModifiedBy>admin</cp:lastModifiedBy>
  <cp:revision>2</cp:revision>
  <dcterms:created xsi:type="dcterms:W3CDTF">2014-01-26T10:58:00Z</dcterms:created>
  <dcterms:modified xsi:type="dcterms:W3CDTF">2014-01-26T10:58:00Z</dcterms:modified>
</cp:coreProperties>
</file>