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pStyle w:val="1"/>
        <w:rPr>
          <w:sz w:val="28"/>
          <w:szCs w:val="28"/>
        </w:rPr>
      </w:pPr>
      <w:r w:rsidRPr="009E26B0">
        <w:rPr>
          <w:sz w:val="28"/>
          <w:szCs w:val="28"/>
        </w:rPr>
        <w:t>Реферат на тему:</w:t>
      </w: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EB7F34">
      <w:pPr>
        <w:jc w:val="center"/>
        <w:rPr>
          <w:b/>
          <w:bCs/>
          <w:sz w:val="28"/>
          <w:szCs w:val="28"/>
          <w:lang w:val="ru-RU"/>
        </w:rPr>
      </w:pPr>
      <w:r>
        <w:rPr>
          <w:noProof/>
          <w:lang w:val="ru-RU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45pt;margin-top:11.15pt;width:396pt;height:119.85pt;z-index:251657728" fillcolor="#369" stroked="f">
            <v:shadow on="t" color="silver" offset="3pt"/>
            <v:textpath style="font-family:&quot;Times New Roman&quot;;font-weight:bold;v-text-kern:t" trim="t" fitpath="t" string="Архитектурные сооружения&#10;Константинополя"/>
          </v:shape>
        </w:pict>
      </w:r>
    </w:p>
    <w:p w:rsidR="0074786A" w:rsidRPr="009E26B0" w:rsidRDefault="0074786A">
      <w:pPr>
        <w:jc w:val="center"/>
        <w:rPr>
          <w:b/>
          <w:bCs/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Default="0074786A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Default="003B332D">
      <w:pPr>
        <w:jc w:val="center"/>
        <w:rPr>
          <w:sz w:val="28"/>
          <w:szCs w:val="28"/>
          <w:lang w:val="ru-RU"/>
        </w:rPr>
      </w:pPr>
    </w:p>
    <w:p w:rsidR="003B332D" w:rsidRPr="003B332D" w:rsidRDefault="003B332D">
      <w:pPr>
        <w:jc w:val="center"/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CA0DFB" w:rsidP="00CA0DFB">
      <w:pPr>
        <w:jc w:val="right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 xml:space="preserve">Студент </w:t>
      </w:r>
      <w:r w:rsidR="002B62EC" w:rsidRPr="009E26B0">
        <w:rPr>
          <w:sz w:val="28"/>
          <w:szCs w:val="28"/>
          <w:lang w:val="ru-RU"/>
        </w:rPr>
        <w:t xml:space="preserve"> группы: ____________</w:t>
      </w: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CA0DFB" w:rsidP="00CA0DFB">
      <w:pPr>
        <w:jc w:val="right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>___________________________</w:t>
      </w:r>
    </w:p>
    <w:p w:rsidR="0074786A" w:rsidRPr="009E26B0" w:rsidRDefault="0074786A">
      <w:pPr>
        <w:rPr>
          <w:sz w:val="28"/>
          <w:szCs w:val="28"/>
          <w:lang w:val="ru-RU"/>
        </w:rPr>
      </w:pPr>
    </w:p>
    <w:p w:rsidR="0074786A" w:rsidRPr="009E26B0" w:rsidRDefault="00CA0DFB">
      <w:pPr>
        <w:jc w:val="right"/>
        <w:rPr>
          <w:b/>
          <w:bCs/>
          <w:i/>
          <w:iCs/>
          <w:sz w:val="28"/>
          <w:szCs w:val="28"/>
          <w:lang w:val="ru-RU"/>
        </w:rPr>
      </w:pPr>
      <w:r w:rsidRPr="009E26B0">
        <w:rPr>
          <w:b/>
          <w:bCs/>
          <w:i/>
          <w:iCs/>
          <w:sz w:val="28"/>
          <w:szCs w:val="28"/>
          <w:lang w:val="ru-RU"/>
        </w:rPr>
        <w:t>____________________</w:t>
      </w:r>
    </w:p>
    <w:p w:rsidR="00CA0DFB" w:rsidRPr="009E26B0" w:rsidRDefault="00CA0DFB">
      <w:pPr>
        <w:jc w:val="right"/>
        <w:rPr>
          <w:b/>
          <w:bCs/>
          <w:i/>
          <w:iCs/>
          <w:sz w:val="28"/>
          <w:szCs w:val="28"/>
          <w:lang w:val="ru-RU"/>
        </w:rPr>
      </w:pPr>
    </w:p>
    <w:p w:rsidR="0074786A" w:rsidRPr="009E26B0" w:rsidRDefault="00903AB2" w:rsidP="00903AB2">
      <w:pPr>
        <w:spacing w:line="360" w:lineRule="auto"/>
        <w:jc w:val="center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>Москва, 2006</w:t>
      </w:r>
    </w:p>
    <w:p w:rsidR="00FC244A" w:rsidRPr="009E26B0" w:rsidRDefault="00FC244A" w:rsidP="00903AB2">
      <w:pPr>
        <w:spacing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r w:rsidRPr="009E26B0">
        <w:rPr>
          <w:b/>
          <w:bCs/>
          <w:i/>
          <w:iCs/>
          <w:sz w:val="28"/>
          <w:szCs w:val="28"/>
          <w:lang w:val="ru-RU"/>
        </w:rPr>
        <w:t>Содержание:</w:t>
      </w:r>
    </w:p>
    <w:p w:rsidR="00FC244A" w:rsidRPr="009E26B0" w:rsidRDefault="00FC244A" w:rsidP="00903AB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C466EB" w:rsidRPr="009E26B0" w:rsidRDefault="00C466EB" w:rsidP="00903AB2">
      <w:pPr>
        <w:spacing w:line="360" w:lineRule="auto"/>
        <w:jc w:val="center"/>
        <w:rPr>
          <w:b/>
          <w:bCs/>
          <w:sz w:val="28"/>
          <w:szCs w:val="28"/>
          <w:lang w:val="ru-RU"/>
        </w:rPr>
      </w:pPr>
    </w:p>
    <w:p w:rsidR="00FC244A" w:rsidRPr="009E26B0" w:rsidRDefault="00FC244A" w:rsidP="00FC244A">
      <w:pPr>
        <w:numPr>
          <w:ilvl w:val="0"/>
          <w:numId w:val="1"/>
        </w:numPr>
        <w:spacing w:line="360" w:lineRule="auto"/>
        <w:rPr>
          <w:b/>
          <w:bCs/>
          <w:i/>
          <w:iCs/>
          <w:sz w:val="28"/>
          <w:szCs w:val="28"/>
          <w:lang w:val="ru-RU"/>
        </w:rPr>
      </w:pPr>
      <w:r w:rsidRPr="009E26B0">
        <w:rPr>
          <w:b/>
          <w:bCs/>
          <w:i/>
          <w:iCs/>
          <w:sz w:val="28"/>
          <w:szCs w:val="28"/>
          <w:lang w:val="ru-RU"/>
        </w:rPr>
        <w:t>Введение</w:t>
      </w:r>
    </w:p>
    <w:p w:rsidR="00FC244A" w:rsidRPr="009E26B0" w:rsidRDefault="00FC244A" w:rsidP="00D020B3">
      <w:pPr>
        <w:pStyle w:val="a4"/>
        <w:numPr>
          <w:ilvl w:val="0"/>
          <w:numId w:val="1"/>
        </w:numPr>
        <w:spacing w:line="360" w:lineRule="auto"/>
        <w:rPr>
          <w:b/>
          <w:bCs/>
          <w:i/>
          <w:iCs/>
          <w:color w:val="auto"/>
          <w:sz w:val="28"/>
          <w:szCs w:val="28"/>
          <w:lang w:val="ru-RU"/>
        </w:rPr>
      </w:pPr>
      <w:r w:rsidRPr="009E26B0">
        <w:rPr>
          <w:b/>
          <w:bCs/>
          <w:i/>
          <w:iCs/>
          <w:color w:val="auto"/>
          <w:sz w:val="28"/>
          <w:szCs w:val="28"/>
          <w:lang w:val="ru-RU"/>
        </w:rPr>
        <w:t>Собор Святой Софии</w:t>
      </w:r>
    </w:p>
    <w:p w:rsidR="00BE0CA4" w:rsidRPr="009E26B0" w:rsidRDefault="00D020B3" w:rsidP="008335ED">
      <w:pPr>
        <w:pStyle w:val="a4"/>
        <w:numPr>
          <w:ilvl w:val="0"/>
          <w:numId w:val="1"/>
        </w:numPr>
        <w:spacing w:line="360" w:lineRule="auto"/>
        <w:rPr>
          <w:b/>
          <w:bCs/>
          <w:i/>
          <w:iCs/>
          <w:color w:val="auto"/>
          <w:sz w:val="28"/>
          <w:szCs w:val="28"/>
          <w:lang w:val="ru-RU"/>
        </w:rPr>
      </w:pPr>
      <w:r w:rsidRPr="009E26B0">
        <w:rPr>
          <w:b/>
          <w:bCs/>
          <w:i/>
          <w:iCs/>
          <w:color w:val="auto"/>
          <w:sz w:val="28"/>
          <w:szCs w:val="28"/>
          <w:lang w:val="ru-RU"/>
        </w:rPr>
        <w:t>Внутренняя отделка храма</w:t>
      </w:r>
      <w:r w:rsidR="008335ED" w:rsidRPr="009E26B0">
        <w:rPr>
          <w:b/>
          <w:bCs/>
          <w:i/>
          <w:iCs/>
          <w:color w:val="auto"/>
          <w:sz w:val="28"/>
          <w:szCs w:val="28"/>
          <w:lang w:val="ru-RU"/>
        </w:rPr>
        <w:t xml:space="preserve"> </w:t>
      </w:r>
    </w:p>
    <w:p w:rsidR="008335ED" w:rsidRPr="009E26B0" w:rsidRDefault="008335ED" w:rsidP="008335ED">
      <w:pPr>
        <w:pStyle w:val="a4"/>
        <w:numPr>
          <w:ilvl w:val="0"/>
          <w:numId w:val="1"/>
        </w:numPr>
        <w:spacing w:line="360" w:lineRule="auto"/>
        <w:rPr>
          <w:rStyle w:val="a5"/>
          <w:i/>
          <w:iCs/>
          <w:color w:val="auto"/>
          <w:sz w:val="28"/>
          <w:szCs w:val="28"/>
          <w:lang w:val="ru-RU"/>
        </w:rPr>
      </w:pPr>
      <w:r w:rsidRPr="009E26B0">
        <w:rPr>
          <w:b/>
          <w:bCs/>
          <w:i/>
          <w:iCs/>
          <w:color w:val="auto"/>
          <w:sz w:val="28"/>
          <w:szCs w:val="28"/>
          <w:lang w:val="ru-RU"/>
        </w:rPr>
        <w:t>Мав</w:t>
      </w:r>
      <w:r w:rsidRPr="009E26B0">
        <w:rPr>
          <w:rStyle w:val="a5"/>
          <w:i/>
          <w:iCs/>
          <w:color w:val="auto"/>
          <w:sz w:val="28"/>
          <w:szCs w:val="28"/>
          <w:lang w:val="ru-RU"/>
        </w:rPr>
        <w:t>золей Галлы Плацидии</w:t>
      </w:r>
    </w:p>
    <w:p w:rsidR="005A6EEE" w:rsidRPr="009E26B0" w:rsidRDefault="005A6EEE" w:rsidP="008335ED">
      <w:pPr>
        <w:pStyle w:val="a4"/>
        <w:numPr>
          <w:ilvl w:val="0"/>
          <w:numId w:val="1"/>
        </w:numPr>
        <w:spacing w:line="360" w:lineRule="auto"/>
        <w:rPr>
          <w:rStyle w:val="a5"/>
          <w:i/>
          <w:iCs/>
          <w:color w:val="auto"/>
          <w:sz w:val="28"/>
          <w:szCs w:val="28"/>
          <w:lang w:val="ru-RU"/>
        </w:rPr>
      </w:pPr>
      <w:r w:rsidRPr="009E26B0">
        <w:rPr>
          <w:rStyle w:val="a5"/>
          <w:i/>
          <w:iCs/>
          <w:color w:val="auto"/>
          <w:sz w:val="28"/>
          <w:szCs w:val="28"/>
          <w:lang w:val="ru-RU"/>
        </w:rPr>
        <w:t>Церковь Сан-Аполинаре</w:t>
      </w:r>
    </w:p>
    <w:p w:rsidR="005A6EEE" w:rsidRPr="009E26B0" w:rsidRDefault="005A6EEE" w:rsidP="008335ED">
      <w:pPr>
        <w:pStyle w:val="a4"/>
        <w:numPr>
          <w:ilvl w:val="0"/>
          <w:numId w:val="1"/>
        </w:numPr>
        <w:spacing w:line="360" w:lineRule="auto"/>
        <w:rPr>
          <w:b/>
          <w:bCs/>
          <w:i/>
          <w:iCs/>
          <w:color w:val="auto"/>
          <w:sz w:val="28"/>
          <w:szCs w:val="28"/>
          <w:lang w:val="ru-RU"/>
        </w:rPr>
      </w:pPr>
      <w:r w:rsidRPr="009E26B0">
        <w:rPr>
          <w:rStyle w:val="a5"/>
          <w:i/>
          <w:iCs/>
          <w:color w:val="auto"/>
          <w:sz w:val="28"/>
          <w:szCs w:val="28"/>
          <w:lang w:val="ru-RU"/>
        </w:rPr>
        <w:t xml:space="preserve"> Заключение</w:t>
      </w:r>
    </w:p>
    <w:p w:rsidR="005A6EEE" w:rsidRPr="009E26B0" w:rsidRDefault="005A6EEE" w:rsidP="008335ED">
      <w:pPr>
        <w:pStyle w:val="a4"/>
        <w:numPr>
          <w:ilvl w:val="0"/>
          <w:numId w:val="1"/>
        </w:numPr>
        <w:spacing w:line="360" w:lineRule="auto"/>
        <w:rPr>
          <w:b/>
          <w:bCs/>
          <w:i/>
          <w:iCs/>
          <w:color w:val="auto"/>
          <w:sz w:val="28"/>
          <w:szCs w:val="28"/>
          <w:lang w:val="ru-RU"/>
        </w:rPr>
      </w:pPr>
      <w:r w:rsidRPr="009E26B0">
        <w:rPr>
          <w:b/>
          <w:bCs/>
          <w:i/>
          <w:iCs/>
          <w:color w:val="auto"/>
          <w:sz w:val="28"/>
          <w:szCs w:val="28"/>
          <w:lang w:val="ru-RU"/>
        </w:rPr>
        <w:t xml:space="preserve"> Библиографический список</w:t>
      </w:r>
    </w:p>
    <w:p w:rsidR="008335ED" w:rsidRPr="009E26B0" w:rsidRDefault="008335ED" w:rsidP="008335ED">
      <w:pPr>
        <w:pStyle w:val="a4"/>
        <w:spacing w:line="360" w:lineRule="auto"/>
        <w:rPr>
          <w:b/>
          <w:bCs/>
          <w:i/>
          <w:iCs/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ind w:left="360"/>
        <w:rPr>
          <w:b/>
          <w:bCs/>
          <w:i/>
          <w:iCs/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FC244A" w:rsidRPr="009E26B0" w:rsidRDefault="00FC244A" w:rsidP="009E26B0">
      <w:pPr>
        <w:spacing w:line="360" w:lineRule="auto"/>
        <w:rPr>
          <w:sz w:val="28"/>
          <w:szCs w:val="28"/>
          <w:lang w:val="ru-RU"/>
        </w:rPr>
      </w:pPr>
    </w:p>
    <w:p w:rsidR="009E26B0" w:rsidRDefault="009E26B0" w:rsidP="009E26B0">
      <w:pPr>
        <w:spacing w:line="360" w:lineRule="auto"/>
        <w:rPr>
          <w:sz w:val="28"/>
          <w:szCs w:val="28"/>
          <w:lang w:val="ru-RU"/>
        </w:rPr>
      </w:pPr>
    </w:p>
    <w:p w:rsidR="009E26B0" w:rsidRDefault="009E26B0" w:rsidP="009E26B0">
      <w:pPr>
        <w:spacing w:line="360" w:lineRule="auto"/>
        <w:rPr>
          <w:sz w:val="28"/>
          <w:szCs w:val="28"/>
          <w:lang w:val="ru-RU"/>
        </w:rPr>
      </w:pPr>
    </w:p>
    <w:p w:rsidR="009E26B0" w:rsidRPr="009E26B0" w:rsidRDefault="009E26B0" w:rsidP="009E26B0">
      <w:pPr>
        <w:spacing w:line="360" w:lineRule="auto"/>
        <w:rPr>
          <w:sz w:val="28"/>
          <w:szCs w:val="28"/>
          <w:lang w:val="ru-RU"/>
        </w:rPr>
      </w:pPr>
    </w:p>
    <w:p w:rsidR="00FC244A" w:rsidRPr="009E26B0" w:rsidRDefault="00FC244A" w:rsidP="00FC244A">
      <w:pPr>
        <w:spacing w:line="360" w:lineRule="auto"/>
        <w:jc w:val="center"/>
        <w:rPr>
          <w:b/>
          <w:bCs/>
          <w:i/>
          <w:iCs/>
          <w:sz w:val="32"/>
          <w:szCs w:val="32"/>
          <w:lang w:val="ru-RU"/>
        </w:rPr>
      </w:pPr>
      <w:r w:rsidRPr="009E26B0">
        <w:rPr>
          <w:b/>
          <w:bCs/>
          <w:i/>
          <w:iCs/>
          <w:sz w:val="32"/>
          <w:szCs w:val="32"/>
          <w:lang w:val="ru-RU"/>
        </w:rPr>
        <w:t>1. Введение</w:t>
      </w:r>
    </w:p>
    <w:p w:rsidR="0074786A" w:rsidRPr="009E26B0" w:rsidRDefault="0074786A" w:rsidP="00FC244A">
      <w:pPr>
        <w:spacing w:line="360" w:lineRule="auto"/>
        <w:jc w:val="center"/>
        <w:rPr>
          <w:sz w:val="28"/>
          <w:szCs w:val="28"/>
          <w:lang w:val="ru-RU"/>
        </w:rPr>
      </w:pPr>
    </w:p>
    <w:p w:rsidR="0074786A" w:rsidRPr="009E26B0" w:rsidRDefault="0074786A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 xml:space="preserve">11 мая 330 года столицей Великой Римской империи был официально провозглашен город Константинополь - новый город, построенный на берегу Мраморного моря на месте старой греческой колонии Византий, город императора Константина, первого в истории монарха-христианина. </w:t>
      </w:r>
    </w:p>
    <w:p w:rsidR="0074786A" w:rsidRPr="009E26B0" w:rsidRDefault="0074786A">
      <w:pPr>
        <w:spacing w:line="360" w:lineRule="auto"/>
        <w:jc w:val="both"/>
        <w:rPr>
          <w:sz w:val="28"/>
          <w:szCs w:val="28"/>
          <w:lang w:val="ru-RU"/>
        </w:rPr>
      </w:pPr>
    </w:p>
    <w:p w:rsidR="0074786A" w:rsidRPr="009E26B0" w:rsidRDefault="0074786A">
      <w:pPr>
        <w:spacing w:line="360" w:lineRule="auto"/>
        <w:jc w:val="both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 xml:space="preserve">            Так была основана Вторая Римская империя. Здесь христианство впервые стало официальной (хотя и не единственной) религией.       </w:t>
      </w:r>
    </w:p>
    <w:p w:rsidR="0074786A" w:rsidRPr="009E26B0" w:rsidRDefault="0074786A">
      <w:pPr>
        <w:spacing w:line="360" w:lineRule="auto"/>
        <w:jc w:val="both"/>
        <w:rPr>
          <w:sz w:val="28"/>
          <w:szCs w:val="28"/>
          <w:lang w:val="ru-RU"/>
        </w:rPr>
      </w:pPr>
    </w:p>
    <w:p w:rsidR="0074786A" w:rsidRPr="009E26B0" w:rsidRDefault="0074786A">
      <w:pPr>
        <w:spacing w:line="360" w:lineRule="auto"/>
        <w:jc w:val="both"/>
        <w:rPr>
          <w:sz w:val="28"/>
          <w:szCs w:val="28"/>
          <w:lang w:val="ru-RU"/>
        </w:rPr>
      </w:pPr>
      <w:r w:rsidRPr="009E26B0">
        <w:rPr>
          <w:sz w:val="28"/>
          <w:szCs w:val="28"/>
          <w:lang w:val="ru-RU"/>
        </w:rPr>
        <w:t>Видимо с этой точки и следует вести отсчет эпохе средневековья, т.к. история средних веков в Европе - это не только история развития феодальных отношений и переселения народов, но также история становления, процветания и постепенной утраты влияния христианской церкви.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В Византии, в отличие от Западной Европе, технические архитектурные приемы античности не были забыты и широко применялись. Так, перед началом строительства </w:t>
      </w:r>
      <w:r w:rsidRPr="00FA64BA">
        <w:rPr>
          <w:color w:val="auto"/>
          <w:sz w:val="28"/>
          <w:szCs w:val="28"/>
          <w:lang w:val="ru-RU"/>
        </w:rPr>
        <w:t>собора Святой Софии</w:t>
      </w:r>
      <w:r w:rsidRPr="009E26B0">
        <w:rPr>
          <w:color w:val="auto"/>
          <w:sz w:val="28"/>
          <w:szCs w:val="28"/>
          <w:lang w:val="ru-RU"/>
        </w:rPr>
        <w:t xml:space="preserve"> в Константинополе один из главных зодчих, Исидор из Милета, обобщил труды Архимеда и составил комментарий к сочинению Герона Александрийского о конструкции сводов.    </w:t>
      </w:r>
    </w:p>
    <w:p w:rsidR="00FC244A" w:rsidRPr="009E26B0" w:rsidRDefault="00FC244A" w:rsidP="00FC244A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FC244A" w:rsidRPr="009E26B0" w:rsidRDefault="00FC244A" w:rsidP="00FC244A">
      <w:pPr>
        <w:pStyle w:val="a4"/>
        <w:spacing w:line="360" w:lineRule="auto"/>
        <w:ind w:firstLine="720"/>
        <w:jc w:val="center"/>
        <w:rPr>
          <w:b/>
          <w:bCs/>
          <w:i/>
          <w:iCs/>
          <w:color w:val="auto"/>
          <w:sz w:val="32"/>
          <w:szCs w:val="32"/>
          <w:lang w:val="ru-RU"/>
        </w:rPr>
      </w:pPr>
      <w:r w:rsidRPr="009E26B0">
        <w:rPr>
          <w:b/>
          <w:bCs/>
          <w:i/>
          <w:iCs/>
          <w:color w:val="auto"/>
          <w:sz w:val="32"/>
          <w:szCs w:val="32"/>
          <w:lang w:val="ru-RU"/>
        </w:rPr>
        <w:t>2. Собор Святой Софии</w:t>
      </w:r>
    </w:p>
    <w:p w:rsidR="009E26B0" w:rsidRPr="009E26B0" w:rsidRDefault="009E26B0" w:rsidP="00FC244A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74786A" w:rsidRPr="009E26B0" w:rsidRDefault="0074786A">
      <w:pPr>
        <w:pStyle w:val="a4"/>
        <w:spacing w:line="360" w:lineRule="auto"/>
        <w:ind w:firstLine="720"/>
        <w:rPr>
          <w:color w:val="auto"/>
          <w:sz w:val="28"/>
          <w:szCs w:val="28"/>
        </w:rPr>
      </w:pPr>
      <w:r w:rsidRPr="009E26B0">
        <w:rPr>
          <w:color w:val="auto"/>
          <w:sz w:val="28"/>
          <w:szCs w:val="28"/>
          <w:lang w:val="ru-RU"/>
        </w:rPr>
        <w:t xml:space="preserve">Собор Святой Софии, возведенный </w:t>
      </w:r>
      <w:r w:rsidRPr="00FA64BA">
        <w:rPr>
          <w:color w:val="auto"/>
          <w:sz w:val="28"/>
          <w:szCs w:val="28"/>
          <w:lang w:val="ru-RU"/>
        </w:rPr>
        <w:t>во времена императора Юстиниана</w:t>
      </w:r>
      <w:r w:rsidRPr="009E26B0">
        <w:rPr>
          <w:color w:val="auto"/>
          <w:sz w:val="28"/>
          <w:szCs w:val="28"/>
          <w:lang w:val="ru-RU"/>
        </w:rPr>
        <w:t>, - безусловно, самое выдающиеся произведение византийского зодчества, символ золотого века" Византии.</w:t>
      </w:r>
      <w:r w:rsidRPr="009E26B0">
        <w:rPr>
          <w:color w:val="auto"/>
          <w:sz w:val="28"/>
          <w:szCs w:val="28"/>
          <w:lang w:val="ru-RU"/>
        </w:rPr>
        <w:br/>
        <w:t xml:space="preserve">          Главный собор империи, сменивший базилику, существовавшую на том же месте со времен императора Константина </w:t>
      </w:r>
      <w:r w:rsidRPr="009E26B0">
        <w:rPr>
          <w:color w:val="auto"/>
          <w:sz w:val="28"/>
          <w:szCs w:val="28"/>
        </w:rPr>
        <w:t>I</w:t>
      </w:r>
      <w:r w:rsidRPr="009E26B0">
        <w:rPr>
          <w:color w:val="auto"/>
          <w:sz w:val="28"/>
          <w:szCs w:val="28"/>
          <w:lang w:val="ru-RU"/>
        </w:rPr>
        <w:t xml:space="preserve">, строили архитекторы Амфимий из Тралл и Исидор из Милета. </w:t>
      </w:r>
      <w:r w:rsidRPr="009E26B0">
        <w:rPr>
          <w:color w:val="auto"/>
          <w:sz w:val="28"/>
          <w:szCs w:val="28"/>
        </w:rPr>
        <w:t>Этот собор - без всяких преувеличений - чудо инженерной мысли.</w:t>
      </w:r>
    </w:p>
    <w:tbl>
      <w:tblPr>
        <w:tblW w:w="9360" w:type="dxa"/>
        <w:tblCellSpacing w:w="7" w:type="dxa"/>
        <w:tblInd w:w="2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6"/>
        <w:gridCol w:w="5214"/>
      </w:tblGrid>
      <w:tr w:rsidR="0074786A" w:rsidRPr="009E26B0">
        <w:trPr>
          <w:tblCellSpacing w:w="7" w:type="dxa"/>
        </w:trPr>
        <w:tc>
          <w:tcPr>
            <w:tcW w:w="4125" w:type="dxa"/>
            <w:vAlign w:val="center"/>
          </w:tcPr>
          <w:p w:rsidR="0074786A" w:rsidRPr="009E26B0" w:rsidRDefault="00EB7F34">
            <w:pPr>
              <w:spacing w:line="360" w:lineRule="auto"/>
              <w:ind w:left="-40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98 кБ. Св.София Константинопольская" style="width:224.25pt;height:150pt" o:button="t">
                  <v:imagedata r:id="rId7" o:title=""/>
                </v:shape>
              </w:pict>
            </w:r>
          </w:p>
        </w:tc>
        <w:tc>
          <w:tcPr>
            <w:tcW w:w="5193" w:type="dxa"/>
            <w:vAlign w:val="center"/>
          </w:tcPr>
          <w:p w:rsidR="0074786A" w:rsidRPr="009E26B0" w:rsidRDefault="0074786A">
            <w:pPr>
              <w:pStyle w:val="a4"/>
              <w:spacing w:line="360" w:lineRule="auto"/>
              <w:jc w:val="both"/>
              <w:rPr>
                <w:color w:val="auto"/>
                <w:sz w:val="28"/>
                <w:szCs w:val="28"/>
                <w:lang w:val="ru-RU"/>
              </w:rPr>
            </w:pPr>
            <w:r w:rsidRPr="009E26B0">
              <w:rPr>
                <w:color w:val="auto"/>
                <w:sz w:val="28"/>
                <w:szCs w:val="28"/>
                <w:lang w:val="ru-RU"/>
              </w:rPr>
              <w:t xml:space="preserve">         В плане собор представляет собой крест,  70х50 м. Это трехнефная базилика с четырехугольным средокрестием, увенчанным куполом. Основная сложность,  которую пришлось реодолевать  при строительстве, заключалась в грандиозных размерах постройки, заказанной императором.</w:t>
            </w:r>
          </w:p>
        </w:tc>
      </w:tr>
    </w:tbl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Возвести сооружение такой длины и ширины и перекрыть его кирпичным куполом (диаметр которого </w:t>
      </w:r>
      <w:smartTag w:uri="urn:schemas-microsoft-com:office:smarttags" w:element="metricconverter">
        <w:smartTagPr>
          <w:attr w:name="ProductID" w:val="32 м"/>
        </w:smartTagPr>
        <w:r w:rsidRPr="009E26B0">
          <w:rPr>
            <w:color w:val="auto"/>
            <w:sz w:val="28"/>
            <w:szCs w:val="28"/>
            <w:lang w:val="ru-RU"/>
          </w:rPr>
          <w:t>32 м</w:t>
        </w:r>
      </w:smartTag>
      <w:r w:rsidRPr="009E26B0">
        <w:rPr>
          <w:color w:val="auto"/>
          <w:sz w:val="28"/>
          <w:szCs w:val="28"/>
          <w:lang w:val="ru-RU"/>
        </w:rPr>
        <w:t>) было в те годы революционной задачей. Чтобы скомпенсировать огромную силу давления ("распора") купола можно было бы увеличить толщину стен, однако, храм не должен был казаться массивным, кроме того, в слишком толстой стене трудно делать окна.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Гигантская купольная система собора стала шедевром архитектурной мысли своего времени. Основную нагрузку несут многочисленные арки и своды, немассивные, но хитросплетенные. В направлении восток-запад распор гасится следующим образом - к центральному куполу с двух сторон примыкают два больших полукупола, к ним, в свою очередь - меньшие полукупола. Сила распора растекается, дробится до тех пор, пока ее не принимают на себя специальные колонные пилоны.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Окна в основании купола, поставленные очень близко друг к другу, зрительно отрезают его от нижней части храма. Вошедшему в храм кажется, что его огромный купол не имеет реальной опоры, он как бы висит в воздухе.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По поводу залитой солнцем, как бы парящей в воздухе полусферы купола писатель Прокопий Кессарийский (</w:t>
      </w:r>
      <w:r w:rsidRPr="009E26B0">
        <w:rPr>
          <w:color w:val="auto"/>
          <w:sz w:val="28"/>
          <w:szCs w:val="28"/>
        </w:rPr>
        <w:t>VI</w:t>
      </w:r>
      <w:r w:rsidRPr="009E26B0">
        <w:rPr>
          <w:color w:val="auto"/>
          <w:sz w:val="28"/>
          <w:szCs w:val="28"/>
          <w:lang w:val="ru-RU"/>
        </w:rPr>
        <w:t xml:space="preserve"> век) сказал: "Совершенно непонятным образом держится в воздухе это воздушное строение, как будто не на прочной основе, а на золотом канате свисает с неба. ...Всякий сразу понимает, что не человеческим могуществом или искусством, но Божьим соизволением завершено такое дело."</w:t>
      </w:r>
    </w:p>
    <w:p w:rsidR="009E26B0" w:rsidRDefault="009E26B0" w:rsidP="00D020B3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D020B3" w:rsidRPr="009E26B0" w:rsidRDefault="00D020B3" w:rsidP="00D020B3">
      <w:pPr>
        <w:pStyle w:val="a4"/>
        <w:spacing w:line="360" w:lineRule="auto"/>
        <w:ind w:firstLine="720"/>
        <w:jc w:val="center"/>
        <w:rPr>
          <w:b/>
          <w:bCs/>
          <w:i/>
          <w:iCs/>
          <w:color w:val="auto"/>
          <w:sz w:val="32"/>
          <w:szCs w:val="32"/>
          <w:lang w:val="ru-RU"/>
        </w:rPr>
      </w:pPr>
      <w:r w:rsidRPr="009E26B0">
        <w:rPr>
          <w:b/>
          <w:bCs/>
          <w:i/>
          <w:iCs/>
          <w:color w:val="auto"/>
          <w:sz w:val="32"/>
          <w:szCs w:val="32"/>
          <w:lang w:val="ru-RU"/>
        </w:rPr>
        <w:t>3. Внутренняя отделка храма</w:t>
      </w:r>
    </w:p>
    <w:p w:rsidR="009E26B0" w:rsidRPr="009E26B0" w:rsidRDefault="009E26B0" w:rsidP="00D020B3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Внутренняя отделка храма продолжалась на протяжении нескольких столетий. Естественно, она отличалась особой роскошью (мозаики на золотом полу, 8 зеленых яшмовых колонн из храма Артемиды в Эфесе).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Стены храма также полностью покрыты мозаиками, нигде их плоский характер не нарушен выпуклыми узорами. Часть стенной мозаики погибла в период "</w:t>
      </w:r>
      <w:r w:rsidRPr="00FA64BA">
        <w:rPr>
          <w:color w:val="auto"/>
          <w:sz w:val="28"/>
          <w:szCs w:val="28"/>
          <w:lang w:val="ru-RU"/>
        </w:rPr>
        <w:t>иконоборчества</w:t>
      </w:r>
      <w:r w:rsidRPr="009E26B0">
        <w:rPr>
          <w:color w:val="auto"/>
          <w:sz w:val="28"/>
          <w:szCs w:val="28"/>
          <w:lang w:val="ru-RU"/>
        </w:rPr>
        <w:t>", но была восстановлена позднее.Одной из первых была воссоздана великолепна мозаика - Богоматерь с младенцем Христом (</w:t>
      </w:r>
      <w:r w:rsidRPr="009E26B0">
        <w:rPr>
          <w:color w:val="auto"/>
          <w:sz w:val="28"/>
          <w:szCs w:val="28"/>
        </w:rPr>
        <w:t>IX</w:t>
      </w:r>
      <w:r w:rsidRPr="009E26B0">
        <w:rPr>
          <w:color w:val="auto"/>
          <w:sz w:val="28"/>
          <w:szCs w:val="28"/>
          <w:lang w:val="ru-RU"/>
        </w:rPr>
        <w:t xml:space="preserve"> век), созданная неизвестным мастером во времена "</w:t>
      </w:r>
      <w:r w:rsidRPr="00FA64BA">
        <w:rPr>
          <w:color w:val="auto"/>
          <w:sz w:val="28"/>
          <w:szCs w:val="28"/>
          <w:lang w:val="ru-RU"/>
        </w:rPr>
        <w:t>македонского ренессанса</w:t>
      </w:r>
      <w:r w:rsidRPr="009E26B0">
        <w:rPr>
          <w:color w:val="auto"/>
          <w:sz w:val="28"/>
          <w:szCs w:val="28"/>
          <w:lang w:val="ru-RU"/>
        </w:rPr>
        <w:t>".</w:t>
      </w:r>
      <w:r w:rsidRPr="009E26B0">
        <w:rPr>
          <w:color w:val="auto"/>
          <w:sz w:val="28"/>
          <w:szCs w:val="28"/>
        </w:rPr>
        <w:t> 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Сейчас собор Святой Софии -</w:t>
      </w:r>
      <w:r w:rsidRPr="009E26B0">
        <w:rPr>
          <w:color w:val="auto"/>
          <w:sz w:val="28"/>
          <w:szCs w:val="28"/>
        </w:rPr>
        <w:t> </w:t>
      </w:r>
      <w:r w:rsidRPr="009E26B0">
        <w:rPr>
          <w:color w:val="auto"/>
          <w:sz w:val="28"/>
          <w:szCs w:val="28"/>
          <w:lang w:val="ru-RU"/>
        </w:rPr>
        <w:t xml:space="preserve"> мечеть Айя-София, окруженная четырьмя минаретами. Турки построили на территории бывшей Византийской империи много мечетей, созданных по образу и подобию великого и непревзойденного храма Святой Софии.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Приемы античного зодчества дополнялись и творчески перерабатывались, что привело со временем к выработке собственных византийских архитектурных канонов. От античности были унаследованы два типа построек - центрические (восходящие к античным мавзолеям) и базиликальные (восходящие к античным общественным зданиям).</w:t>
      </w:r>
      <w:r w:rsidRPr="009E26B0">
        <w:rPr>
          <w:color w:val="auto"/>
          <w:sz w:val="28"/>
          <w:szCs w:val="28"/>
          <w:lang w:val="ru-RU"/>
        </w:rPr>
        <w:br/>
      </w:r>
      <w:r w:rsidRPr="009E26B0">
        <w:rPr>
          <w:color w:val="auto"/>
          <w:sz w:val="28"/>
          <w:szCs w:val="28"/>
          <w:lang w:val="ru-RU"/>
        </w:rPr>
        <w:br/>
        <w:t xml:space="preserve">          Центрические здания были небольшими по размерам и служили крещальнями (баптистериями) или мартириями. В плане они представляли собой квадрат, греческий крест, круг (ротонда) или восьмиугольник.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Пример - крестообразная в плане церковь - </w:t>
      </w:r>
      <w:r w:rsidRPr="00FA64BA">
        <w:rPr>
          <w:color w:val="auto"/>
          <w:sz w:val="28"/>
          <w:szCs w:val="28"/>
          <w:lang w:val="ru-RU"/>
        </w:rPr>
        <w:t>мавзолей Галлы Плацидии</w:t>
      </w:r>
      <w:r w:rsidRPr="009E26B0">
        <w:rPr>
          <w:color w:val="auto"/>
          <w:sz w:val="28"/>
          <w:szCs w:val="28"/>
          <w:lang w:val="ru-RU"/>
        </w:rPr>
        <w:t xml:space="preserve">, восьмигранная </w:t>
      </w:r>
      <w:r w:rsidRPr="00FA64BA">
        <w:rPr>
          <w:color w:val="auto"/>
          <w:sz w:val="28"/>
          <w:szCs w:val="28"/>
          <w:lang w:val="ru-RU"/>
        </w:rPr>
        <w:t>церковь Сан-Витале</w:t>
      </w:r>
      <w:r w:rsidRPr="009E26B0">
        <w:rPr>
          <w:color w:val="auto"/>
          <w:sz w:val="28"/>
          <w:szCs w:val="28"/>
          <w:lang w:val="ru-RU"/>
        </w:rPr>
        <w:t xml:space="preserve"> (все</w:t>
      </w:r>
      <w:r w:rsidR="004A329B" w:rsidRPr="009E26B0">
        <w:rPr>
          <w:color w:val="auto"/>
          <w:sz w:val="28"/>
          <w:szCs w:val="28"/>
          <w:lang w:val="ru-RU"/>
        </w:rPr>
        <w:t xml:space="preserve"> сооружения находятся</w:t>
      </w:r>
      <w:r w:rsidRPr="009E26B0">
        <w:rPr>
          <w:color w:val="auto"/>
          <w:sz w:val="28"/>
          <w:szCs w:val="28"/>
          <w:lang w:val="ru-RU"/>
        </w:rPr>
        <w:t xml:space="preserve"> в Равенне). </w:t>
      </w:r>
      <w:r w:rsidRPr="009E26B0">
        <w:rPr>
          <w:color w:val="auto"/>
          <w:sz w:val="28"/>
          <w:szCs w:val="28"/>
          <w:lang w:val="ru-RU"/>
        </w:rPr>
        <w:br/>
      </w:r>
    </w:p>
    <w:p w:rsidR="004A329B" w:rsidRPr="009E26B0" w:rsidRDefault="004A329B" w:rsidP="004A329B">
      <w:pPr>
        <w:pStyle w:val="a4"/>
        <w:spacing w:line="360" w:lineRule="auto"/>
        <w:ind w:firstLine="720"/>
        <w:jc w:val="center"/>
        <w:rPr>
          <w:rStyle w:val="a5"/>
          <w:i/>
          <w:iCs/>
          <w:color w:val="auto"/>
          <w:sz w:val="32"/>
          <w:szCs w:val="32"/>
          <w:lang w:val="ru-RU"/>
        </w:rPr>
      </w:pPr>
      <w:r w:rsidRPr="009E26B0">
        <w:rPr>
          <w:rStyle w:val="a5"/>
          <w:i/>
          <w:iCs/>
          <w:color w:val="auto"/>
          <w:sz w:val="32"/>
          <w:szCs w:val="32"/>
          <w:lang w:val="ru-RU"/>
        </w:rPr>
        <w:t>4. Мавзолей Галлы Плацидии</w:t>
      </w:r>
    </w:p>
    <w:p w:rsidR="009E26B0" w:rsidRPr="009E26B0" w:rsidRDefault="009E26B0" w:rsidP="004A329B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rStyle w:val="a5"/>
          <w:b w:val="0"/>
          <w:bCs w:val="0"/>
          <w:color w:val="auto"/>
          <w:sz w:val="28"/>
          <w:szCs w:val="28"/>
          <w:lang w:val="ru-RU"/>
        </w:rPr>
        <w:t>Мавзолей Галлы Плацидии</w:t>
      </w:r>
      <w:r w:rsidRPr="009E26B0">
        <w:rPr>
          <w:color w:val="auto"/>
          <w:sz w:val="28"/>
          <w:szCs w:val="28"/>
          <w:lang w:val="ru-RU"/>
        </w:rPr>
        <w:t xml:space="preserve"> (первая половина </w:t>
      </w:r>
      <w:r w:rsidRPr="009E26B0">
        <w:rPr>
          <w:color w:val="auto"/>
          <w:sz w:val="28"/>
          <w:szCs w:val="28"/>
        </w:rPr>
        <w:t>V</w:t>
      </w:r>
      <w:r w:rsidRPr="009E26B0">
        <w:rPr>
          <w:color w:val="auto"/>
          <w:sz w:val="28"/>
          <w:szCs w:val="28"/>
          <w:lang w:val="ru-RU"/>
        </w:rPr>
        <w:t xml:space="preserve"> века) получил свое название в честь безвременно умершей дочери императора Феодосия Великого. На самом деле он не является мавзолеем, поскольку Галла Плацидия похоронена в Риме. Видимо, это была молельня, посвященная особо почитаемому в роду мученику Лаврентию - по крайней мере, именно его изображение находится прямо напротив входа.</w:t>
      </w:r>
    </w:p>
    <w:p w:rsidR="0074786A" w:rsidRPr="009E26B0" w:rsidRDefault="00EB7F34">
      <w:pPr>
        <w:pStyle w:val="a4"/>
        <w:spacing w:line="360" w:lineRule="auto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pict>
          <v:shape id="_x0000_i1026" type="#_x0000_t75" alt="54 кБ." style="width:197.25pt;height:129.75pt">
            <v:imagedata r:id="rId8" o:title=""/>
          </v:shape>
        </w:pict>
      </w:r>
      <w:r w:rsidR="0074786A" w:rsidRPr="009E26B0">
        <w:rPr>
          <w:color w:val="auto"/>
          <w:sz w:val="28"/>
          <w:szCs w:val="28"/>
          <w:lang w:val="ru-RU"/>
        </w:rPr>
        <w:t xml:space="preserve">    </w:t>
      </w:r>
      <w:r>
        <w:rPr>
          <w:color w:val="auto"/>
          <w:sz w:val="28"/>
          <w:szCs w:val="28"/>
        </w:rPr>
        <w:pict>
          <v:shape id="_x0000_i1027" type="#_x0000_t75" alt="69 кБ." style="width:198.75pt;height:133.5pt">
            <v:imagedata r:id="rId9" o:title=""/>
          </v:shape>
        </w:pict>
      </w:r>
      <w:r w:rsidR="0074786A" w:rsidRPr="009E26B0">
        <w:rPr>
          <w:color w:val="auto"/>
          <w:sz w:val="28"/>
          <w:szCs w:val="28"/>
          <w:lang w:val="ru-RU"/>
        </w:rPr>
        <w:br/>
        <w:t xml:space="preserve">          Это центрическое здание, крестообразное в плане, является типичным примером внутренней архитектуры, столь характерной для ранних христианских храмов: ее аскетичный, неприхотливый внешний вид резко контрастирует с богатством внутреннего интерьера. Внешнюю кирпичную поверхность стен "украшают" только плоские вертикальные выступы - лопатки, соединенные со столь же плоскими арками ("глухая аркада").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Внутри мавзолея стены на половину высоты облицованы полированным мрамором. Остальные поверхности стен, купол и люнеты арок сплошь покрыты великолепной мозаикой, в которой еще очень сильны античные мотивы. Под куполом в ярко-синем небе сияют звезды, голуби пьют из чаши, олени пасутся у озера, золоченые виноградные лозы вьются по аркам.</w:t>
      </w:r>
    </w:p>
    <w:p w:rsidR="005A6EEE" w:rsidRPr="009E26B0" w:rsidRDefault="005A6EEE">
      <w:pPr>
        <w:pStyle w:val="a4"/>
        <w:spacing w:line="360" w:lineRule="auto"/>
        <w:ind w:firstLine="720"/>
        <w:jc w:val="both"/>
        <w:rPr>
          <w:rStyle w:val="a5"/>
          <w:b w:val="0"/>
          <w:bCs w:val="0"/>
          <w:color w:val="auto"/>
          <w:sz w:val="28"/>
          <w:szCs w:val="28"/>
          <w:lang w:val="ru-RU"/>
        </w:rPr>
      </w:pPr>
    </w:p>
    <w:p w:rsidR="005A6EEE" w:rsidRPr="009E26B0" w:rsidRDefault="005A6EEE" w:rsidP="005A6EEE">
      <w:pPr>
        <w:pStyle w:val="a4"/>
        <w:spacing w:line="360" w:lineRule="auto"/>
        <w:ind w:firstLine="720"/>
        <w:jc w:val="center"/>
        <w:rPr>
          <w:rStyle w:val="a5"/>
          <w:i/>
          <w:iCs/>
          <w:color w:val="auto"/>
          <w:sz w:val="32"/>
          <w:szCs w:val="32"/>
          <w:lang w:val="ru-RU"/>
        </w:rPr>
      </w:pPr>
      <w:r w:rsidRPr="009E26B0">
        <w:rPr>
          <w:rStyle w:val="a5"/>
          <w:i/>
          <w:iCs/>
          <w:color w:val="auto"/>
          <w:sz w:val="32"/>
          <w:szCs w:val="32"/>
          <w:lang w:val="ru-RU"/>
        </w:rPr>
        <w:t>5. Церковь Сан-Аполинаре</w:t>
      </w:r>
    </w:p>
    <w:p w:rsidR="009E26B0" w:rsidRPr="009E26B0" w:rsidRDefault="009E26B0" w:rsidP="005A6EEE">
      <w:pPr>
        <w:pStyle w:val="a4"/>
        <w:spacing w:line="360" w:lineRule="auto"/>
        <w:ind w:firstLine="720"/>
        <w:jc w:val="center"/>
        <w:rPr>
          <w:rStyle w:val="a5"/>
          <w:b w:val="0"/>
          <w:bCs w:val="0"/>
          <w:color w:val="auto"/>
          <w:sz w:val="28"/>
          <w:szCs w:val="28"/>
          <w:lang w:val="ru-RU"/>
        </w:rPr>
      </w:pP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rStyle w:val="a5"/>
          <w:b w:val="0"/>
          <w:bCs w:val="0"/>
          <w:color w:val="auto"/>
          <w:sz w:val="28"/>
          <w:szCs w:val="28"/>
          <w:lang w:val="ru-RU"/>
        </w:rPr>
        <w:t>Церковь Сан-Аполинаре</w:t>
      </w:r>
      <w:r w:rsidRPr="009E26B0">
        <w:rPr>
          <w:color w:val="auto"/>
          <w:sz w:val="28"/>
          <w:szCs w:val="28"/>
          <w:lang w:val="ru-RU"/>
        </w:rPr>
        <w:t xml:space="preserve"> (начало </w:t>
      </w:r>
      <w:r w:rsidRPr="009E26B0">
        <w:rPr>
          <w:color w:val="auto"/>
          <w:sz w:val="28"/>
          <w:szCs w:val="28"/>
        </w:rPr>
        <w:t>VI</w:t>
      </w:r>
      <w:r w:rsidRPr="009E26B0">
        <w:rPr>
          <w:color w:val="auto"/>
          <w:sz w:val="28"/>
          <w:szCs w:val="28"/>
          <w:lang w:val="ru-RU"/>
        </w:rPr>
        <w:t xml:space="preserve"> века) выла построена королем остготов Теодорихом, который сделал Равенну своей столицей (</w:t>
      </w:r>
      <w:smartTag w:uri="urn:schemas-microsoft-com:office:smarttags" w:element="metricconverter">
        <w:smartTagPr>
          <w:attr w:name="ProductID" w:val="493 г"/>
        </w:smartTagPr>
        <w:r w:rsidRPr="009E26B0">
          <w:rPr>
            <w:color w:val="auto"/>
            <w:sz w:val="28"/>
            <w:szCs w:val="28"/>
            <w:lang w:val="ru-RU"/>
          </w:rPr>
          <w:t>493 г</w:t>
        </w:r>
      </w:smartTag>
      <w:r w:rsidRPr="009E26B0">
        <w:rPr>
          <w:color w:val="auto"/>
          <w:sz w:val="28"/>
          <w:szCs w:val="28"/>
          <w:lang w:val="ru-RU"/>
        </w:rPr>
        <w:t xml:space="preserve">.). Видимо, многие ее мозаики были сделаны уже в </w:t>
      </w:r>
      <w:r w:rsidRPr="009E26B0">
        <w:rPr>
          <w:color w:val="auto"/>
          <w:sz w:val="28"/>
          <w:szCs w:val="28"/>
        </w:rPr>
        <w:t>IX</w:t>
      </w:r>
      <w:r w:rsidRPr="009E26B0">
        <w:rPr>
          <w:color w:val="auto"/>
          <w:sz w:val="28"/>
          <w:szCs w:val="28"/>
          <w:lang w:val="ru-RU"/>
        </w:rPr>
        <w:t xml:space="preserve"> веке (во времена </w:t>
      </w:r>
      <w:r w:rsidRPr="00FA64BA">
        <w:rPr>
          <w:color w:val="auto"/>
          <w:sz w:val="28"/>
          <w:szCs w:val="28"/>
          <w:lang w:val="ru-RU"/>
        </w:rPr>
        <w:t>"золотого века" века Византии</w:t>
      </w:r>
      <w:r w:rsidRPr="009E26B0">
        <w:rPr>
          <w:color w:val="auto"/>
          <w:sz w:val="28"/>
          <w:szCs w:val="28"/>
          <w:lang w:val="ru-RU"/>
        </w:rPr>
        <w:t>), когда церковь добавила к своему названию эпитет "Нуово" (новая).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Церковь Сан-Аполинаре - большая трехнефная базилика. 24 колонны двумя стройными рядами ограждают центральный неф. Все поле стен над их неклассическими "расплющенными" капителями занято мозаикой: слева - процессия мучениц, справа - мучеников (крупные надписи сообщают их имена).. Все они идут к алтарю, держа в руках свои мученические венцы.</w:t>
      </w:r>
    </w:p>
    <w:p w:rsidR="0074786A" w:rsidRPr="009E26B0" w:rsidRDefault="00EB7F34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</w:rPr>
        <w:pict>
          <v:shape id="_x0000_i1028" type="#_x0000_t75" alt="22 кБ" style="width:301.5pt;height:210pt">
            <v:imagedata r:id="rId10" o:title=""/>
          </v:shape>
        </w:pic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Базилики, как правило, были крупнее, внутри делились на нефы. Нефов могло быть три, пять, реже семь или девять. Центральный неф был шире боковых (обычно вдвое) и перекрывался двускатной кровлей.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Окна в верхней высокой части среднего нефа обеспечивали равномерную освещенность внутреннего пространства. </w:t>
      </w:r>
    </w:p>
    <w:p w:rsidR="005A6EEE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>Пример - трехнефная базилика Сан-Аполинаре де Нуово (Равенна).</w:t>
      </w:r>
      <w:r w:rsidRPr="009E26B0">
        <w:rPr>
          <w:color w:val="auto"/>
          <w:sz w:val="28"/>
          <w:szCs w:val="28"/>
          <w:lang w:val="ru-RU"/>
        </w:rPr>
        <w:br/>
        <w:t xml:space="preserve">          Широко использовались достижения римских архитекторов - арочное и сводчатое перекрытие и купол.Однако, храмовые и общественные постройки древнего мира не удовлетворяли требованиям, предъявляемым к христианскому храму </w:t>
      </w:r>
      <w:r w:rsidRPr="009E26B0">
        <w:rPr>
          <w:rStyle w:val="a5"/>
          <w:b w:val="0"/>
          <w:bCs w:val="0"/>
          <w:color w:val="auto"/>
          <w:sz w:val="28"/>
          <w:szCs w:val="28"/>
          <w:lang w:val="ru-RU"/>
        </w:rPr>
        <w:t>ни функционально, ни символически</w:t>
      </w:r>
      <w:r w:rsidRPr="009E26B0">
        <w:rPr>
          <w:color w:val="auto"/>
          <w:sz w:val="28"/>
          <w:szCs w:val="28"/>
          <w:lang w:val="ru-RU"/>
        </w:rPr>
        <w:t>.</w:t>
      </w:r>
      <w:r w:rsidRPr="009E26B0">
        <w:rPr>
          <w:color w:val="auto"/>
          <w:sz w:val="28"/>
          <w:szCs w:val="28"/>
          <w:lang w:val="ru-RU"/>
        </w:rPr>
        <w:br/>
      </w:r>
      <w:r w:rsidRPr="009E26B0">
        <w:rPr>
          <w:color w:val="auto"/>
          <w:sz w:val="28"/>
          <w:szCs w:val="28"/>
          <w:lang w:val="ru-RU"/>
        </w:rPr>
        <w:br/>
        <w:t xml:space="preserve">            </w:t>
      </w:r>
    </w:p>
    <w:p w:rsidR="005A6EEE" w:rsidRPr="009E26B0" w:rsidRDefault="005A6EEE" w:rsidP="00D63721">
      <w:pPr>
        <w:pStyle w:val="a4"/>
        <w:pageBreakBefore/>
        <w:spacing w:line="360" w:lineRule="auto"/>
        <w:ind w:firstLine="720"/>
        <w:jc w:val="center"/>
        <w:rPr>
          <w:b/>
          <w:bCs/>
          <w:i/>
          <w:iCs/>
          <w:color w:val="auto"/>
          <w:sz w:val="32"/>
          <w:szCs w:val="32"/>
          <w:lang w:val="ru-RU"/>
        </w:rPr>
      </w:pPr>
      <w:r w:rsidRPr="009E26B0">
        <w:rPr>
          <w:b/>
          <w:bCs/>
          <w:i/>
          <w:iCs/>
          <w:color w:val="auto"/>
          <w:sz w:val="32"/>
          <w:szCs w:val="32"/>
          <w:lang w:val="ru-RU"/>
        </w:rPr>
        <w:t>6. Заключение</w:t>
      </w:r>
    </w:p>
    <w:p w:rsidR="009E26B0" w:rsidRPr="009E26B0" w:rsidRDefault="009E26B0" w:rsidP="005A6EEE">
      <w:pPr>
        <w:pStyle w:val="a4"/>
        <w:spacing w:line="360" w:lineRule="auto"/>
        <w:ind w:firstLine="720"/>
        <w:jc w:val="center"/>
        <w:rPr>
          <w:color w:val="auto"/>
          <w:sz w:val="28"/>
          <w:szCs w:val="28"/>
          <w:lang w:val="ru-RU"/>
        </w:rPr>
      </w:pP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Античный храм никогда не был местом для молитв, массового богослужения. Процессии обходили вокруг храма, не заходя в него. Античный храм - пример типично наружной архитектуры. Внешность безусловно господствует над внутренностью, фасад над интерьером. Все богатство фантазии - метопы и фризы, капители колонн и фронтонные группы - античный архитектор концентрирует снаружи и вписывает в окружающий пейзаж.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Внутренняя часть храма - целла - примитивно проста по форме и убранству и просторна ровно настолько, чтобы вместить культовую статую. </w:t>
      </w:r>
      <w:r w:rsidRPr="009E26B0">
        <w:rPr>
          <w:color w:val="auto"/>
          <w:sz w:val="28"/>
          <w:szCs w:val="28"/>
          <w:lang w:val="ru-RU"/>
        </w:rPr>
        <w:br/>
        <w:t>Христианский храм - пример внутренней (внутренне-внешней) архитектуры. Он должен быть просторен и по возможности богато украшен внутри.</w:t>
      </w:r>
      <w:r w:rsidRPr="009E26B0">
        <w:rPr>
          <w:color w:val="auto"/>
          <w:sz w:val="28"/>
          <w:szCs w:val="28"/>
          <w:lang w:val="ru-RU"/>
        </w:rPr>
        <w:br/>
      </w:r>
      <w:r w:rsidRPr="009E26B0">
        <w:rPr>
          <w:color w:val="auto"/>
          <w:sz w:val="28"/>
          <w:szCs w:val="28"/>
          <w:lang w:val="ru-RU"/>
        </w:rPr>
        <w:br/>
        <w:t xml:space="preserve">           Каждая часть христианского храма имеет свое </w:t>
      </w:r>
      <w:r w:rsidRPr="009E26B0">
        <w:rPr>
          <w:rStyle w:val="a5"/>
          <w:b w:val="0"/>
          <w:bCs w:val="0"/>
          <w:color w:val="auto"/>
          <w:sz w:val="28"/>
          <w:szCs w:val="28"/>
          <w:lang w:val="ru-RU"/>
        </w:rPr>
        <w:t>символическое значение</w:t>
      </w:r>
      <w:r w:rsidRPr="009E26B0">
        <w:rPr>
          <w:color w:val="auto"/>
          <w:sz w:val="28"/>
          <w:szCs w:val="28"/>
          <w:lang w:val="ru-RU"/>
        </w:rPr>
        <w:t>:</w:t>
      </w:r>
      <w:r w:rsidRPr="009E26B0">
        <w:rPr>
          <w:color w:val="auto"/>
          <w:sz w:val="28"/>
          <w:szCs w:val="28"/>
          <w:lang w:val="ru-RU"/>
        </w:rPr>
        <w:br/>
        <w:t>Свод - небесный свод, купол - "небо небес", амвон - гора, с которой проповедовал Христос, престол - место Гроба Господня, четыре угла которого - четыре стороны света. Кроме того, церковь - образ распятия Христова, поэтому представляется желательным, чтобы в самой структуре храма был запечатлен символ христианства - крест.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Храм должен быть направлен на восток, в сторону Иерусалима, где ожидается Второе Пришествие  Христа. Долгие архитектурные поиски, направленные на то, чтобы найти наилучшее соответствие между символическими и функциональными требованиями, предъявляемыми к храму, завершились идеальным решением. </w:t>
      </w:r>
    </w:p>
    <w:p w:rsidR="0074786A" w:rsidRPr="009E26B0" w:rsidRDefault="0074786A">
      <w:pPr>
        <w:pStyle w:val="a4"/>
        <w:spacing w:line="360" w:lineRule="auto"/>
        <w:ind w:firstLine="720"/>
        <w:jc w:val="both"/>
        <w:rPr>
          <w:color w:val="auto"/>
          <w:sz w:val="28"/>
          <w:szCs w:val="28"/>
          <w:lang w:val="ru-RU"/>
        </w:rPr>
      </w:pPr>
      <w:r w:rsidRPr="009E26B0">
        <w:rPr>
          <w:color w:val="auto"/>
          <w:sz w:val="28"/>
          <w:szCs w:val="28"/>
          <w:lang w:val="ru-RU"/>
        </w:rPr>
        <w:t xml:space="preserve">Новый тип храмового здания - </w:t>
      </w:r>
      <w:r w:rsidRPr="00FA64BA">
        <w:rPr>
          <w:color w:val="auto"/>
          <w:sz w:val="28"/>
          <w:szCs w:val="28"/>
          <w:lang w:val="ru-RU"/>
        </w:rPr>
        <w:t>крестово-купольный храм</w:t>
      </w:r>
      <w:r w:rsidRPr="009E26B0">
        <w:rPr>
          <w:color w:val="auto"/>
          <w:sz w:val="28"/>
          <w:szCs w:val="28"/>
          <w:lang w:val="ru-RU"/>
        </w:rPr>
        <w:t xml:space="preserve"> - стал образцом для всего православного мира (начиная с </w:t>
      </w:r>
      <w:r w:rsidRPr="009E26B0">
        <w:rPr>
          <w:color w:val="auto"/>
          <w:sz w:val="28"/>
          <w:szCs w:val="28"/>
        </w:rPr>
        <w:t>IX</w:t>
      </w:r>
      <w:r w:rsidRPr="009E26B0">
        <w:rPr>
          <w:color w:val="auto"/>
          <w:sz w:val="28"/>
          <w:szCs w:val="28"/>
          <w:lang w:val="ru-RU"/>
        </w:rPr>
        <w:t xml:space="preserve"> столетия).</w:t>
      </w:r>
    </w:p>
    <w:p w:rsidR="009E26B0" w:rsidRDefault="009E26B0" w:rsidP="00055E3C">
      <w:pPr>
        <w:numPr>
          <w:ilvl w:val="0"/>
          <w:numId w:val="2"/>
        </w:numPr>
        <w:jc w:val="center"/>
        <w:rPr>
          <w:b/>
          <w:bCs/>
          <w:i/>
          <w:iCs/>
          <w:sz w:val="32"/>
          <w:szCs w:val="32"/>
          <w:lang w:val="ru-RU"/>
        </w:rPr>
      </w:pPr>
      <w:r w:rsidRPr="009E26B0">
        <w:rPr>
          <w:b/>
          <w:bCs/>
          <w:i/>
          <w:iCs/>
          <w:sz w:val="32"/>
          <w:szCs w:val="32"/>
          <w:lang w:val="ru-RU"/>
        </w:rPr>
        <w:t>Библиографический список</w:t>
      </w:r>
      <w:r>
        <w:rPr>
          <w:b/>
          <w:bCs/>
          <w:i/>
          <w:iCs/>
          <w:sz w:val="32"/>
          <w:szCs w:val="32"/>
          <w:lang w:val="ru-RU"/>
        </w:rPr>
        <w:t>:</w:t>
      </w:r>
    </w:p>
    <w:p w:rsidR="00055E3C" w:rsidRDefault="00055E3C" w:rsidP="00055E3C">
      <w:pPr>
        <w:ind w:left="360"/>
        <w:rPr>
          <w:b/>
          <w:bCs/>
          <w:i/>
          <w:iCs/>
          <w:sz w:val="32"/>
          <w:szCs w:val="32"/>
          <w:lang w:val="ru-RU"/>
        </w:rPr>
      </w:pPr>
    </w:p>
    <w:p w:rsidR="00055E3C" w:rsidRDefault="00055E3C" w:rsidP="00055E3C">
      <w:pPr>
        <w:ind w:left="360"/>
        <w:rPr>
          <w:b/>
          <w:bCs/>
          <w:i/>
          <w:iCs/>
          <w:sz w:val="32"/>
          <w:szCs w:val="32"/>
          <w:lang w:val="ru-RU"/>
        </w:rPr>
      </w:pPr>
    </w:p>
    <w:p w:rsidR="00055E3C" w:rsidRPr="00D63721" w:rsidRDefault="00055E3C" w:rsidP="00055E3C">
      <w:pPr>
        <w:numPr>
          <w:ilvl w:val="0"/>
          <w:numId w:val="3"/>
        </w:numPr>
        <w:rPr>
          <w:i/>
          <w:iCs/>
          <w:color w:val="000000"/>
          <w:sz w:val="32"/>
          <w:szCs w:val="32"/>
          <w:lang w:val="ru-RU"/>
        </w:rPr>
      </w:pPr>
      <w:r w:rsidRPr="00D63721">
        <w:rPr>
          <w:i/>
          <w:iCs/>
          <w:color w:val="000000"/>
          <w:sz w:val="32"/>
          <w:szCs w:val="32"/>
          <w:lang w:val="ru-RU"/>
        </w:rPr>
        <w:t>Прохоров А.М., Гиляров М.С. и др. Советский энциклопедический словарь. – М.: «Советская энциклопедия», 1991</w:t>
      </w:r>
    </w:p>
    <w:p w:rsidR="00055E3C" w:rsidRPr="00D63721" w:rsidRDefault="0043175F" w:rsidP="00055E3C">
      <w:pPr>
        <w:numPr>
          <w:ilvl w:val="0"/>
          <w:numId w:val="3"/>
        </w:numPr>
        <w:rPr>
          <w:i/>
          <w:iCs/>
          <w:sz w:val="32"/>
          <w:szCs w:val="32"/>
          <w:lang w:val="ru-RU"/>
        </w:rPr>
      </w:pPr>
      <w:r w:rsidRPr="00D63721">
        <w:rPr>
          <w:i/>
          <w:iCs/>
          <w:color w:val="000000"/>
          <w:sz w:val="32"/>
          <w:szCs w:val="32"/>
          <w:lang w:val="ru-RU"/>
        </w:rPr>
        <w:t>Бартенев И.А., Батажкова В.Н. Очерки истории архитектурных стилей. – М.: «Изобразительное искусство», 1983</w:t>
      </w:r>
    </w:p>
    <w:p w:rsidR="0043175F" w:rsidRPr="00D63721" w:rsidRDefault="0043175F" w:rsidP="00055E3C">
      <w:pPr>
        <w:numPr>
          <w:ilvl w:val="0"/>
          <w:numId w:val="3"/>
        </w:numPr>
        <w:rPr>
          <w:i/>
          <w:iCs/>
          <w:sz w:val="32"/>
          <w:szCs w:val="32"/>
          <w:lang w:val="ru-RU"/>
        </w:rPr>
      </w:pPr>
      <w:r w:rsidRPr="00D63721">
        <w:rPr>
          <w:i/>
          <w:iCs/>
          <w:color w:val="000000"/>
          <w:sz w:val="32"/>
          <w:szCs w:val="32"/>
          <w:lang w:val="ru-RU"/>
        </w:rPr>
        <w:t>Шитов Л.А., Алехин А.Д., Антонова И.А., Коржев Г.М., Курилко-Рюмин М.М., Мыльников А.А. и др. Юный художник. – М.: «Молодая гвардия», 1999</w:t>
      </w:r>
    </w:p>
    <w:p w:rsidR="00055E3C" w:rsidRPr="00055E3C" w:rsidRDefault="00055E3C" w:rsidP="00055E3C">
      <w:pPr>
        <w:jc w:val="center"/>
        <w:rPr>
          <w:b/>
          <w:bCs/>
          <w:i/>
          <w:iCs/>
          <w:sz w:val="32"/>
          <w:szCs w:val="32"/>
          <w:lang w:val="ru-RU"/>
        </w:rPr>
      </w:pPr>
    </w:p>
    <w:p w:rsidR="00055E3C" w:rsidRPr="009E26B0" w:rsidRDefault="00055E3C" w:rsidP="00055E3C">
      <w:pPr>
        <w:jc w:val="center"/>
        <w:rPr>
          <w:b/>
          <w:bCs/>
          <w:i/>
          <w:iCs/>
          <w:sz w:val="32"/>
          <w:szCs w:val="32"/>
          <w:lang w:val="ru-RU"/>
        </w:rPr>
      </w:pPr>
      <w:bookmarkStart w:id="0" w:name="_GoBack"/>
      <w:bookmarkEnd w:id="0"/>
    </w:p>
    <w:sectPr w:rsidR="00055E3C" w:rsidRPr="009E26B0" w:rsidSect="00CA0DFB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BA3" w:rsidRDefault="00504BA3">
      <w:r>
        <w:separator/>
      </w:r>
    </w:p>
  </w:endnote>
  <w:endnote w:type="continuationSeparator" w:id="0">
    <w:p w:rsidR="00504BA3" w:rsidRDefault="0050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BA3" w:rsidRDefault="00504BA3">
      <w:r>
        <w:separator/>
      </w:r>
    </w:p>
  </w:footnote>
  <w:footnote w:type="continuationSeparator" w:id="0">
    <w:p w:rsidR="00504BA3" w:rsidRDefault="00504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5F" w:rsidRDefault="0043175F" w:rsidP="0074786A">
    <w:pPr>
      <w:pStyle w:val="a7"/>
      <w:framePr w:wrap="around" w:vAnchor="text" w:hAnchor="margin" w:xAlign="right" w:y="1"/>
      <w:rPr>
        <w:rStyle w:val="a9"/>
      </w:rPr>
    </w:pPr>
  </w:p>
  <w:p w:rsidR="0043175F" w:rsidRDefault="0043175F" w:rsidP="00CA0DFB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75F" w:rsidRDefault="00FA64BA" w:rsidP="0074786A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43175F" w:rsidRDefault="0043175F" w:rsidP="00CA0DFB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54325"/>
    <w:multiLevelType w:val="hybridMultilevel"/>
    <w:tmpl w:val="55C49A9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D74B1B"/>
    <w:multiLevelType w:val="hybridMultilevel"/>
    <w:tmpl w:val="4DA40B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7F6B0E"/>
    <w:multiLevelType w:val="hybridMultilevel"/>
    <w:tmpl w:val="26F03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0DFB"/>
    <w:rsid w:val="00055E3C"/>
    <w:rsid w:val="002B62EC"/>
    <w:rsid w:val="003B332D"/>
    <w:rsid w:val="0043175F"/>
    <w:rsid w:val="004A329B"/>
    <w:rsid w:val="00504BA3"/>
    <w:rsid w:val="005A6EEE"/>
    <w:rsid w:val="0074786A"/>
    <w:rsid w:val="008335ED"/>
    <w:rsid w:val="00903AB2"/>
    <w:rsid w:val="009E26B0"/>
    <w:rsid w:val="00BE0CA4"/>
    <w:rsid w:val="00C349F1"/>
    <w:rsid w:val="00C466EB"/>
    <w:rsid w:val="00CA0DFB"/>
    <w:rsid w:val="00CB22D8"/>
    <w:rsid w:val="00D020B3"/>
    <w:rsid w:val="00D63721"/>
    <w:rsid w:val="00EB7F34"/>
    <w:rsid w:val="00FA64BA"/>
    <w:rsid w:val="00FC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EA7B93DA-F213-40DD-968C-515534F5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56"/>
      <w:szCs w:val="56"/>
      <w:lang w:val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8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a3">
    <w:name w:val="Hyperlink"/>
    <w:uiPriority w:val="99"/>
    <w:rPr>
      <w:color w:val="FF0000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800000"/>
    </w:rPr>
  </w:style>
  <w:style w:type="character" w:styleId="a5">
    <w:name w:val="Strong"/>
    <w:uiPriority w:val="99"/>
    <w:qFormat/>
    <w:rPr>
      <w:b/>
      <w:bCs/>
    </w:rPr>
  </w:style>
  <w:style w:type="character" w:styleId="a6">
    <w:name w:val="FollowedHyperlink"/>
    <w:uiPriority w:val="99"/>
    <w:rPr>
      <w:color w:val="800080"/>
      <w:u w:val="single"/>
    </w:rPr>
  </w:style>
  <w:style w:type="paragraph" w:styleId="a7">
    <w:name w:val="header"/>
    <w:basedOn w:val="a"/>
    <w:link w:val="a8"/>
    <w:uiPriority w:val="99"/>
    <w:rsid w:val="00CA0D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Pr>
      <w:sz w:val="24"/>
      <w:szCs w:val="24"/>
      <w:lang w:val="en-US" w:eastAsia="en-US"/>
    </w:rPr>
  </w:style>
  <w:style w:type="character" w:styleId="a9">
    <w:name w:val="page number"/>
    <w:uiPriority w:val="99"/>
    <w:rsid w:val="00CA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Мая Маяковская</dc:creator>
  <cp:keywords/>
  <dc:description/>
  <cp:lastModifiedBy>admin</cp:lastModifiedBy>
  <cp:revision>2</cp:revision>
  <dcterms:created xsi:type="dcterms:W3CDTF">2014-02-20T19:17:00Z</dcterms:created>
  <dcterms:modified xsi:type="dcterms:W3CDTF">2014-02-20T19:17:00Z</dcterms:modified>
</cp:coreProperties>
</file>