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F0" w:rsidRDefault="001C2817">
      <w:pPr>
        <w:pStyle w:val="1"/>
        <w:jc w:val="center"/>
      </w:pPr>
      <w:r>
        <w:t>Некоторые особенности распространения памятников черняховской культуры в Белгородской области</w:t>
      </w:r>
    </w:p>
    <w:p w:rsidR="000455F0" w:rsidRPr="001C2817" w:rsidRDefault="001C2817">
      <w:pPr>
        <w:pStyle w:val="a3"/>
      </w:pPr>
      <w:r>
        <w:t> </w:t>
      </w:r>
    </w:p>
    <w:p w:rsidR="000455F0" w:rsidRDefault="001C2817">
      <w:pPr>
        <w:pStyle w:val="a3"/>
      </w:pPr>
      <w:r>
        <w:t>Божко А.А.</w:t>
      </w:r>
    </w:p>
    <w:p w:rsidR="000455F0" w:rsidRDefault="001C2817">
      <w:pPr>
        <w:pStyle w:val="a3"/>
      </w:pPr>
      <w:r>
        <w:t>Черняховская культура - крупное этнокультурное образование, существовавшее во второй четверти I тыс. нашей эры. Памятники данной культуры известны на территории Белгородской области, к западу от Северского Донца. Они обнаружены в результате сплошных разведок А.М. Обломского, А.В. Кропоткина, Р.В. Терпиловского в конце 80-х годов XX века в бассейнах Ворсклы, Псла и Северского Донца. Ряд памятников зафиксирован благодаря изысканиям краеведов (В.В. Ерошенко).</w:t>
      </w:r>
    </w:p>
    <w:p w:rsidR="000455F0" w:rsidRDefault="001C2817">
      <w:pPr>
        <w:pStyle w:val="a3"/>
      </w:pPr>
      <w:r>
        <w:t>Восточная граница распространения памятников черняховской культуры в Белгородской области проходит по долине реки Пены, далее по верховьям Ворсклы до места слияния Северского и Липового Донца, южнее границей области концентрации поселений с преобладанием гончарной керамики служит долина Северского Донца.</w:t>
      </w:r>
    </w:p>
    <w:p w:rsidR="000455F0" w:rsidRDefault="001C2817">
      <w:pPr>
        <w:pStyle w:val="a3"/>
      </w:pPr>
      <w:r>
        <w:t>Значительное количество памятников черняховской культуры в Белгородской области расположено на пологих склонах и краях оврагов и балок (тип 1 по Р.Г. Шишкину) Нередко поселения находились как на одной, так и на другой стороне оврага. Немного меньшее количество памятников расположено на первых надпойменных террасах и склонах надпойменных террас рек (тип 2 и 4 по Р. Г. Шишкину).</w:t>
      </w:r>
    </w:p>
    <w:p w:rsidR="000455F0" w:rsidRDefault="001C2817">
      <w:pPr>
        <w:pStyle w:val="a3"/>
      </w:pPr>
      <w:r>
        <w:t>В нашем распоряжении имеются данные более 60 памятников черняховской культуры в Белгородской области. В результате нанесения их на ландшафтную карту 1780 года, составленную Ю.Г. Чендевым, оказалось, что в большинстве случаев, места расположения памятников черняховской культуры в Белгородской области в XVI - XVIII веках были заняты лесными массивами, в то время как балки, не занятые лесами в XVIII веке не показывают наличие памятников черняховской культуры. Следует отметить, что в черняховское время лесов в зоне расселения племён данной культуры видимо, не существовало. Приведу ряд доказательств. Т.А. Серебряная и Э.О. Ильвейс говорят о том, что в первых веках до нашей эры площадь лесов, особенно широколиственных, заметно сокращается под воздействием хозяйственной деятельности людей. По мнению Ю. Г. Чендева в первой половине субатлантического периода голоцена (ранний железный век по археологической периодизации) на территории Среднерусской возвышенности, в южной части которой находится Белгородская область, могла существовать климатогенная фаза аридизации. Косвенным аргументом в пользу отсутствия лесов является то, что все памятники черняховской культуры в Белгородской области расположены на чернозёмных почвах, а, по мнению вышеупомянутого Ю.Г. Чендева для образования серых лесных почв из чернозёмных необходим длительный период существования лесов на определённой территории. Этот период оценивается в 1500 - 2400 лет. Следовательно, если бы леса там существовали, то сейчас под памятниками черняховской культуры могла бы быть серая лесная почва.</w:t>
      </w:r>
    </w:p>
    <w:p w:rsidR="000455F0" w:rsidRDefault="001C2817">
      <w:pPr>
        <w:pStyle w:val="a3"/>
      </w:pPr>
      <w:r>
        <w:t>Тяготение памятников черняховской культуры к местностям, которые в последствии (XVI-XVIII вв) оказались под лесом связано с тем, что появлении на данной территории лесов вызвано их большей, в сравнении с остепненными участками, степенью увлажненности. То есть данная территория (берега рек и склоны балок) была пригодна как для жизни, так и для хозяйственной деятельности.</w:t>
      </w:r>
    </w:p>
    <w:p w:rsidR="000455F0" w:rsidRDefault="001C2817">
      <w:pPr>
        <w:pStyle w:val="a3"/>
      </w:pPr>
      <w:r>
        <w:t>После ухода черняховского населения на этой территории, в связи с увлажнением климата в Малый климатический оптиум, начинается залесение, причем, этого не наблюдается в остепнённых районах южной части Среднерусской возвышенности.</w:t>
      </w:r>
    </w:p>
    <w:p w:rsidR="000455F0" w:rsidRDefault="001C2817">
      <w:pPr>
        <w:pStyle w:val="a3"/>
      </w:pPr>
      <w:r>
        <w:t>Тот факт, что большинство памятников черняховской культуры расположено на территории находившейся в XVI-XVIII вв. под лесом можно использовать в процессе археологических разведок. Балки и берега рек, обозначенные на карте 1780 года как покрытые лесами, требуют наибольшего внимания при обследовании местности. При этом территории, где и в указанное время лесов не было, выглядят мало перспективными при поиске памятников черняховской культуры. Это предположение предполагается проверить в наступающем полевом сезоне.</w:t>
      </w:r>
    </w:p>
    <w:p w:rsidR="000455F0" w:rsidRDefault="001C2817">
      <w:pPr>
        <w:pStyle w:val="a3"/>
      </w:pPr>
      <w:r>
        <w:t>Список литературы</w:t>
      </w:r>
    </w:p>
    <w:p w:rsidR="000455F0" w:rsidRDefault="001C2817">
      <w:pPr>
        <w:pStyle w:val="a3"/>
      </w:pPr>
      <w:r>
        <w:t>Обломский А. М. Днепровское лесостепное левобережье в позднеримское и гуннское время (сер. III - первая половина V в. н.э.)/ А. М. Обломский; Ин-т археологии.- М.: Наука, 2002. - 255 с.</w:t>
      </w:r>
    </w:p>
    <w:p w:rsidR="000455F0" w:rsidRDefault="001C2817">
      <w:pPr>
        <w:pStyle w:val="a3"/>
      </w:pPr>
      <w:r>
        <w:t>Серебрянная Т. А. Взаимоотношение леса и степи на Среднерусской возвышенности в голоцене (по палеоботаническим и радиоуглеродным данным)/ История биогеоценозов СССР в голоцене. - М.: Наука, 1976. - С. 159-166.</w:t>
      </w:r>
    </w:p>
    <w:p w:rsidR="000455F0" w:rsidRDefault="001C2817">
      <w:pPr>
        <w:pStyle w:val="a3"/>
      </w:pPr>
      <w:r>
        <w:t>Серебрянная Т. А. Последний этап в развитии растительности Среднерусской возвышенности / Т. А. Серебрянная, Э. О. Ильвейс// Изв. АН СССР. Сер. географическая. - 1973. - №2. - С. 95 -102.</w:t>
      </w:r>
    </w:p>
    <w:p w:rsidR="000455F0" w:rsidRDefault="001C2817">
      <w:pPr>
        <w:pStyle w:val="a3"/>
      </w:pPr>
      <w:r>
        <w:t>Чендев Ю. Г. Естественные изменения и техногенная трансформация компонентов окружающей среды староосвоенных регионов (на примере Белгородской области): моногр./ Ю. Г. Чендев, А. Н. Петин.- М.: Изд-во Моск. ун-та, 2006. - 124 с.</w:t>
      </w:r>
    </w:p>
    <w:p w:rsidR="000455F0" w:rsidRDefault="001C2817">
      <w:pPr>
        <w:pStyle w:val="a3"/>
      </w:pPr>
      <w:r>
        <w:t>Чендев Ю. Г. Изменение во времени компонентов географической среды Белгородской области/ Ю. Г. Чендев. - Белгород: Изд-во Белгород. ун-та, 1997. - 84 с.</w:t>
      </w:r>
      <w:bookmarkStart w:id="0" w:name="_GoBack"/>
      <w:bookmarkEnd w:id="0"/>
    </w:p>
    <w:sectPr w:rsidR="000455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817"/>
    <w:rsid w:val="000455F0"/>
    <w:rsid w:val="001C2817"/>
    <w:rsid w:val="0076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33CD-DE2D-4782-9931-ED11CE8D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4190</Characters>
  <Application>Microsoft Office Word</Application>
  <DocSecurity>0</DocSecurity>
  <Lines>34</Lines>
  <Paragraphs>9</Paragraphs>
  <ScaleCrop>false</ScaleCrop>
  <Company>diakov.net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особенности распространения памятников черняховской культуры в Белгородской области</dc:title>
  <dc:subject/>
  <dc:creator>Irina</dc:creator>
  <cp:keywords/>
  <dc:description/>
  <cp:lastModifiedBy>Irina</cp:lastModifiedBy>
  <cp:revision>2</cp:revision>
  <dcterms:created xsi:type="dcterms:W3CDTF">2014-08-02T20:27:00Z</dcterms:created>
  <dcterms:modified xsi:type="dcterms:W3CDTF">2014-08-02T20:27:00Z</dcterms:modified>
</cp:coreProperties>
</file>