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0C" w:rsidRPr="00A5250C" w:rsidRDefault="00A5250C" w:rsidP="00A5250C">
      <w:pPr>
        <w:spacing w:before="120"/>
        <w:jc w:val="center"/>
        <w:rPr>
          <w:b/>
          <w:bCs/>
          <w:sz w:val="32"/>
          <w:szCs w:val="32"/>
        </w:rPr>
      </w:pPr>
      <w:r w:rsidRPr="00A5250C">
        <w:rPr>
          <w:b/>
          <w:bCs/>
          <w:sz w:val="32"/>
          <w:szCs w:val="32"/>
        </w:rPr>
        <w:t xml:space="preserve">Компетенция таможенных органов в области валютного контроля </w:t>
      </w:r>
    </w:p>
    <w:p w:rsidR="00A5250C" w:rsidRPr="00A5250C" w:rsidRDefault="00A5250C" w:rsidP="00A5250C">
      <w:pPr>
        <w:spacing w:before="120"/>
        <w:ind w:firstLine="567"/>
        <w:jc w:val="both"/>
        <w:rPr>
          <w:sz w:val="28"/>
          <w:szCs w:val="28"/>
        </w:rPr>
      </w:pPr>
      <w:r w:rsidRPr="00A5250C">
        <w:rPr>
          <w:sz w:val="28"/>
          <w:szCs w:val="28"/>
        </w:rPr>
        <w:t>Российская Правовая Академия, Калужский филиал</w:t>
      </w:r>
    </w:p>
    <w:p w:rsidR="00A5250C" w:rsidRPr="00A5250C" w:rsidRDefault="00A5250C" w:rsidP="00A5250C">
      <w:pPr>
        <w:spacing w:before="120"/>
        <w:ind w:firstLine="567"/>
        <w:jc w:val="both"/>
        <w:rPr>
          <w:sz w:val="28"/>
          <w:szCs w:val="28"/>
        </w:rPr>
      </w:pPr>
      <w:r w:rsidRPr="00A5250C">
        <w:rPr>
          <w:sz w:val="28"/>
          <w:szCs w:val="28"/>
        </w:rPr>
        <w:t>Калуга, 2004 г.</w:t>
      </w:r>
    </w:p>
    <w:p w:rsidR="00A5250C" w:rsidRPr="00A5250C" w:rsidRDefault="00A5250C" w:rsidP="00A5250C">
      <w:pPr>
        <w:spacing w:before="120"/>
        <w:jc w:val="center"/>
        <w:rPr>
          <w:b/>
          <w:bCs/>
          <w:sz w:val="28"/>
          <w:szCs w:val="28"/>
        </w:rPr>
      </w:pPr>
      <w:r w:rsidRPr="00A5250C">
        <w:rPr>
          <w:b/>
          <w:bCs/>
          <w:sz w:val="28"/>
          <w:szCs w:val="28"/>
        </w:rPr>
        <w:t>Введение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Либерализация внешнеэкономической деятельности и предоставление права выхода на внешний рынок практически любому хозяйствующему субъекту, включая физических лиц, занимающихся предпринимательской деятельностью без образования юридического лица, привели к возникновению новой для российской экономики и законодательства проблемы массовой утечки из России за рубеж валютных средств. Суммы, размещенные на зарубежных счетах российских физических и юридических лиц, исчисляются миллионами долларов. Отмечая масштабность этих процессов, эксперты указывают, что в случае возврата в Россию ее валютных ресурсов страна смогла бы не только решить проблему выплаты внешней задолженности, но и отказаться от финансовой помощи других государств и международных организаций. Таким образом, сформировалась система утечки финансовых ресурсов из России, в основе которой лежит незаконная реализация российскими предпринимателями прав на осуществление внешнеэкономической деятельности (злоупотребление данным правом). Причины существования этой системы - непривлекательность инвестиционного климата России не только для иностранных, но и для собственных предпринимателей.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Цель данной работы определить, что входит в компетенцию таможенных органов в области валютного контроля в Российской Федерации.</w:t>
      </w:r>
    </w:p>
    <w:p w:rsidR="00A5250C" w:rsidRPr="00A5250C" w:rsidRDefault="00A5250C" w:rsidP="00A5250C">
      <w:pPr>
        <w:spacing w:before="120"/>
        <w:jc w:val="center"/>
        <w:rPr>
          <w:b/>
          <w:bCs/>
          <w:sz w:val="28"/>
          <w:szCs w:val="28"/>
        </w:rPr>
      </w:pPr>
      <w:r w:rsidRPr="00A5250C">
        <w:rPr>
          <w:b/>
          <w:bCs/>
          <w:sz w:val="28"/>
          <w:szCs w:val="28"/>
        </w:rPr>
        <w:t>Глава 1. Основные понятия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В данной главе даётся определение понятий необходимых для понимания при написании данной работы. Для большей наглядности глава разбита на пункты.</w:t>
      </w:r>
    </w:p>
    <w:p w:rsidR="00A5250C" w:rsidRPr="00A5250C" w:rsidRDefault="00A5250C" w:rsidP="00A5250C">
      <w:pPr>
        <w:spacing w:before="120"/>
        <w:jc w:val="center"/>
        <w:rPr>
          <w:b/>
          <w:bCs/>
          <w:sz w:val="28"/>
          <w:szCs w:val="28"/>
        </w:rPr>
      </w:pPr>
      <w:r w:rsidRPr="00A5250C">
        <w:rPr>
          <w:b/>
          <w:bCs/>
          <w:sz w:val="28"/>
          <w:szCs w:val="28"/>
        </w:rPr>
        <w:t>1.1. Валюта Российской Федерации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а) находящиеся в обращении, а так же изъятые или изымаемые из обращения, но подлежащие обмену рубли в виде банковских билетов, банкнот Центрального банка Российской Федерации и монеты;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б) средства в рублях на счетах в банках и иных кредитных учреждениях в Российской Федерации;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в) средства в рублях на счетах в банках и иных кредитных учреждениях за пределами Российской Федерации на основании соглашения, заключаемого Правительством Российской Федерации и Центральным банком Российской Федерации с соответствующими органами иностранного государства об использовании на территории данного государства валюты Российской Федерации в качестве законного платежного средства.</w:t>
      </w:r>
    </w:p>
    <w:p w:rsidR="00A5250C" w:rsidRPr="00A5250C" w:rsidRDefault="00A5250C" w:rsidP="00A5250C">
      <w:pPr>
        <w:spacing w:before="120"/>
        <w:jc w:val="center"/>
        <w:rPr>
          <w:b/>
          <w:bCs/>
          <w:sz w:val="28"/>
          <w:szCs w:val="28"/>
        </w:rPr>
      </w:pPr>
      <w:r w:rsidRPr="00A5250C">
        <w:rPr>
          <w:b/>
          <w:bCs/>
          <w:sz w:val="28"/>
          <w:szCs w:val="28"/>
        </w:rPr>
        <w:t>1.2. Иностранная валюта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а) денежные знаки в виде банкнот, казначейских билетов, монеты, находящиеся в обращении и являющиеся законным платежным средством в соответствующем иностранном государстве или группе государств, а так же изъятые или изымаемые из обращения, но подлежащие обмену денежные знаки;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б) средства на счетах в денежных единицах иностранных государств и международных денежных или расчетных единицах.</w:t>
      </w:r>
    </w:p>
    <w:p w:rsidR="00A5250C" w:rsidRPr="00A5250C" w:rsidRDefault="00A5250C" w:rsidP="00A5250C">
      <w:pPr>
        <w:spacing w:before="120"/>
        <w:jc w:val="center"/>
        <w:rPr>
          <w:b/>
          <w:bCs/>
          <w:sz w:val="28"/>
          <w:szCs w:val="28"/>
        </w:rPr>
      </w:pPr>
      <w:r w:rsidRPr="00A5250C">
        <w:rPr>
          <w:b/>
          <w:bCs/>
          <w:sz w:val="28"/>
          <w:szCs w:val="28"/>
        </w:rPr>
        <w:t>1.3. Валютные ценности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а) иностранная валюта;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б) ценные бумаги в иностранной валюте;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в) драгоценные металлы в любом виде и состоянии, за исключением ювелирных и других бытовых изделий, а также лома этих изделий;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г) природные драгоценные камни, а также жемчуг, за исключением ювелирных и других бытовых изделий из этих камней и лома таких изделий (ст. 1 Закона РФ "О валютном регулировании и валютном контроле").</w:t>
      </w:r>
    </w:p>
    <w:p w:rsidR="00A5250C" w:rsidRPr="00A5250C" w:rsidRDefault="00A5250C" w:rsidP="00A5250C">
      <w:pPr>
        <w:spacing w:before="120"/>
        <w:jc w:val="center"/>
        <w:rPr>
          <w:b/>
          <w:bCs/>
          <w:sz w:val="28"/>
          <w:szCs w:val="28"/>
        </w:rPr>
      </w:pPr>
      <w:r w:rsidRPr="00A5250C">
        <w:rPr>
          <w:b/>
          <w:bCs/>
          <w:sz w:val="28"/>
          <w:szCs w:val="28"/>
        </w:rPr>
        <w:t>1.4. Валютные операции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Понятие валютных операций дано в п. п. 7-10 ст. 1 Закона о валютном регулировании. К валютным операциям законодатель отнес: операции, связанные с переходом права собственности и иных прав на валютные ценности, в том числе использование в качестве средства платежа иностранной валюты и платежных документов в иностранной валюте; ввоз и пересылку в Российскую Федерацию и из нее валютных ценностей; осуществление международных денежных переводов. Таким образом, предварительная оплата по внешнеторговому контракту однозначно должна квалифицироваться как валютная операция, связанная с использованием в качестве средства платежа иностранной валюты.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Операции с иностранной валютой и ценными бумагами в иностранной валюте подразделяются на текущие валютные операции и валютные операции, связанные с движением капитала.</w:t>
      </w:r>
    </w:p>
    <w:p w:rsidR="00A5250C" w:rsidRPr="00A5250C" w:rsidRDefault="00A5250C" w:rsidP="00A5250C">
      <w:pPr>
        <w:spacing w:before="120"/>
        <w:jc w:val="center"/>
        <w:rPr>
          <w:b/>
          <w:bCs/>
          <w:sz w:val="28"/>
          <w:szCs w:val="28"/>
        </w:rPr>
      </w:pPr>
      <w:r w:rsidRPr="00A5250C">
        <w:rPr>
          <w:b/>
          <w:bCs/>
          <w:sz w:val="28"/>
          <w:szCs w:val="28"/>
        </w:rPr>
        <w:t>Глава 2. Таможенный контроль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Наряду с фактическим контролем за пересылкой, ввозом и вывозом валютных ценностей таможенные органы осуществляют также документальный контроль за валютными операциями, связанными с перемещением через таможенную границу товаров и транспортных средств.</w:t>
      </w:r>
    </w:p>
    <w:p w:rsidR="00A5250C" w:rsidRPr="00A5250C" w:rsidRDefault="00A5250C" w:rsidP="00A5250C">
      <w:pPr>
        <w:spacing w:before="120"/>
        <w:jc w:val="center"/>
        <w:rPr>
          <w:b/>
          <w:bCs/>
          <w:sz w:val="28"/>
          <w:szCs w:val="28"/>
        </w:rPr>
      </w:pPr>
      <w:r w:rsidRPr="00A5250C">
        <w:rPr>
          <w:b/>
          <w:bCs/>
          <w:sz w:val="28"/>
          <w:szCs w:val="28"/>
        </w:rPr>
        <w:t>2.1. Проведение таможенного контроля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В связи с осуществлением валютного контроля должностные лица таможни наделяются правом в пределах своей компетенции: проверять все документы, связанные с осуществлением ими функций валютного контроля, получать необходимые объяснения, справки и сведения по вопросам, возникающим при проверках, изымать документы, свидетельствующие о нарушениях в сфере валютного законодательства, не производить выпуск товаров в случае представления паспорта сделки, оформленного с нарушениями установленных требований, а также другими правами, предусмотренными российским законодательством.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Таможенные органы при осуществлении ими функций валютного контроля имеют право: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не производить выпуск товаров в случае представления ненадлежаще оформленных документов, необходимых для валютного контроля;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осуществлять в пределах своей компетенции проверки валютных операций экспортеров;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запрашивать у экспортера и банков документы и информацию об осуществляемых ими валютных операциях, связанных с перемещением через таможенную границу товаров и транспортных средств.</w:t>
      </w:r>
    </w:p>
    <w:p w:rsidR="00A5250C" w:rsidRPr="00A5250C" w:rsidRDefault="00A5250C" w:rsidP="00A5250C">
      <w:pPr>
        <w:spacing w:before="120"/>
        <w:jc w:val="center"/>
        <w:rPr>
          <w:b/>
          <w:bCs/>
          <w:sz w:val="28"/>
          <w:szCs w:val="28"/>
        </w:rPr>
      </w:pPr>
      <w:r w:rsidRPr="00A5250C">
        <w:rPr>
          <w:b/>
          <w:bCs/>
          <w:sz w:val="28"/>
          <w:szCs w:val="28"/>
        </w:rPr>
        <w:t>2.2. Органы таможенного контроля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Распределение компетенции по валютному контролю производится между следующими структурными подразделениями таможенных органов: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таможенным постом (отделом таможенного оформления и таможенного контроля при его наличии в структуре таможенного поста), акцизным таможенным постом (отделом таможенного оформления и таможенного контроля при его наличии в структуре акцизного таможенного поста);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отделом таможенного оформления и таможенного контроля и отделом таможенной стоимости и валютного контроля таможни (в т.ч. таможни центрального подчинения);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отделом таможенной стоимости и валютного контроля регионального таможенного управления.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Управлением валютного контроля Государственного таможенного комитета.</w:t>
      </w:r>
    </w:p>
    <w:p w:rsidR="00A5250C" w:rsidRPr="00A5250C" w:rsidRDefault="00A5250C" w:rsidP="00A5250C">
      <w:pPr>
        <w:spacing w:before="120"/>
        <w:jc w:val="center"/>
        <w:rPr>
          <w:b/>
          <w:bCs/>
          <w:sz w:val="28"/>
          <w:szCs w:val="28"/>
        </w:rPr>
      </w:pPr>
      <w:r w:rsidRPr="00A5250C">
        <w:rPr>
          <w:b/>
          <w:bCs/>
          <w:sz w:val="28"/>
          <w:szCs w:val="28"/>
        </w:rPr>
        <w:t>2.2. Ответственность за несоблюдение таможенного режима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В ходе осуществления контроля за соблюдением участниками внешнеэкономической деятельности (далее – ВЭД) требований валютного и таможенного законодательства отделом валютного контроля (далее - ОВК) запрашивает у уполномоченных банков, участников ВЭД и на таможенных постах документы, необходимые для осуществления данного контроля (ГТД, ПС, транспортные документы, инвойсы, письма из уполномоченных банков и другие).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При подтверждении своевременного и полного зачисления выручки, либо ввозе товаров, работ, услуг, результатов интеллектуальной деятельности на основании подтверждающих документов ОВК готовит акт о результатах проверки.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В случае непоступления (несвоевременного поступления) выручки; неввоза товаров, эквивалентных по стоимости переведенным в их оплату средствам, или неосуществления возврата переведенных ранее в оплату товаров средств; неввоза товаров, работ, услуг, результатов интеллектуальной деятельности при совершении бартерных сделок выносится определение о возбуждении дела об административном правонарушении и проведении административного расследования или составляется протокол об административном правонарушении, ответственность за которое предусмотрена статьями 15.25 или 16.17 Кодекса Российской Федерации об административных правонарушениях. Акт проверки, определение о возбуждении дела об административном правонарушении или протокол об административном правонарушении вместе с материалами, являющимися поводом и основанием для возбуждения дела об административном правонарушении, передаются в соответствии с порядком, предусмотренным, в том числе приказом МЮТ от 29.07.2002 N 333, для регистрации в правоохранительный блок таможни, где осуществляются дальнейшие процессуальные действия по материалам об административном правонарушении.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В процессе проведения проверки ОВК для получения необходимых сведений направляет соответствующие запросы в ОРО, а также в ОТИ таможни. Информация о присвоении номера определению или протоколу об административном правонарушении, о суммах штрафных санкций, указанных в постановлении по делу об административном правонарушении, об уплаченных суммах штрафов после получения указанных сведений в виде копий документов из ОТР и ОИПпоДАП таможни заносится сотрудниками ОВК в электронные копии КУ и УК и с копиями постановлений по делу об административном правонарушении передается в ОВК ЦТУ.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ОТР регистрирует поступившее из ОВК определение или протокол об административном правонарушении в порядке, определенном соответствующими нормативными документами ГТК России и приказом МЮТ от 29.07.2002 N 333. Сотрудники ОТР принимают материалы к производству и осуществляют в установленном порядке конкретные процессуальные действия. Сотрудники ОТР в рамках производства по делу в части, касающейся незачисления выручки, при выявлении превышения суммы незачисления свыше 10000-кратного установленного МРОТ, предусмотренного ст. 193 УК РФ, в соответствии со ст. 300 ТК РФ решают вопрос о передаче материалов дела об административном правонарушении в органы дознания. В процессе производства при необходимости привлекают сотрудников ОВК для консультаций, а при подготовке постановления по делам, возбужденным в соответствии со ст. 15.25 КоАП, согласовывают с ОВК проект постановления. ОТР информирует ОВК о продлении производства по делу об административном правонарушении, о соединении дел в одно производство или направлении материалов в судебные инстанции, а также о результатах рассмотрения материалов дела в судебной инстанции.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После завершения производства по делу об административном правонарушении в 3-дневный срок ОТР направляет копии постановлений по делам в ОВК таможни для формирования установленной отчетности по валютному контролю .</w:t>
      </w:r>
    </w:p>
    <w:p w:rsidR="00A5250C" w:rsidRPr="00A5250C" w:rsidRDefault="00A5250C" w:rsidP="00A5250C">
      <w:pPr>
        <w:spacing w:before="120"/>
        <w:jc w:val="center"/>
        <w:rPr>
          <w:b/>
          <w:bCs/>
          <w:sz w:val="28"/>
          <w:szCs w:val="28"/>
        </w:rPr>
      </w:pPr>
      <w:r w:rsidRPr="00A5250C">
        <w:rPr>
          <w:b/>
          <w:bCs/>
          <w:sz w:val="28"/>
          <w:szCs w:val="28"/>
        </w:rPr>
        <w:t>Заключение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Обеспечение соблюдения валютного законодательства при осуществлении валютных операций является единственной целью валютного контроля.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Необходимо обратить внимание, что ЦБ РФ, в соответствии со ст.9 НК, не является участником отношений, регулируемых законодательством о налогах и сборах. Участником таких отношений из числа органов валютного контроля является только Государственный таможенный комитет РФ, который, в соответствии с п.2 ст.10 Закона "О валютном регулировании и валютном контроле", может контролировать выполнение резидентами обязательств в иностранной валюте перед государством. Заметим, однако, что на территории РФ ни на кого не может возлагаться обязанность уплаты налога и сбора в иностранной валюте. Безусловное право (а не обязанность) уплаты налогов и сборов в иностранной валюте предоставлено лишь лицам, не являющимся налоговыми резидентами РФ. Резидентам же такое право, в виде отступления от общего правила об исполнении обязанности по уплате налогов и сборов в валюте РФ, может быть предоставлено федеральными законами (п.3 ст.45 НК). Однако возможности возложения на резидентов обязанности по уплате налога в иностранной валюте ст.45 НК не предусматривает.</w:t>
      </w:r>
    </w:p>
    <w:p w:rsidR="00A5250C" w:rsidRPr="00A5250C" w:rsidRDefault="00A5250C" w:rsidP="00A5250C">
      <w:pPr>
        <w:spacing w:before="120"/>
        <w:jc w:val="center"/>
        <w:rPr>
          <w:b/>
          <w:bCs/>
          <w:sz w:val="28"/>
          <w:szCs w:val="28"/>
        </w:rPr>
      </w:pPr>
      <w:r w:rsidRPr="00A5250C">
        <w:rPr>
          <w:b/>
          <w:bCs/>
          <w:sz w:val="28"/>
          <w:szCs w:val="28"/>
        </w:rPr>
        <w:t>Список литературы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Таможенный кодекс Российской Федерации. - М.: «ТД ЭЛИТ-2000», 2002.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Комментарий к таможенному кодексу. - М.: Издательская группа ИНФРА-М-НОРМА, 1997.</w:t>
      </w:r>
    </w:p>
    <w:p w:rsidR="00A5250C" w:rsidRPr="00A5250C" w:rsidRDefault="00A5250C" w:rsidP="00A5250C">
      <w:pPr>
        <w:spacing w:before="120"/>
        <w:ind w:firstLine="567"/>
        <w:jc w:val="both"/>
      </w:pPr>
      <w:r w:rsidRPr="00A5250C">
        <w:t>Комментарий к Закону РФ "О валютном регулировании и валютном контроле" (А.М. Эрделевский) - М.: Юрид. лит., 2000.</w:t>
      </w:r>
    </w:p>
    <w:p w:rsidR="00A5250C" w:rsidRDefault="00A5250C" w:rsidP="00A5250C">
      <w:pPr>
        <w:spacing w:before="120"/>
        <w:ind w:firstLine="567"/>
        <w:jc w:val="both"/>
      </w:pPr>
      <w:r w:rsidRPr="00A5250C">
        <w:t xml:space="preserve">Приказ МЮТ 392 от 19.08.02 «О введении порядка взаимодействия структурных подразделений таможни при осуществлении валютного контроля» </w:t>
      </w:r>
      <w:bookmarkStart w:id="0" w:name="_GoBack"/>
      <w:bookmarkEnd w:id="0"/>
    </w:p>
    <w:sectPr w:rsidR="00A5250C" w:rsidSect="00A525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50C"/>
    <w:rsid w:val="00066FB4"/>
    <w:rsid w:val="004D10D9"/>
    <w:rsid w:val="005F369E"/>
    <w:rsid w:val="00820540"/>
    <w:rsid w:val="00A5250C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5BF6ED-7074-4BF7-9DF5-33DA46EC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5250C"/>
    <w:rPr>
      <w:color w:val="0000FF"/>
      <w:u w:val="single"/>
    </w:rPr>
  </w:style>
  <w:style w:type="character" w:styleId="a4">
    <w:name w:val="FollowedHyperlink"/>
    <w:basedOn w:val="a0"/>
    <w:uiPriority w:val="99"/>
    <w:rsid w:val="00A5250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7270</Words>
  <Characters>4145</Characters>
  <Application>Microsoft Office Word</Application>
  <DocSecurity>0</DocSecurity>
  <Lines>34</Lines>
  <Paragraphs>22</Paragraphs>
  <ScaleCrop>false</ScaleCrop>
  <Company>Home</Company>
  <LinksUpToDate>false</LinksUpToDate>
  <CharactersWithSpaces>11393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Компетенция таможенных органов в области валютного контроля </dc:title>
  <dc:subject/>
  <dc:creator>User</dc:creator>
  <cp:keywords/>
  <dc:description/>
  <cp:lastModifiedBy>admin</cp:lastModifiedBy>
  <cp:revision>2</cp:revision>
  <dcterms:created xsi:type="dcterms:W3CDTF">2014-01-25T15:40:00Z</dcterms:created>
  <dcterms:modified xsi:type="dcterms:W3CDTF">2014-01-25T15:40:00Z</dcterms:modified>
</cp:coreProperties>
</file>