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C3" w:rsidRPr="00B92E41" w:rsidRDefault="00233FC3" w:rsidP="00233FC3">
      <w:pPr>
        <w:spacing w:before="120"/>
        <w:jc w:val="center"/>
        <w:rPr>
          <w:b/>
          <w:bCs/>
        </w:rPr>
      </w:pPr>
      <w:r w:rsidRPr="00B92E41">
        <w:rPr>
          <w:b/>
          <w:bCs/>
        </w:rPr>
        <w:t>Изучение механизма изомеризационной рециклизации методом молекулярной механики</w:t>
      </w:r>
    </w:p>
    <w:p w:rsidR="00233FC3" w:rsidRPr="00B92E41" w:rsidRDefault="00233FC3" w:rsidP="00233FC3">
      <w:pPr>
        <w:spacing w:before="120"/>
        <w:jc w:val="center"/>
        <w:rPr>
          <w:sz w:val="28"/>
          <w:szCs w:val="28"/>
        </w:rPr>
      </w:pPr>
      <w:r w:rsidRPr="00B92E41">
        <w:rPr>
          <w:sz w:val="28"/>
          <w:szCs w:val="28"/>
        </w:rPr>
        <w:t>Е.Г. Атавин, В.О. Тихоненко, Р.С. Сагитуллин</w:t>
      </w:r>
      <w:r w:rsidRPr="00B92E41">
        <w:rPr>
          <w:rFonts w:ascii="Times New Roman" w:hAnsi="Times New Roman" w:cs="Times New Roman"/>
          <w:sz w:val="28"/>
          <w:szCs w:val="28"/>
        </w:rPr>
        <w:t xml:space="preserve">, </w:t>
      </w:r>
      <w:r w:rsidRPr="00B92E41">
        <w:rPr>
          <w:sz w:val="28"/>
          <w:szCs w:val="28"/>
        </w:rPr>
        <w:t xml:space="preserve">Омский государственный университет, кафедра органической химии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 Введение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последние годы круг соединений, способных к рециклизации, расширился за счет производных пиридиниевых солей с цианидными, карбонильными, сложноэфирными и мостиковыми полиметиленовыми заместителями. Обсуждение полученных результатов и поиск новых синтетических направлений требуют развития методов теоретического описания и прогнозирования рециклизации. Это, в свою очередь, невозможно без знания механизма моделируемой реакции. Ранее на основании эмпирических соображений предлагались различные механизмы изомеризационной рециклизации, включающие значительное число вариантов и большое количество неустойчивых интермедиатов. Однако сделать обоснованный выбор одной из предлагаемых гипотез на основании лишь экспериментальных данных не удалось. В настоящей работе к обсуждению механизма рециклизации иодметилата </w:t>
      </w:r>
      <w:r w:rsidR="00CC307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9pt;height:7.5pt">
            <v:imagedata r:id="rId4" o:title=""/>
          </v:shape>
        </w:pict>
      </w:r>
      <w:r w:rsidRPr="0099489F">
        <w:rPr>
          <w:sz w:val="24"/>
          <w:szCs w:val="24"/>
        </w:rPr>
        <w:t xml:space="preserve">-пиколиния и его дикарбонильного производного привлечены результаты расчетов энтальпий образования интермедиатов методом молекулярной механики.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 Интермедиаты рециклизации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ранних работах первая стадия изомеризационной рециклизации представлялась как кислотно-основное равновесие с образованием ангидрооснования (схема 1), что позволило достичь определенных успехов в квантово-химическом описании рециклизации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</w: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255pt;height:101.25pt">
            <v:imagedata r:id="rId5" o:title=""/>
          </v:shape>
        </w:pic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Схема 1. Образование ангидрооснования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дальнейшем, однако, этот механизм был оставлен по следующим причинам: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Соединения, для которых ангидрооснования легко образуются, оказались вообще неспособными к рециклизации до тех пор, пока образование ангидрооснования не было блокировано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Образование и раскрытие цикла ангидрооснования требует атаки, по крайней мере, двумя гидроксильными группами. Однако в условиях, обеспечивающих точную эквимолярную замену ионов I- на OH- (взаимодействие с влажной окисью серебра, с OH-формой ионообменной смолы, электролиз) не наблюдалось замедления образования раскрытых форм.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 ряде случаев (рециклизация индолизинов, никотерина, раскрытие пиридинового ядра в солях Цинке и т.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д.) образование ангидрооснования в принципе невозможно.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Разность энтальпий образования ангидрооснования и псевдооснования составляет 154 ккал/моль, что (даже с учетом энтальпии образования воды) должно привести к практически полному смещению равновесия в сторону последнего.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результате нуклеофильной атаки исходной соли (I) возможно образование двух псевдооснований IIa,b (схема 2): </w: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252pt;height:63pt">
            <v:imagedata r:id="rId6" o:title=""/>
          </v:shape>
        </w:pic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Схема 2. Образование псевдооснований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 сожалению, количественная оценка возможности протекания этой стадии в рамках метода молекулярной механики невозможна. Отметим, однако, что стерические затруднения, связываемые обычно с формой IIb, по-видимому, преувеличены (см. табл.).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Раскрытие псевдооснований IIa,b может приводить к образованию двадцати двух таутомерных раскрытых форм (см. табл.). Легко видеть, что их энтальпии образования (приведенные для конформера, ближайшего к псевдооснованию), весьма различаются. При условии установления термодинамического равновесия это означает, что относительное содержание всех раскрытых интермедиатов, за исключением кето-аминных форм с неразрывной цепью сопряжения, будет исчезающе малым. </w: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600pt;height:520.5pt">
            <v:imagedata r:id="rId7" o:title=""/>
          </v:shape>
        </w:pic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252pt;height:229.5pt">
            <v:imagedata r:id="rId8" o:title=""/>
          </v:shape>
        </w:pic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Табл. 1. Раскрытые интермедиаты рециклизации; приведены энтальпии образования (ккал/моль) для X=H и X=COCH3.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Два набора структур таутомерно связаны с двумя псевдооснованиями IIa,b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 Рециклизация пирилиевых солей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Не останавливаясь на синтетическом значении рециклизации пирилиевых солей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, отметим, что соответствующие раскрытые формы при использовании в качестве нуклеофильного агента метиламина будут аналогичны интермедиатам рециклизации иодметилата </w:t>
      </w:r>
      <w:r w:rsidR="00CC3075">
        <w:rPr>
          <w:sz w:val="24"/>
          <w:szCs w:val="24"/>
        </w:rPr>
        <w:pict>
          <v:shape id="_x0000_i1050" type="#_x0000_t75" style="width:9pt;height:7.5pt">
            <v:imagedata r:id="rId4" o:title=""/>
          </v:shape>
        </w:pict>
      </w:r>
      <w:r w:rsidRPr="0099489F">
        <w:rPr>
          <w:sz w:val="24"/>
          <w:szCs w:val="24"/>
        </w:rPr>
        <w:t xml:space="preserve">-пиколиния в щелочной среде. То есть эти две химическиe системы в области превращений раскрытых форм в силу принципа микроскопической обратимости должны иметь одинаковую потенциальную поверхность. И использование пирилиевых солей дает редкую возможность "забросить" пиридиниевую систему в верхнюю часть потенциальной поверхности не термическим путем, а за счет внутренней энергии реагентов. Известно, что рециклизация пирилиевых солей под действием метиламина приводит в мягких условиях к солям </w:t>
      </w:r>
      <w:r w:rsidR="00CC3075">
        <w:rPr>
          <w:sz w:val="24"/>
          <w:szCs w:val="24"/>
        </w:rPr>
        <w:pict>
          <v:shape id="_x0000_i1053" type="#_x0000_t75" style="width:9pt;height:7.5pt">
            <v:imagedata r:id="rId4" o:title=""/>
          </v:shape>
        </w:pict>
      </w:r>
      <w:r w:rsidRPr="0099489F">
        <w:rPr>
          <w:sz w:val="24"/>
          <w:szCs w:val="24"/>
        </w:rPr>
        <w:t xml:space="preserve">-пиколиния, а вторичными аминами - к соответствующим анилинам. Отсюда следует, что стадии "псевдооснование-раскрытые формы" и "раскрытые формы-ароматический амин" не могут быть связаны с заметным активационным барьером даже в отсутствии акцепторных заместителей.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4. Раскрытие псевдооснований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 двух возможных вариантов раскрытия цикла псевдооснования - электроциклического и ионного (схема 3) </w: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6" type="#_x0000_t75" style="width:252pt;height:58.5pt">
            <v:imagedata r:id="rId9" o:title=""/>
          </v:shape>
        </w:pic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Схема 3. Электроциклическое (a) и ионное (b) раскрытие псевдооснования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следует, по-видимому, предпочесть ионный вариант, поскольку: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Образование раскрытых форм никогда не отмечалось для нуклеофилов, не способных к ионному раскрытию цикла (Cl-, Br-, I-, CN- и т.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д.)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Образование енольной формы при электроциклическом раскрытии является эндотермическим (табл.1) и несамопроизвольным процессом (в пренебрежении небольшим энтропийным вкладом </w:t>
      </w:r>
      <w:r w:rsidRPr="0099489F">
        <w:rPr>
          <w:rFonts w:ascii="Times New Roman" w:hAnsi="Times New Roman" w:cs="Times New Roman"/>
          <w:sz w:val="24"/>
          <w:szCs w:val="24"/>
        </w:rPr>
        <w:t></w:t>
      </w:r>
      <w:r w:rsidRPr="0099489F">
        <w:rPr>
          <w:sz w:val="24"/>
          <w:szCs w:val="24"/>
        </w:rPr>
        <w:t>G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</w:t>
      </w:r>
      <w:r w:rsidRPr="0099489F">
        <w:rPr>
          <w:rFonts w:ascii="Times New Roman" w:hAnsi="Times New Roman" w:cs="Times New Roman"/>
          <w:sz w:val="24"/>
          <w:szCs w:val="24"/>
        </w:rPr>
        <w:t></w:t>
      </w:r>
      <w:r w:rsidRPr="0099489F">
        <w:rPr>
          <w:sz w:val="24"/>
          <w:szCs w:val="24"/>
        </w:rPr>
        <w:t xml:space="preserve">0), в то время как образование кетонной формы при ионном раскрытии - экзотермическим и самопроизвольным процессом. В отсутствии заметных активационных барьеров нет оснований говорить о несамопроизвольном электроциклическом раскрытии.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5. Механизмы изомеризационной рециклизации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Перебор всех разумных вариантов взаимных превращений интермедиатов рециклизации позволил нам выделить два пути реакции, наиболее оптимальных с точки зрения величины активационного барьера (схема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a,b). </w:t>
      </w:r>
    </w:p>
    <w:p w:rsidR="00233FC3" w:rsidRPr="0099489F" w:rsidRDefault="00CC3075" w:rsidP="00233FC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9" type="#_x0000_t75" style="width:255pt;height:86.25pt">
            <v:imagedata r:id="rId10" o:title=""/>
          </v:shape>
        </w:pic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4. Механизмы изомеризационной рециклизации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Перебор всех разумных вариантов взаимных превращений интермедиатов рециклизации позволил нам выделить два пути реакции, наиболее оптимальных с точки зрения величины активационного барьера (схема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a,b). 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Вариант a предполагает вращение вокруг формально двойной связи С=С, однако низкая расчетная величина барьера (15,6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ккал/моль), объясняемая сопряжением с соседней аминогруппой, не препятствует протеканию соответствующего цис-транс превращения даже при комнатной температуре. Введение двух ацетильных групп дополнительно уменьшает это значение до 7,8 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ккал/моль, что соответствует увеличению константы скорости соответствующей элементарной стадии реакции примерно в миллион раз. Вариант b характеризуется существенно большей энергией активации (около 30 ккал/моль на пути от псевдооснования IIb до ароматического амина), однако он предполагает электроциклическое замыкание цикла и может представлять интерес в ситуациях, когда альдольно-кротоновая конденсация невозможна. </w:t>
      </w:r>
    </w:p>
    <w:p w:rsidR="00233FC3" w:rsidRDefault="00233FC3" w:rsidP="00233FC3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Работа выполнена при финансовой поддержке Российского фонда фундаментальных исследований, код 96-03-33389. </w:t>
      </w:r>
    </w:p>
    <w:p w:rsidR="00233FC3" w:rsidRPr="00B92E41" w:rsidRDefault="00233FC3" w:rsidP="00233FC3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E4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Высоцкий Ю. Б., Земский Б. П., Ступникова Т. В., Сагитуллин Р. С., Кост А. Н., Швайка О. П. Квантовохимическое описание реакций рециклизации четвертичных солей пиридиния // ХГС 1979. 11. С. 1496-1500.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Теренин В. И., Румянцев А. Н., Кабанова Е. В. Перегруппировка Коста-Сагитуллина// Вест. Моск. ун-та. Сер. 2. Химия. 1992. Т. 33. 3. С. 203-220.</w:t>
      </w:r>
    </w:p>
    <w:p w:rsidR="00233FC3" w:rsidRPr="0099489F" w:rsidRDefault="00233FC3" w:rsidP="00233FC3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Бельский И. Ф., Дорофеенко Г. Н., Простаков Н. С., Шерстюк В. П., Чумаков Ю. И. Гетероциклы в органическом синтезе. Киев: Техника, 1970. С. 108.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FC3"/>
    <w:rsid w:val="00095BA6"/>
    <w:rsid w:val="00233FC3"/>
    <w:rsid w:val="0027780F"/>
    <w:rsid w:val="002C5571"/>
    <w:rsid w:val="0031418A"/>
    <w:rsid w:val="00346708"/>
    <w:rsid w:val="005A2562"/>
    <w:rsid w:val="0099489F"/>
    <w:rsid w:val="00A44D32"/>
    <w:rsid w:val="00B92E41"/>
    <w:rsid w:val="00CC30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1F91D112-4509-4455-8650-D994253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3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6119</Characters>
  <Application>Microsoft Office Word</Application>
  <DocSecurity>0</DocSecurity>
  <Lines>50</Lines>
  <Paragraphs>14</Paragraphs>
  <ScaleCrop>false</ScaleCrop>
  <Company>Home</Company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механизма изомеризационной рециклизации методом молекулярной механики</dc:title>
  <dc:subject/>
  <dc:creator>Alena</dc:creator>
  <cp:keywords/>
  <dc:description/>
  <cp:lastModifiedBy>admin</cp:lastModifiedBy>
  <cp:revision>2</cp:revision>
  <dcterms:created xsi:type="dcterms:W3CDTF">2014-02-16T18:15:00Z</dcterms:created>
  <dcterms:modified xsi:type="dcterms:W3CDTF">2014-02-16T18:15:00Z</dcterms:modified>
</cp:coreProperties>
</file>