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15" w:rsidRDefault="00913A15">
      <w:pPr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 w:rsidR="00913A15" w:rsidRDefault="00913A15">
      <w:pPr>
        <w:jc w:val="center"/>
        <w:rPr>
          <w:b/>
          <w:sz w:val="28"/>
        </w:rPr>
      </w:pPr>
    </w:p>
    <w:p w:rsidR="00913A15" w:rsidRDefault="00913A15">
      <w:pPr>
        <w:pStyle w:val="5"/>
      </w:pPr>
      <w:r>
        <w:t xml:space="preserve">            В данном докладе рассматривается международная система дорожных перевозок с точки зрения обеспечения гарантий уплат таможенных сборов, штрафов, компенсаций и т.п. При составлении доклада был использован полный текст Женевской Конвенции МДП 1975 года и конспект лекций по предмету «Транспортные средства для перевозки опасных грузов».</w:t>
      </w:r>
    </w:p>
    <w:p w:rsidR="00913A15" w:rsidRDefault="00913A15">
      <w:pPr>
        <w:rPr>
          <w:sz w:val="28"/>
        </w:rPr>
      </w:pPr>
      <w:r>
        <w:rPr>
          <w:sz w:val="28"/>
        </w:rPr>
        <w:t xml:space="preserve"> </w:t>
      </w:r>
    </w:p>
    <w:p w:rsidR="00913A15" w:rsidRDefault="00913A15">
      <w:pPr>
        <w:jc w:val="center"/>
        <w:rPr>
          <w:b/>
          <w:sz w:val="28"/>
        </w:rPr>
      </w:pPr>
    </w:p>
    <w:p w:rsidR="00913A15" w:rsidRDefault="00913A15">
      <w:pPr>
        <w:jc w:val="center"/>
        <w:rPr>
          <w:b/>
          <w:sz w:val="28"/>
        </w:rPr>
      </w:pPr>
      <w:r>
        <w:rPr>
          <w:b/>
          <w:sz w:val="28"/>
        </w:rPr>
        <w:t>1.Назначение системы МДП.</w:t>
      </w:r>
    </w:p>
    <w:p w:rsidR="00913A15" w:rsidRDefault="00913A15">
      <w:pPr>
        <w:jc w:val="center"/>
        <w:rPr>
          <w:b/>
          <w:sz w:val="28"/>
        </w:rPr>
      </w:pPr>
    </w:p>
    <w:p w:rsidR="00913A15" w:rsidRDefault="00913A15">
      <w:pPr>
        <w:pStyle w:val="1"/>
        <w:ind w:firstLine="851"/>
        <w:rPr>
          <w:sz w:val="28"/>
        </w:rPr>
      </w:pPr>
      <w:r>
        <w:rPr>
          <w:sz w:val="28"/>
        </w:rPr>
        <w:t>Системы таможенного транзита</w:t>
      </w:r>
      <w:r>
        <w:rPr>
          <w:sz w:val="28"/>
          <w:lang w:val="lv-LV"/>
        </w:rPr>
        <w:t xml:space="preserve"> </w:t>
      </w:r>
      <w:r>
        <w:rPr>
          <w:sz w:val="28"/>
        </w:rPr>
        <w:t>предназначаются для максимально возможного упрощения перевозки грузов под таможенными печатями и пломбами</w:t>
      </w:r>
    </w:p>
    <w:p w:rsidR="00913A15" w:rsidRDefault="00913A15">
      <w:pPr>
        <w:pStyle w:val="a3"/>
      </w:pPr>
      <w:r>
        <w:t>В международном торговом обороте и обеспечения необходимой таможенной безопасности и гарантий государствам транзита. Необходимым условием успешного функционирования любой транзитной системы является простота ее использования как для всех участников международных транзитных перевозок, так и для сотрудников таможенных органов.</w:t>
      </w:r>
    </w:p>
    <w:p w:rsidR="00913A15" w:rsidRDefault="00913A15">
      <w:pPr>
        <w:jc w:val="both"/>
        <w:rPr>
          <w:sz w:val="28"/>
        </w:rPr>
      </w:pPr>
    </w:p>
    <w:p w:rsidR="00913A15" w:rsidRDefault="00913A15">
      <w:pPr>
        <w:pStyle w:val="a4"/>
      </w:pPr>
      <w:r>
        <w:t>Традиционно в ходе международной автомобильной перевозки таможенные органы государств транзита предъявляют к перевозимым грузам требования в соответствии с национальным законодательством. Эти требования могут отличаться друг от друга, однако зачастую предполагают досмотр грузов и транспортных средств при пересечении ими границы и обеспечение уплаты таможенных платежей (гарантия, залог, депозит и т.п.) для покрытия возможного бюджетного ущерба в случае нарушения правил перевозки транзитных грузов. Подобные меры, применяемые в каждом государстве транзита, ведут к значительным расходам перевозчиков, задержкам и простоям транспортных средств.</w:t>
      </w:r>
    </w:p>
    <w:p w:rsidR="00913A15" w:rsidRDefault="00913A15">
      <w:pPr>
        <w:ind w:firstLine="851"/>
        <w:jc w:val="both"/>
        <w:rPr>
          <w:sz w:val="28"/>
        </w:rPr>
      </w:pPr>
    </w:p>
    <w:p w:rsidR="00913A15" w:rsidRDefault="00913A15">
      <w:pPr>
        <w:ind w:firstLine="851"/>
        <w:jc w:val="both"/>
        <w:rPr>
          <w:sz w:val="28"/>
        </w:rPr>
      </w:pPr>
      <w:r>
        <w:rPr>
          <w:sz w:val="28"/>
        </w:rPr>
        <w:t>Система МДП была разработана с целью уменьшить трудности, с которыми сталкиваются перевозчики, и в то же время предоставить в распоряжение таможенных органов международную систему контроля, способную заменить традиционные национальные процедуры и защитить при этом каждое государство транзита от нелегального ввоза грузов.</w:t>
      </w:r>
    </w:p>
    <w:p w:rsidR="00913A15" w:rsidRDefault="00913A15">
      <w:pPr>
        <w:ind w:firstLine="851"/>
        <w:jc w:val="both"/>
        <w:rPr>
          <w:sz w:val="28"/>
        </w:rPr>
      </w:pPr>
    </w:p>
    <w:p w:rsidR="00913A15" w:rsidRDefault="00913A15">
      <w:pPr>
        <w:ind w:firstLine="851"/>
        <w:jc w:val="both"/>
        <w:rPr>
          <w:sz w:val="28"/>
        </w:rPr>
      </w:pPr>
      <w:r>
        <w:rPr>
          <w:sz w:val="28"/>
        </w:rPr>
        <w:t>Рассматриваемая система, несомненно, имеет преимущества для таможенных органов, поскольку она дает возможность сократить число требований, обычно предъявляемых национальным законодательством к перевозимым грузам. Вместе с этим она позволяет избежать необходимости проведения трудоемкого и дорогостоящего с точки зрения оборудования физического досмотра в государствах транзита и свести такой контроль к проверке печатей, пломб и внешнего состояния грузового отделения или контейнера. Кроме этого, отпадает необходимость в применении национальных гарантий и ведении особой национальной документации.</w:t>
      </w:r>
    </w:p>
    <w:p w:rsidR="00913A15" w:rsidRDefault="00913A15">
      <w:pPr>
        <w:ind w:firstLine="851"/>
        <w:jc w:val="both"/>
        <w:rPr>
          <w:sz w:val="28"/>
        </w:rPr>
      </w:pPr>
    </w:p>
    <w:p w:rsidR="00913A15" w:rsidRDefault="00913A15">
      <w:pPr>
        <w:ind w:firstLine="851"/>
        <w:jc w:val="both"/>
        <w:rPr>
          <w:sz w:val="28"/>
        </w:rPr>
      </w:pPr>
      <w:r>
        <w:rPr>
          <w:sz w:val="28"/>
        </w:rPr>
        <w:t>Следует отметить и то, что международные транзитные операции осуществляются по одному транзитному документу – книжке МДП, что значительно снижает риск представления таможенным органам недостоверной информации.</w:t>
      </w:r>
    </w:p>
    <w:p w:rsidR="00913A15" w:rsidRDefault="00913A15">
      <w:pPr>
        <w:ind w:firstLine="851"/>
        <w:jc w:val="both"/>
        <w:rPr>
          <w:sz w:val="28"/>
        </w:rPr>
      </w:pPr>
    </w:p>
    <w:p w:rsidR="00913A15" w:rsidRDefault="00913A15">
      <w:pPr>
        <w:ind w:firstLine="851"/>
        <w:jc w:val="both"/>
        <w:rPr>
          <w:sz w:val="28"/>
        </w:rPr>
      </w:pPr>
      <w:r>
        <w:rPr>
          <w:sz w:val="28"/>
        </w:rPr>
        <w:t>Преимущества для торговли и транспорта не менее очевидны. Грузы могут пересекать национальные границы с минимальным вмешательством со стороны таможенных органов. Уменьшая традиционные препятствия на пути движения грузов, система МДП способствует развитию международной торговли. Она позволяет значительно сократить транспортные расходы за счет сокращения задержек в пути. Кроме этого, доработанные положения Конвенции МДП, 1975 г. позволяют широко использовать для перевозок и контейнеры. Наконец, устраняя препятствия, связанные с таможенным контролем, она предоставляет экспортерам свободу в плане выбора вида транспорта, наиболее подходящего для удовлетворения их потребностей.</w:t>
      </w:r>
    </w:p>
    <w:p w:rsidR="00913A15" w:rsidRDefault="00913A15">
      <w:pPr>
        <w:ind w:firstLine="851"/>
        <w:jc w:val="both"/>
        <w:rPr>
          <w:sz w:val="28"/>
        </w:rPr>
      </w:pPr>
    </w:p>
    <w:p w:rsidR="00913A15" w:rsidRDefault="00913A15">
      <w:pPr>
        <w:ind w:firstLine="851"/>
        <w:jc w:val="both"/>
        <w:rPr>
          <w:sz w:val="28"/>
        </w:rPr>
      </w:pPr>
      <w:r>
        <w:rPr>
          <w:sz w:val="28"/>
        </w:rPr>
        <w:t>Чтобы обеспечить беспрепятственное перемещение грузов с минимальными задержками в пути и в то же время обеспечить максимальную безопасность с точки зрения таможенных органов государств транзита, режим МДП с 17 февраля 1999 г содержит пять основных элементов – пять столпов, на которых стоит вся система:</w:t>
      </w:r>
    </w:p>
    <w:p w:rsidR="00913A15" w:rsidRDefault="00913A15">
      <w:pPr>
        <w:ind w:firstLine="851"/>
        <w:jc w:val="both"/>
        <w:rPr>
          <w:sz w:val="28"/>
        </w:rPr>
      </w:pPr>
    </w:p>
    <w:p w:rsidR="00913A15" w:rsidRDefault="00913A1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Грузы должны перевозиться в безопасных транспортных средствах или контейнерах;</w:t>
      </w:r>
    </w:p>
    <w:p w:rsidR="00913A15" w:rsidRDefault="00913A15">
      <w:pPr>
        <w:jc w:val="both"/>
        <w:rPr>
          <w:sz w:val="28"/>
        </w:rPr>
      </w:pPr>
    </w:p>
    <w:p w:rsidR="00913A15" w:rsidRDefault="00913A15">
      <w:pPr>
        <w:pStyle w:val="20"/>
        <w:numPr>
          <w:ilvl w:val="0"/>
          <w:numId w:val="1"/>
        </w:numPr>
      </w:pPr>
      <w:r>
        <w:t>Уплата таможенных пошлин и налогов, в отношении которых существует риск неуплаты, должна быть обеспечена международной гарантией;</w:t>
      </w:r>
    </w:p>
    <w:p w:rsidR="00913A15" w:rsidRDefault="00913A15">
      <w:pPr>
        <w:jc w:val="both"/>
        <w:rPr>
          <w:sz w:val="28"/>
        </w:rPr>
      </w:pPr>
    </w:p>
    <w:p w:rsidR="00913A15" w:rsidRDefault="00913A1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Грузы должны сопровождаться признанными всеми государствами – участниками Конвенции документом, принятым к оформлению в государстве отправления и служащим в качестве контрольного документа в государствах отправления, транзита и назначения;</w:t>
      </w:r>
    </w:p>
    <w:p w:rsidR="00913A15" w:rsidRDefault="00913A15">
      <w:pPr>
        <w:jc w:val="both"/>
        <w:rPr>
          <w:sz w:val="28"/>
        </w:rPr>
      </w:pPr>
    </w:p>
    <w:p w:rsidR="00913A15" w:rsidRDefault="00913A1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Меры таможенного контроля, принимаемые в государстве отправления, должны признаваться в государствах транзита и назначения;</w:t>
      </w:r>
    </w:p>
    <w:p w:rsidR="00913A15" w:rsidRDefault="00913A15">
      <w:pPr>
        <w:jc w:val="both"/>
        <w:rPr>
          <w:sz w:val="28"/>
        </w:rPr>
      </w:pPr>
    </w:p>
    <w:p w:rsidR="00913A15" w:rsidRDefault="00913A1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Доступ к процедуре МДП для национальных объединений (разрешение на выдачу книжек МДП) и физических и юридических лиц (разрешение на использование книжек МДП) должен контролироваться уполномоченными национальными органами.</w:t>
      </w:r>
    </w:p>
    <w:p w:rsidR="00913A15" w:rsidRDefault="00913A15">
      <w:pPr>
        <w:ind w:left="851"/>
        <w:jc w:val="center"/>
        <w:rPr>
          <w:sz w:val="28"/>
        </w:rPr>
      </w:pPr>
      <w:r>
        <w:rPr>
          <w:b/>
          <w:sz w:val="28"/>
        </w:rPr>
        <w:t>2. Функционирование система МДП.</w:t>
      </w:r>
    </w:p>
    <w:p w:rsidR="00913A15" w:rsidRDefault="00913A15">
      <w:pPr>
        <w:ind w:left="851"/>
        <w:jc w:val="center"/>
        <w:rPr>
          <w:sz w:val="28"/>
        </w:rPr>
      </w:pPr>
    </w:p>
    <w:p w:rsidR="00913A15" w:rsidRDefault="00913A15">
      <w:pPr>
        <w:pStyle w:val="30"/>
        <w:ind w:left="0" w:firstLine="851"/>
      </w:pPr>
      <w:r>
        <w:t>Таможня отправления является, как правило таможней, где выполняются все необходимые таможенные формальности, связанные с вывозом грузов. Таможня отправления досматривает и оформляет грузы на основании сведений, заявленных перевозчиком в книжке МДП, накладывает таможенные пломбы на грузовое отделение и делает об этом пометку в книжке. После этого отделяется один отрывной лист (белый) и заполняется соответствующий корешок. Книжка МДП возвращается перевозчику, который начинает транспортную операцию. Пограничная таможня проверяет сохранность таможенных пломб, отделяет второй лист книжки МДП (зеленый) и заполняет соответствующий корешок. После этого грузы могут быть выпущены за границу, а оба заполненные корешка удостоверяют, что перевозка по территории государства отправления полностью завершена.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После окончания перевозки таможенные органы государства отправления проверяют правильность ее осуществления в соответствии со следующим порядком: пограничная таможня направляет свой отрывной лист книжки МДП (зеленый) в таможню отправления, которая сверяет его со своим отравным листом. Если они совпадают (т.е. пограничная таможня не обнаружила никаких нарушений), то операция МДП завершается для этого государства и книжка МДП считается оформленной без оговорок.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Если отрывной лист, напрвленный пограничной таможней, содержит информацию о каких-либо оговорках, или если он не получен таможней отправления, последняя делает запрос в национальное гарантийное объединение, информируя его, что книжка МДП оформлена с оговорками или не оформлена совсем. Если таможенные органы не получают удовлетворительного объяснения, то они, в соответствии с положениями Конвенции МДП и национальным законодательством, определяют сумму таможенных пошлин и налогов, подлежащих уплате. В этом случае, если не представляется возможным взыскать такие пошлины и налоги непосредственно с ответственного за нарушение лица, таможенные органы сообщают национальному гарантийному объединению о необходимости уплаты этой суммы. В каждом последующем государстве транзита происходит такая же процедура, как и в государстве отправления.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Таможня, через которую грузы ввозятся на территорию государства транзита, проверяют сохранность таможенных пломб и отделяет один отрывной лист. Подобным образом поступает таможня, через которую грузы вывозятся с территории государства транзита. Оба листа сверяются, и операция завершается или, если обнаружены какие-либо нарушения, применяется процедура, описанная выше. Таможня, через которую грузы ввозятся на территорию государства назначения, в том случае, если она является одновременно таможней назначения, отделяет оба отрывных листа и несет ответственность за помещение грузов под другой таможенный режим (помещает грузы на таможенный склад, выпускает в свободное обращение и т.п.). Если получатель грузов располагается внутри государства, таможня, через которую грузы ввозятся на территорию государства назначения, действуют по схеме, описанной выше, и таможней назначения становится внутренняя таможня.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Представленная выше схема нив коем случае не исключает права таможенных органов любого государства на досмотр грузов. Если таможенные органы имеют основания предполагать, что грузы перевозятся обманным образом, с использованием фальшивых печатей и пломб или подложных книжек МДП, они имеют полное право на досмотр грузов.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  <w:jc w:val="center"/>
        <w:rPr>
          <w:b/>
        </w:rPr>
      </w:pPr>
      <w:r>
        <w:rPr>
          <w:b/>
        </w:rPr>
        <w:t>3. Международная система гарантий.</w:t>
      </w:r>
    </w:p>
    <w:p w:rsidR="00913A15" w:rsidRDefault="00913A15">
      <w:pPr>
        <w:pStyle w:val="30"/>
        <w:ind w:left="0" w:firstLine="851"/>
        <w:jc w:val="center"/>
        <w:rPr>
          <w:b/>
        </w:rPr>
      </w:pPr>
    </w:p>
    <w:p w:rsidR="00913A15" w:rsidRDefault="00913A15">
      <w:pPr>
        <w:pStyle w:val="30"/>
        <w:ind w:left="0" w:firstLine="851"/>
      </w:pPr>
      <w:r>
        <w:t>Вторым элементом транзитной системы МДП является международная система гарантий. Эта система гарантирует уплату национальным гарантийным объединением всех таможенных пошлин и налогов, в отношении которых существует риск неуплаты самим перевозчиком.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Принцип действия международной системы гарантий чрезвычайно прост. Каждое гарантийное объединение, представляющее интересы транспортного сектора в государстве-участнике Конвенции МДП, 1975.г. и признанное таможенными органами этого государства, гарантирует уплату всех таможенных пошлин и налогов, которые могут подлежать уплате в случае обнаружения какого-либо нарушения операции МДП на территории такого государства. Таком образом, национальное объединение гарантирует уплату всех пошлин и налогов как национальными, так и иностранными перевозчиками, осуществляющими транспортные операции с применением книжек МДП, выданных им самим или подобным объединением другого государства.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Следовательно, каждое государство обеспечено гарантией при проведении на его территории транспортных операции МДП. Иначе говоря, всегда существует национальный партнер, к которому могут обращаться таможенные органы в случае обнаружения каких-либо нарушений. Таким образом, система МДП может быть представлена как цепь национальных транзитных перевозок, регулируемых, впрочем, скорее международными, чем национальными правилами, так как перевозка осуществляется под международную гарантию.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Все международные гарантийные объединения составляют своеобразную гарантийную цепочку, опоясывающую все государства – участники Конвенции МДП. Национальные гарантийные объединения образуют хорошо функционирующую систему гарантий, управление и финансирование которой осуществляется Международным союзом автомобильного транспорта (МСАТ) в Женеве (Швейцария) – неправительственной организацией, представляющей интересы автомобильных перевозчиков по всему миру.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В случае какого-либо нарушения таможенные органы, прежде чем обратиться к гарантийному объединению, должны по мере возможности потребовать уплаты у лица, несущего прямую ответственность за обнаруженное нарушение. Если возникнет необходимость в применении гарантии (например, вследствие неплатежеспособности лица, несущего прямую ответственность,, таможенные органы предъявляют иск гарантийному объединению государства, на территории которого произошло нарушение, с тем, чтобы урегулировать вопрос в рамках этого государства. Впоследствии национальное гарантийное объединение может через международную гарантийную цепь потребовать возмещения своих расходов.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Предел гарантии определяется для каждого государства в отдельности, однако рекомендовано ограничить максимальную сумму, которая может быть истребована от национального объединения, 50.000 долларов США на каждую книжку МДП (200.000 долларов США – для книжки МДП «Табачные изделия – Алкогольные напитки»).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  <w:jc w:val="center"/>
        <w:rPr>
          <w:b/>
        </w:rPr>
      </w:pPr>
      <w:r>
        <w:rPr>
          <w:b/>
        </w:rPr>
        <w:t>4.Ответственность национальных гарантийных объединений.</w:t>
      </w:r>
    </w:p>
    <w:p w:rsidR="00913A15" w:rsidRDefault="00913A15">
      <w:pPr>
        <w:pStyle w:val="30"/>
        <w:ind w:left="0" w:firstLine="851"/>
        <w:jc w:val="center"/>
        <w:rPr>
          <w:b/>
        </w:rPr>
      </w:pPr>
    </w:p>
    <w:p w:rsidR="00913A15" w:rsidRDefault="00913A15">
      <w:pPr>
        <w:pStyle w:val="30"/>
        <w:ind w:left="0" w:firstLine="851"/>
        <w:rPr>
          <w:lang w:val="lv-LV"/>
        </w:rPr>
      </w:pPr>
      <w:r>
        <w:t xml:space="preserve">Каждая Договаривающаяся сторона может разрешать объединениям выдавать книжки МДП непосредственно или через посредство объединений, являющихся их корреспондентами, и выступать гарантами при соблюдении минимальных условий и требований, изложенных в приложении 9, часть </w:t>
      </w:r>
      <w:r>
        <w:rPr>
          <w:lang w:val="lv-LV"/>
        </w:rPr>
        <w:t>I.</w:t>
      </w:r>
    </w:p>
    <w:p w:rsidR="00913A15" w:rsidRDefault="00913A15">
      <w:pPr>
        <w:pStyle w:val="30"/>
        <w:ind w:left="0" w:firstLine="851"/>
      </w:pPr>
      <w:r>
        <w:t>Это разрешение изымается, если минимальные условия и требования, содержащиеся в приложении, больше не соблюдаются.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Объединение может быть признано в данной стране только при условии, что предоставленная им гарантия покрывает также ответственность, принятую им на себя в этой стране в связи с операциями, производимыми с применением книжек МДП, выданных иностранными объединениями, входящими в международную организацию, в состав которой входит и данное объединение.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Таможенные органы страны могут признавать несколько объединений, причем каждое из них несет ответственность, связанную  с оформлением книжек, выданных им самим или объединениями, корреспондентом которых оно является.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Объединение выдает книжки МДП только тем лицам, которым не было отказано в доступе к процедуре МДП компетентными органами Договаривающихся сторон, в которых данное лицо имеет постоянное местопребывание или учреждено.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 xml:space="preserve">Разрешение на доступ к процедуре МДП предоставляется только тем лицам, которые удовлетворяют минимальным условиям и требованиям, изложенным в части </w:t>
      </w:r>
      <w:r>
        <w:rPr>
          <w:lang w:val="lv-LV"/>
        </w:rPr>
        <w:t xml:space="preserve">II </w:t>
      </w:r>
      <w:r>
        <w:t>приложения 9 к настоящей Конвенции. Без ущерба для статьи 38 это разрешение изымается, если соблюдение этих критериев больше не обеспечивается.</w:t>
      </w:r>
    </w:p>
    <w:p w:rsidR="00913A15" w:rsidRDefault="00913A15">
      <w:pPr>
        <w:pStyle w:val="30"/>
        <w:ind w:left="0" w:firstLine="851"/>
      </w:pPr>
      <w:r>
        <w:t>Бланки книжек МДП, направляемые гарантийным объединениям иностранными гарантийными объединениями, являющимися их корреспондентами, или международными организациями, освобождаются от уплаты ввозных и вывозных пошлин и сборов и не подвергаются при ввозе и вывозе каким бы то ни было запрещениям или ограничениям.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Гарантийное объединение берет на себя обязательство уплачивать причитающиеся ввозные или вывозные пошлины и сборы, а также любые проценты за просрочку, которые могут причитаться в соответствии с таможенными законами и правилами страны, в которой обнаружено нарушение в связи с операцией МДП. Гарантийное объединение обязуется уплачивать упомянутые выше суммы в порядке солидарной ответственности с лицами, с которых причитаются эти суммы.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Каждая договаривающаяся сторона должна устанавливать максимальный размер сумм, уплаты которых по одной книжке МДП можно требовать от гарантийного объединения.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Гарантийное объединение становится ответственным по отношению к компетентным органам страны, в которой расположена таможня места отправления, с момента принятия такой таможней книжки МДП для оформления. В следующих странах, по территории которых продолжается перевозка грузов с соблюдением процедуры МДП, эта ответственность начинается с момента ввоза грузов или, если операция МДП приостанавливается в соответствии с положениями пунктов 1 и 2 статьи 26, с момента принятия книжки МДП для оформления таможней, в которой операция МДП возобновляется.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Гарантийное объединение несет ответственность не только за грузы, перечисленные в книжке МДП, но также за любые грузы, которые, не будучи перечисленными в этой книжке, находятся в запломбированном контейнере. Объединение не несет ответственность ни за какие иные грузы.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  <w:rPr>
          <w:lang w:val="lv-LV"/>
        </w:rPr>
      </w:pPr>
      <w:r>
        <w:t>Когда наступает срок платежа сумм, упомянутых в пунктах 1 и 2 настоящей статьи, компетентные органы должны, по мере возможности, требовать уплаты этих сумм у лица или лиц, с которых непосредственно причитаются эти суммы, прежде чем предъявить иск гарантийному объединению.</w:t>
      </w:r>
    </w:p>
    <w:p w:rsidR="00913A15" w:rsidRDefault="00913A15">
      <w:pPr>
        <w:pStyle w:val="30"/>
        <w:ind w:left="0" w:firstLine="851"/>
        <w:rPr>
          <w:lang w:val="lv-LV"/>
        </w:rPr>
      </w:pPr>
    </w:p>
    <w:p w:rsidR="00913A15" w:rsidRDefault="00913A15">
      <w:pPr>
        <w:pStyle w:val="30"/>
        <w:ind w:left="0" w:firstLine="851"/>
      </w:pPr>
      <w:r>
        <w:t>Таможенные органы должны незамедлительно уведомлять национальное гарантийное объединение о всех случаях, указанных в статье 11, пункт 1, т.е. когда книжка МДП не оформлена или оформлена с оговоркой.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Положения пункта 2 статьи 8 применяются тогда, когда законы или правила той или иной Договаривающейся стороны предусматривают в случае нарушений, указанных в пункте 1 статьи 8, вместо уплаты ввозных или вывозных пошлин и сборов административные санкции или другие меры финансового плана. Тем не менее подлежащая уплате сумма не должна превышать сумму ввозных или вывозных пошлин и сборов, подлежащую уплате при импорте или экспорте грузов, согласно соответствующим таможенным правилам, плюс любой процент за просрочку.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Таможенным органам рекомендуется ограничивать максимальную сумму, которая может быть истребована от гарантийного объединения, величиной, равной 50 000 долл. США на одну книжку МДП. В случае перевозки алкогольных напитков и табачных изделий, которые подробно перечислены ниже, таможенным органам рекомендуется повышать максимальную сумму, которая может быть истребована от гарантийных объединений, до величины, равной 200 000 долл. США:</w:t>
      </w:r>
    </w:p>
    <w:p w:rsidR="00913A15" w:rsidRDefault="00913A15">
      <w:pPr>
        <w:pStyle w:val="30"/>
        <w:numPr>
          <w:ilvl w:val="0"/>
          <w:numId w:val="2"/>
        </w:numPr>
      </w:pPr>
      <w:r>
        <w:t>Неденатурированный этиловый спирт, содержащий по объему не менее 80% чистого спирта</w:t>
      </w:r>
    </w:p>
    <w:p w:rsidR="00913A15" w:rsidRDefault="00913A15">
      <w:pPr>
        <w:pStyle w:val="30"/>
        <w:numPr>
          <w:ilvl w:val="0"/>
          <w:numId w:val="2"/>
        </w:numPr>
      </w:pPr>
      <w:r>
        <w:t>Неденатурированный этиловый спирт, содержащий по объему менее 80% чистого спирта; спирты, ликеры и другие спиртные напитки; соединения на спиртовой основе, используемые для изготовления напитков</w:t>
      </w:r>
    </w:p>
    <w:p w:rsidR="00913A15" w:rsidRDefault="00913A15">
      <w:pPr>
        <w:pStyle w:val="30"/>
        <w:numPr>
          <w:ilvl w:val="0"/>
          <w:numId w:val="2"/>
        </w:numPr>
      </w:pPr>
      <w:r>
        <w:t>Сигары, манильские сигары и сигары типа «сигарильо», содержащие табак</w:t>
      </w:r>
    </w:p>
    <w:p w:rsidR="00913A15" w:rsidRDefault="00913A15">
      <w:pPr>
        <w:pStyle w:val="30"/>
        <w:numPr>
          <w:ilvl w:val="0"/>
          <w:numId w:val="2"/>
        </w:numPr>
      </w:pPr>
      <w:r>
        <w:t>Сигареты, содержащие табак</w:t>
      </w:r>
    </w:p>
    <w:p w:rsidR="00913A15" w:rsidRDefault="00913A15">
      <w:pPr>
        <w:pStyle w:val="30"/>
        <w:numPr>
          <w:ilvl w:val="0"/>
          <w:numId w:val="2"/>
        </w:numPr>
      </w:pPr>
      <w:r>
        <w:t>Курительный табак, содержащий заменители табака в любой пропорции или не содержащий их.</w:t>
      </w:r>
    </w:p>
    <w:p w:rsidR="00913A15" w:rsidRDefault="00913A15">
      <w:pPr>
        <w:pStyle w:val="30"/>
        <w:ind w:left="0"/>
      </w:pPr>
    </w:p>
    <w:p w:rsidR="00913A15" w:rsidRDefault="00913A15">
      <w:pPr>
        <w:pStyle w:val="30"/>
        <w:ind w:left="0" w:firstLine="851"/>
      </w:pPr>
      <w:r>
        <w:t>Максимальную сумму, которая может быть истребована от гарантийных объединений, рекомендуется ограничивать суммой, равной 50 000 долл. США, если количество вышеупомянутых категорий табачных изделий и спиртных напитков не превышает нижеследующей нормы: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numPr>
          <w:ilvl w:val="0"/>
          <w:numId w:val="3"/>
        </w:numPr>
      </w:pPr>
      <w:r>
        <w:t>300 литров</w:t>
      </w:r>
    </w:p>
    <w:p w:rsidR="00913A15" w:rsidRDefault="00913A15">
      <w:pPr>
        <w:pStyle w:val="30"/>
        <w:numPr>
          <w:ilvl w:val="0"/>
          <w:numId w:val="3"/>
        </w:numPr>
      </w:pPr>
      <w:r>
        <w:t>500 литров</w:t>
      </w:r>
    </w:p>
    <w:p w:rsidR="00913A15" w:rsidRDefault="00913A15">
      <w:pPr>
        <w:pStyle w:val="30"/>
        <w:numPr>
          <w:ilvl w:val="0"/>
          <w:numId w:val="3"/>
        </w:numPr>
      </w:pPr>
      <w:r>
        <w:t>40 000 штук</w:t>
      </w:r>
    </w:p>
    <w:p w:rsidR="00913A15" w:rsidRDefault="00913A15">
      <w:pPr>
        <w:pStyle w:val="30"/>
        <w:numPr>
          <w:ilvl w:val="0"/>
          <w:numId w:val="3"/>
        </w:numPr>
      </w:pPr>
      <w:r>
        <w:t>70 000 штук</w:t>
      </w:r>
    </w:p>
    <w:p w:rsidR="00913A15" w:rsidRDefault="00913A15">
      <w:pPr>
        <w:pStyle w:val="30"/>
        <w:numPr>
          <w:ilvl w:val="0"/>
          <w:numId w:val="3"/>
        </w:numPr>
      </w:pPr>
      <w:r>
        <w:t>100 килограммов.</w:t>
      </w:r>
    </w:p>
    <w:p w:rsidR="00913A15" w:rsidRDefault="00913A15">
      <w:pPr>
        <w:pStyle w:val="30"/>
      </w:pPr>
    </w:p>
    <w:p w:rsidR="00913A15" w:rsidRDefault="00913A15">
      <w:pPr>
        <w:pStyle w:val="30"/>
        <w:ind w:left="0" w:firstLine="851"/>
      </w:pPr>
      <w:r>
        <w:t>Точные количества (литры, штуки, килограммы) вышеупомянутых категорий табачных изделий и алкогольных напитков должны указываться в грузовом манифесте книжки МДП.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Гарантийное объединение устанавливает срок действия книжки МДП, указывая дату его окончания, после которой книжка МДП не может быть представлена в таможню места отправления для таможенного оформления.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Если книжка МДП была принята для оформления таможней места отправления в последний день срока ее действия или до этой даты, как это предусмотрено в пункте 1 статьи 9, книжка действительна до завершения операции МДП в таможне места назначения.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Таможенное оформление книжки МДП может быть произведено с оговорками или без оговорок; если сделаны оговорки, то они должны относиться к фактам, связанным с самой операцией МДП. Эти факты должны быть отмечены в книжке МДП.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Если таможенные органы той или иной страны оформили книжку МДП без оговорок, они не могут больше требовать от гарантийного объединения уплаты сумм, указанных в пунктах 1 и 2 статьи 8, за исключением случая, когда свидетельство о произведенном таможенном оформлении было получено противозаконным или обманным образом.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Считается, что свидетельство о произведенном таможенном оформлении книжки МДП получено противозаконным или обманным образом, если при операции МДП использовались грузовые отделения и контейнеры, подвергшиеся злоумышленным изменениям, или если были обнаружены такие нарушения, как использование фальшивых или неточных документов, подмена грузов, подделка таможенных и пломб и т.д., или в том случае, когда свидетельство было получено другим незаконным путем.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Если книжка МДП была оформлена без оговорок, а таможенные органы считают, что такое оформление незаконно или, что свидетельство об оформлении получено обманным образом, таможенные органы, обращающиеся с просьбой считать такое оформление незаконным, должны привести необходимые доказательства.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В случае неоформления книжки МДП или если это оформление было произведено с оговорками, компетентные органы не будут иметь права требовать от гарантийного объединения уплаты сумм, указанных в пунктах 1 и 2 статьи 8, если в продолжении годичного срока, считая с даты принятия книжки МДП для оформления этими органами, они не уведомили письменно гарантийное объединение об отказе в таможенном оформлении или об оформлении с оговоркой. Это положение применяется также в случае таможенного оформления, полученного противозаконным или обманным образом, однако в таком случае срок устанавливается в 2 года.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Требование об уплате сумм, указанных в пунктах 1 и 2 статьи 8, препровождается гарантийному объединению не ранее, чем через три месяца со дня уведомления об отказе в таможенном оформлении книжки, о ее оформлении с оговоркой или об оформлении, полученном противозаконным или обманным образом, и не позднее, чем через два года, считая с того же самого дня. Однако, что касается дел, переданных на рассмотрение суда в течение указанного выше двухлетнего срока, требование об уплате препровождается в течение одного года со дня вступления в силу решения суда.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Для уплаты требуемых сумм гарантийное объединение располагает трехмесячным сроком, считая с даты направленного ему требования об уплате. Уплаченные суммы будут возвращены объединению, если в течение двух лет, следующих за датой предъявленного ему требования об уплате, таможенным органам будут представлены убедительные доказательства того, что в отношении данной перевозки не произошло никаких нарушений.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При решении вопроса о пропуске груза или транспортного средства таможенным органам рекомендуется не руководствоваться тем, что гарантийное объединение несет ответственность за уплату причитающихся с владельца книжки МДП пошлин, сборов и процентов за просрочку, если их законодательство предусматривает другие средства обеспечения защиты интересов, за которые они несут ответственность.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  <w:rPr>
          <w:lang w:val="lv-LV"/>
        </w:rPr>
      </w:pPr>
      <w:r>
        <w:t>Компетентные органы должны требовать от гарантийных объединений уплату сумм только за ту часть грузов, в отношении которой были допущены нарушения.</w:t>
      </w:r>
    </w:p>
    <w:p w:rsidR="00913A15" w:rsidRDefault="00913A15">
      <w:pPr>
        <w:pStyle w:val="30"/>
        <w:ind w:left="0" w:firstLine="851"/>
        <w:rPr>
          <w:lang w:val="lv-LV"/>
        </w:rPr>
      </w:pPr>
    </w:p>
    <w:p w:rsidR="00913A15" w:rsidRDefault="00913A15">
      <w:pPr>
        <w:pStyle w:val="30"/>
        <w:ind w:left="0" w:firstLine="851"/>
        <w:rPr>
          <w:lang w:val="lv-LV"/>
        </w:rPr>
      </w:pPr>
    </w:p>
    <w:p w:rsidR="00913A15" w:rsidRDefault="00913A15">
      <w:pPr>
        <w:pStyle w:val="30"/>
        <w:numPr>
          <w:ilvl w:val="0"/>
          <w:numId w:val="4"/>
        </w:numPr>
        <w:jc w:val="center"/>
        <w:rPr>
          <w:b/>
        </w:rPr>
      </w:pPr>
      <w:r>
        <w:rPr>
          <w:b/>
        </w:rPr>
        <w:t>Обеспечение функционирования системы гарантий.</w:t>
      </w:r>
    </w:p>
    <w:p w:rsidR="00913A15" w:rsidRDefault="00913A15">
      <w:pPr>
        <w:pStyle w:val="30"/>
        <w:jc w:val="center"/>
        <w:rPr>
          <w:b/>
        </w:rPr>
      </w:pPr>
    </w:p>
    <w:p w:rsidR="00913A15" w:rsidRDefault="00913A15">
      <w:pPr>
        <w:pStyle w:val="30"/>
        <w:numPr>
          <w:ilvl w:val="1"/>
          <w:numId w:val="4"/>
        </w:numPr>
        <w:jc w:val="center"/>
        <w:rPr>
          <w:b/>
        </w:rPr>
      </w:pPr>
      <w:r>
        <w:rPr>
          <w:b/>
        </w:rPr>
        <w:t>Контроль</w:t>
      </w:r>
    </w:p>
    <w:p w:rsidR="00913A15" w:rsidRDefault="00913A15">
      <w:pPr>
        <w:pStyle w:val="30"/>
        <w:rPr>
          <w:b/>
        </w:rPr>
      </w:pPr>
    </w:p>
    <w:p w:rsidR="00913A15" w:rsidRDefault="00913A15">
      <w:pPr>
        <w:pStyle w:val="30"/>
        <w:ind w:left="0" w:firstLine="851"/>
      </w:pPr>
      <w:r>
        <w:t>В 1999.г. Договаривающиеся стороны Конвенции учредили Исполнительный совет МДП (ИСМДП). Цель его создания – способствовать развитию международного сотрудничества между таможенными органами в области применения Конвенции МДП и иметь в распоряжении межправительственный орган для контроля за применением процедуры МДП (как на национальном, так и международном уровне) и оказания содействия в этой сфере. ИСМДП состоит из 9 членов, которые избираются на двухгодичный срок правительствами Договаривающихся сторон Конвенции МДП.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В числе обязанностей ИСМДП – контроль за централизованным изготовлением и распространением книжек МДП, функционированием международной системы гарантий и страхования и оказание содействия в обмене конфиденциальной информацией между ними и другими государственными органами.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ind w:left="0" w:firstLine="851"/>
      </w:pPr>
      <w:r>
        <w:t>Решение ИСМДП претворяются в жизнь секретарем МДП, которому помогает небольшой секретариат. Секретарь МДП является сотрудником ЕЭК ООН.</w:t>
      </w:r>
    </w:p>
    <w:p w:rsidR="00913A15" w:rsidRDefault="00913A15">
      <w:pPr>
        <w:pStyle w:val="30"/>
        <w:ind w:left="0" w:firstLine="851"/>
      </w:pPr>
      <w:r>
        <w:t>Деятельность ИСМДП в настоящее время финансируется путем взимания сбора с каждой выдаваемой книжки МДП.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numPr>
          <w:ilvl w:val="1"/>
          <w:numId w:val="4"/>
        </w:numPr>
        <w:jc w:val="center"/>
        <w:rPr>
          <w:b/>
        </w:rPr>
      </w:pPr>
      <w:r>
        <w:rPr>
          <w:b/>
        </w:rPr>
        <w:t>Ответственность членов.</w:t>
      </w:r>
    </w:p>
    <w:p w:rsidR="00913A15" w:rsidRDefault="00913A15">
      <w:pPr>
        <w:pStyle w:val="30"/>
        <w:rPr>
          <w:b/>
        </w:rPr>
      </w:pPr>
    </w:p>
    <w:p w:rsidR="00913A15" w:rsidRDefault="00913A15">
      <w:pPr>
        <w:pStyle w:val="30"/>
        <w:ind w:left="0" w:firstLine="851"/>
      </w:pPr>
      <w:r>
        <w:t>Основные меры, которые должны быть приняты всеми участниками системы МДП – правительствами, гарантийными объединениями, перевозчиками и международной организацией – чтобы присоединиться к Конвенции и должным образом применять ее положения.</w:t>
      </w:r>
    </w:p>
    <w:p w:rsidR="00913A15" w:rsidRDefault="00913A15">
      <w:pPr>
        <w:pStyle w:val="30"/>
        <w:ind w:left="0" w:firstLine="851"/>
      </w:pPr>
    </w:p>
    <w:p w:rsidR="00913A15" w:rsidRDefault="00913A15">
      <w:pPr>
        <w:pStyle w:val="30"/>
        <w:numPr>
          <w:ilvl w:val="2"/>
          <w:numId w:val="4"/>
        </w:numPr>
        <w:jc w:val="center"/>
        <w:rPr>
          <w:b/>
        </w:rPr>
      </w:pPr>
      <w:r>
        <w:rPr>
          <w:b/>
        </w:rPr>
        <w:t>Ответственность правительства.</w:t>
      </w:r>
    </w:p>
    <w:p w:rsidR="00913A15" w:rsidRDefault="00913A15">
      <w:pPr>
        <w:pStyle w:val="30"/>
        <w:jc w:val="center"/>
        <w:rPr>
          <w:b/>
        </w:rPr>
      </w:pPr>
    </w:p>
    <w:p w:rsidR="00913A15" w:rsidRDefault="00913A15">
      <w:pPr>
        <w:pStyle w:val="30"/>
        <w:numPr>
          <w:ilvl w:val="0"/>
          <w:numId w:val="5"/>
        </w:numPr>
        <w:tabs>
          <w:tab w:val="clear" w:pos="360"/>
          <w:tab w:val="num" w:pos="1211"/>
        </w:tabs>
        <w:ind w:left="1211"/>
      </w:pPr>
      <w:r>
        <w:t>Признание Конвенции МДП в соответствии с национальным законодательством (например, официальное опубликование в национальном юридическом журнале);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5"/>
        </w:numPr>
        <w:tabs>
          <w:tab w:val="clear" w:pos="360"/>
          <w:tab w:val="num" w:pos="1211"/>
        </w:tabs>
        <w:ind w:left="1211"/>
      </w:pPr>
      <w:r>
        <w:t>Сдача документа о присоединении на хранение депозитарию Конвенции – Правовому управлению ООН в Нью-Йорке (статья 52 Конвенции);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5"/>
        </w:numPr>
        <w:tabs>
          <w:tab w:val="clear" w:pos="360"/>
          <w:tab w:val="num" w:pos="1211"/>
        </w:tabs>
        <w:ind w:left="1211"/>
      </w:pPr>
      <w:r>
        <w:t>Допуск национального(ых) гарантийного(ых) объединения(й) (статья 6 Конвенции);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5"/>
        </w:numPr>
        <w:tabs>
          <w:tab w:val="clear" w:pos="360"/>
          <w:tab w:val="num" w:pos="1211"/>
        </w:tabs>
        <w:ind w:left="1211"/>
      </w:pPr>
      <w:r>
        <w:t>Опубликование списка таможенных органов, предназначенных для производства операций МДП (статья 45 Конвенции);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5"/>
        </w:numPr>
        <w:tabs>
          <w:tab w:val="clear" w:pos="360"/>
          <w:tab w:val="num" w:pos="1211"/>
        </w:tabs>
        <w:ind w:left="1211"/>
      </w:pPr>
      <w:r>
        <w:t>Подготовка должностных лиц таможенных органов производства операций в области применения процедуры МДП;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5"/>
        </w:numPr>
        <w:tabs>
          <w:tab w:val="clear" w:pos="360"/>
          <w:tab w:val="num" w:pos="1211"/>
        </w:tabs>
        <w:ind w:left="1211"/>
      </w:pPr>
      <w:r>
        <w:t>Создание и назначение официального органа, отвечающего за допущение дорожных транспортных средств или контейнеров (статья 45 Конвенции)</w:t>
      </w:r>
    </w:p>
    <w:p w:rsidR="00913A15" w:rsidRDefault="00913A15">
      <w:pPr>
        <w:pStyle w:val="30"/>
        <w:ind w:left="0"/>
      </w:pP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  <w:numPr>
          <w:ilvl w:val="2"/>
          <w:numId w:val="4"/>
        </w:numPr>
        <w:jc w:val="center"/>
        <w:rPr>
          <w:b/>
        </w:rPr>
      </w:pPr>
      <w:r>
        <w:rPr>
          <w:b/>
        </w:rPr>
        <w:t>Ответственность национального гарантийного объединения</w:t>
      </w:r>
    </w:p>
    <w:p w:rsidR="00913A15" w:rsidRDefault="00913A15">
      <w:pPr>
        <w:pStyle w:val="30"/>
        <w:jc w:val="center"/>
        <w:rPr>
          <w:b/>
        </w:rPr>
      </w:pPr>
    </w:p>
    <w:p w:rsidR="00913A15" w:rsidRDefault="00913A15">
      <w:pPr>
        <w:pStyle w:val="30"/>
        <w:numPr>
          <w:ilvl w:val="0"/>
          <w:numId w:val="6"/>
        </w:numPr>
        <w:tabs>
          <w:tab w:val="clear" w:pos="360"/>
          <w:tab w:val="num" w:pos="1211"/>
        </w:tabs>
        <w:ind w:left="1211"/>
      </w:pPr>
      <w:r>
        <w:t>Заключение договора об обязанностях с национальными таможенными органами;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6"/>
        </w:numPr>
        <w:tabs>
          <w:tab w:val="clear" w:pos="360"/>
          <w:tab w:val="num" w:pos="1211"/>
        </w:tabs>
        <w:ind w:left="1211"/>
      </w:pPr>
      <w:r>
        <w:t>Заключение договора об обязательствах с международной организацией (в настоящее время – МСАТ, который руководит единственной в настоящий момент международной гарантийной цепью);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6"/>
        </w:numPr>
        <w:tabs>
          <w:tab w:val="clear" w:pos="360"/>
          <w:tab w:val="num" w:pos="1211"/>
        </w:tabs>
        <w:ind w:left="1211"/>
      </w:pPr>
      <w:r>
        <w:t>Подписание декларации-обязательства с перевозчиком, желающим получить книжки МДП (гарантийное объединение может потребовать при этом банковскую гарантию или денежный депозит);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6"/>
        </w:numPr>
        <w:tabs>
          <w:tab w:val="clear" w:pos="360"/>
          <w:tab w:val="num" w:pos="1211"/>
        </w:tabs>
        <w:ind w:left="1211"/>
      </w:pPr>
      <w:r>
        <w:t>Выдача книжек МДП перевозчикам, допущенным к процедуре МДП</w:t>
      </w:r>
    </w:p>
    <w:p w:rsidR="00913A15" w:rsidRDefault="00913A15">
      <w:pPr>
        <w:pStyle w:val="30"/>
        <w:ind w:left="0"/>
      </w:pPr>
    </w:p>
    <w:p w:rsidR="00913A15" w:rsidRDefault="00913A15">
      <w:pPr>
        <w:pStyle w:val="30"/>
      </w:pPr>
    </w:p>
    <w:p w:rsidR="00913A15" w:rsidRDefault="00913A15">
      <w:pPr>
        <w:pStyle w:val="30"/>
        <w:numPr>
          <w:ilvl w:val="2"/>
          <w:numId w:val="4"/>
        </w:numPr>
        <w:jc w:val="center"/>
        <w:rPr>
          <w:b/>
        </w:rPr>
      </w:pPr>
      <w:r>
        <w:rPr>
          <w:b/>
        </w:rPr>
        <w:t>Ответственность перевозчика</w:t>
      </w:r>
    </w:p>
    <w:p w:rsidR="00913A15" w:rsidRDefault="00913A15">
      <w:pPr>
        <w:pStyle w:val="30"/>
        <w:jc w:val="center"/>
        <w:rPr>
          <w:b/>
        </w:rPr>
      </w:pPr>
    </w:p>
    <w:p w:rsidR="00913A15" w:rsidRDefault="00913A15">
      <w:pPr>
        <w:pStyle w:val="30"/>
        <w:numPr>
          <w:ilvl w:val="0"/>
          <w:numId w:val="7"/>
        </w:numPr>
        <w:tabs>
          <w:tab w:val="clear" w:pos="360"/>
          <w:tab w:val="num" w:pos="1211"/>
        </w:tabs>
        <w:ind w:left="1211"/>
      </w:pPr>
      <w:r>
        <w:t>Подписание декларации-обязательства с национальным гарантийным объединением, где определяются условия использования книжек МДП;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7"/>
        </w:numPr>
        <w:tabs>
          <w:tab w:val="clear" w:pos="360"/>
          <w:tab w:val="num" w:pos="1211"/>
        </w:tabs>
        <w:ind w:left="1211"/>
      </w:pPr>
      <w:r>
        <w:t>Получение в официальном уполномоченном органе свидетельств о допущении дорожных транспортных средств и контейнеров;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7"/>
        </w:numPr>
        <w:tabs>
          <w:tab w:val="clear" w:pos="360"/>
          <w:tab w:val="num" w:pos="1211"/>
        </w:tabs>
        <w:ind w:left="1211"/>
      </w:pPr>
      <w:r>
        <w:t>Прикрепление на дорожные транспортные средства и контейнеры табличек «</w:t>
      </w:r>
      <w:r>
        <w:rPr>
          <w:lang w:val="lv-LV"/>
        </w:rPr>
        <w:t>TIR</w:t>
      </w:r>
      <w:r>
        <w:t>» (статья 16 Конвенции)</w:t>
      </w:r>
    </w:p>
    <w:p w:rsidR="00913A15" w:rsidRDefault="00913A15">
      <w:pPr>
        <w:pStyle w:val="30"/>
        <w:ind w:left="0"/>
      </w:pPr>
    </w:p>
    <w:p w:rsidR="00913A15" w:rsidRDefault="00913A15">
      <w:pPr>
        <w:pStyle w:val="30"/>
      </w:pPr>
    </w:p>
    <w:p w:rsidR="00913A15" w:rsidRDefault="00913A15">
      <w:pPr>
        <w:pStyle w:val="30"/>
        <w:numPr>
          <w:ilvl w:val="2"/>
          <w:numId w:val="4"/>
        </w:numPr>
        <w:jc w:val="center"/>
        <w:rPr>
          <w:b/>
        </w:rPr>
      </w:pPr>
      <w:r>
        <w:rPr>
          <w:b/>
        </w:rPr>
        <w:t>Ответственность Международной организации (в настоящее время – Международный союз автомобильного транспорта (МСАТ))</w:t>
      </w:r>
    </w:p>
    <w:p w:rsidR="00913A15" w:rsidRDefault="00913A15">
      <w:pPr>
        <w:pStyle w:val="30"/>
        <w:jc w:val="center"/>
        <w:rPr>
          <w:b/>
        </w:rPr>
      </w:pPr>
    </w:p>
    <w:p w:rsidR="00913A15" w:rsidRDefault="00913A15">
      <w:pPr>
        <w:pStyle w:val="30"/>
        <w:numPr>
          <w:ilvl w:val="0"/>
          <w:numId w:val="8"/>
        </w:numPr>
        <w:tabs>
          <w:tab w:val="clear" w:pos="360"/>
          <w:tab w:val="num" w:pos="1211"/>
        </w:tabs>
        <w:ind w:left="1211"/>
      </w:pPr>
      <w:r>
        <w:t>Обеспечение признания национального гарантийного объединения в международном страховом пуле или предоставление гарантии;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8"/>
        </w:numPr>
        <w:tabs>
          <w:tab w:val="clear" w:pos="360"/>
          <w:tab w:val="num" w:pos="1211"/>
        </w:tabs>
        <w:ind w:left="1211"/>
      </w:pPr>
      <w:r>
        <w:t>Информирование всех национальных гарантийных объединений и таможенных органов о признании новых гарантийных объединений;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8"/>
        </w:numPr>
        <w:tabs>
          <w:tab w:val="clear" w:pos="360"/>
          <w:tab w:val="num" w:pos="1211"/>
        </w:tabs>
        <w:ind w:left="1211"/>
      </w:pPr>
      <w:r>
        <w:t>Выдача книжек МДП национальным гарантийным объединениям;</w:t>
      </w:r>
    </w:p>
    <w:p w:rsidR="00913A15" w:rsidRDefault="00913A15">
      <w:pPr>
        <w:pStyle w:val="30"/>
        <w:tabs>
          <w:tab w:val="num" w:pos="1211"/>
        </w:tabs>
        <w:ind w:left="1211"/>
      </w:pPr>
    </w:p>
    <w:p w:rsidR="00913A15" w:rsidRDefault="00913A15">
      <w:pPr>
        <w:pStyle w:val="30"/>
        <w:numPr>
          <w:ilvl w:val="0"/>
          <w:numId w:val="8"/>
        </w:numPr>
        <w:tabs>
          <w:tab w:val="clear" w:pos="360"/>
          <w:tab w:val="num" w:pos="1211"/>
        </w:tabs>
        <w:ind w:left="1211"/>
      </w:pPr>
      <w:r>
        <w:t>Руководство процессом изготовления и распространения книжекМДП и функционированием гарантийной системы;</w:t>
      </w:r>
    </w:p>
    <w:p w:rsidR="00913A15" w:rsidRDefault="00913A15">
      <w:pPr>
        <w:pStyle w:val="30"/>
        <w:numPr>
          <w:ilvl w:val="0"/>
          <w:numId w:val="8"/>
        </w:numPr>
        <w:tabs>
          <w:tab w:val="clear" w:pos="360"/>
          <w:tab w:val="num" w:pos="1211"/>
        </w:tabs>
        <w:ind w:left="1211"/>
      </w:pPr>
      <w:r>
        <w:t>Участие в деятельности, в части системы МДП, в работе следующих органов:</w:t>
      </w:r>
    </w:p>
    <w:p w:rsidR="00913A15" w:rsidRDefault="00913A15">
      <w:pPr>
        <w:pStyle w:val="30"/>
        <w:ind w:left="1701"/>
      </w:pPr>
    </w:p>
    <w:p w:rsidR="00913A15" w:rsidRDefault="00913A15">
      <w:pPr>
        <w:pStyle w:val="30"/>
        <w:numPr>
          <w:ilvl w:val="0"/>
          <w:numId w:val="9"/>
        </w:numPr>
        <w:tabs>
          <w:tab w:val="clear" w:pos="360"/>
          <w:tab w:val="num" w:pos="2061"/>
        </w:tabs>
        <w:ind w:left="2061"/>
      </w:pPr>
      <w:r>
        <w:t xml:space="preserve">Административного комитета Конвенции МДП (пункт </w:t>
      </w:r>
      <w:r>
        <w:rPr>
          <w:lang w:val="lv-LV"/>
        </w:rPr>
        <w:t>(ii)</w:t>
      </w:r>
      <w:r>
        <w:t xml:space="preserve"> статьи 1 приложения 8 к Конвенции МДП);</w:t>
      </w:r>
    </w:p>
    <w:p w:rsidR="00913A15" w:rsidRDefault="00913A15">
      <w:pPr>
        <w:pStyle w:val="30"/>
        <w:tabs>
          <w:tab w:val="num" w:pos="2061"/>
        </w:tabs>
        <w:ind w:left="2061"/>
      </w:pPr>
    </w:p>
    <w:p w:rsidR="00913A15" w:rsidRDefault="00913A15">
      <w:pPr>
        <w:pStyle w:val="30"/>
        <w:numPr>
          <w:ilvl w:val="0"/>
          <w:numId w:val="9"/>
        </w:numPr>
        <w:tabs>
          <w:tab w:val="clear" w:pos="360"/>
          <w:tab w:val="num" w:pos="2061"/>
        </w:tabs>
        <w:ind w:left="2061"/>
      </w:pPr>
      <w:r>
        <w:t>Исполнительного совета МДП (пункт 5 статьи 11 приложения 8 к Конвенции МДП);</w:t>
      </w:r>
    </w:p>
    <w:p w:rsidR="00913A15" w:rsidRDefault="00913A15">
      <w:pPr>
        <w:pStyle w:val="30"/>
        <w:tabs>
          <w:tab w:val="num" w:pos="2061"/>
        </w:tabs>
        <w:ind w:left="2061"/>
      </w:pPr>
    </w:p>
    <w:p w:rsidR="00913A15" w:rsidRDefault="00913A15">
      <w:pPr>
        <w:pStyle w:val="30"/>
        <w:numPr>
          <w:ilvl w:val="0"/>
          <w:numId w:val="9"/>
        </w:numPr>
        <w:tabs>
          <w:tab w:val="clear" w:pos="360"/>
          <w:tab w:val="num" w:pos="2061"/>
        </w:tabs>
        <w:ind w:left="2061"/>
      </w:pPr>
      <w:r>
        <w:t>Рабочей группы ЕЭК ООН по таможенным вопросам, связанным с транспортом (</w:t>
      </w:r>
      <w:r>
        <w:rPr>
          <w:lang w:val="lv-LV"/>
        </w:rPr>
        <w:t>WP.30)</w:t>
      </w:r>
      <w:r>
        <w:t>;</w:t>
      </w:r>
    </w:p>
    <w:p w:rsidR="00913A15" w:rsidRDefault="00913A15">
      <w:pPr>
        <w:pStyle w:val="30"/>
        <w:tabs>
          <w:tab w:val="num" w:pos="2061"/>
        </w:tabs>
        <w:ind w:left="2061"/>
      </w:pPr>
    </w:p>
    <w:p w:rsidR="00913A15" w:rsidRDefault="00913A15">
      <w:pPr>
        <w:pStyle w:val="30"/>
        <w:numPr>
          <w:ilvl w:val="0"/>
          <w:numId w:val="9"/>
        </w:numPr>
        <w:tabs>
          <w:tab w:val="clear" w:pos="360"/>
          <w:tab w:val="num" w:pos="2061"/>
        </w:tabs>
        <w:ind w:left="2061"/>
      </w:pPr>
      <w:r>
        <w:t>Контактной группы МДП.</w:t>
      </w: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left"/>
      </w:pPr>
    </w:p>
    <w:p w:rsidR="00913A15" w:rsidRDefault="00913A15">
      <w:pPr>
        <w:pStyle w:val="30"/>
        <w:jc w:val="center"/>
        <w:rPr>
          <w:b/>
        </w:rPr>
      </w:pPr>
    </w:p>
    <w:p w:rsidR="00913A15" w:rsidRDefault="00913A15">
      <w:pPr>
        <w:pStyle w:val="30"/>
        <w:ind w:left="0" w:firstLine="851"/>
        <w:jc w:val="left"/>
        <w:rPr>
          <w:b/>
        </w:rPr>
      </w:pPr>
    </w:p>
    <w:p w:rsidR="00913A15" w:rsidRDefault="00913A15">
      <w:pPr>
        <w:pStyle w:val="30"/>
        <w:rPr>
          <w:b/>
        </w:rPr>
      </w:pPr>
    </w:p>
    <w:p w:rsidR="00913A15" w:rsidRDefault="00913A15">
      <w:pPr>
        <w:pStyle w:val="30"/>
        <w:ind w:left="0" w:firstLine="851"/>
        <w:rPr>
          <w:b/>
        </w:rPr>
      </w:pPr>
    </w:p>
    <w:p w:rsidR="00913A15" w:rsidRDefault="00913A15">
      <w:pPr>
        <w:pStyle w:val="30"/>
        <w:ind w:left="0" w:firstLine="851"/>
        <w:jc w:val="center"/>
      </w:pPr>
    </w:p>
    <w:p w:rsidR="00913A15" w:rsidRDefault="00913A15">
      <w:pPr>
        <w:ind w:left="851"/>
        <w:jc w:val="center"/>
        <w:rPr>
          <w:b/>
          <w:sz w:val="28"/>
        </w:rPr>
      </w:pPr>
      <w:r>
        <w:rPr>
          <w:b/>
          <w:sz w:val="28"/>
        </w:rPr>
        <w:t>Рижский Технический университет</w:t>
      </w:r>
    </w:p>
    <w:p w:rsidR="00913A15" w:rsidRDefault="00913A15">
      <w:pPr>
        <w:ind w:left="851"/>
        <w:jc w:val="center"/>
        <w:rPr>
          <w:b/>
          <w:sz w:val="28"/>
        </w:rPr>
      </w:pPr>
      <w:r>
        <w:rPr>
          <w:b/>
          <w:sz w:val="28"/>
        </w:rPr>
        <w:t>Институт Технологий Транспортных Систем</w:t>
      </w:r>
    </w:p>
    <w:p w:rsidR="00913A15" w:rsidRDefault="00913A15">
      <w:pPr>
        <w:ind w:left="851"/>
        <w:jc w:val="center"/>
        <w:rPr>
          <w:sz w:val="28"/>
        </w:rPr>
      </w:pPr>
    </w:p>
    <w:p w:rsidR="00913A15" w:rsidRDefault="00913A15">
      <w:pPr>
        <w:pStyle w:val="2"/>
      </w:pPr>
    </w:p>
    <w:p w:rsidR="00913A15" w:rsidRDefault="00913A15">
      <w:pPr>
        <w:pStyle w:val="2"/>
      </w:pPr>
    </w:p>
    <w:p w:rsidR="00913A15" w:rsidRDefault="00913A15"/>
    <w:p w:rsidR="00913A15" w:rsidRDefault="00913A15"/>
    <w:p w:rsidR="00913A15" w:rsidRDefault="00913A15"/>
    <w:p w:rsidR="00913A15" w:rsidRDefault="00913A15">
      <w:pPr>
        <w:pStyle w:val="2"/>
        <w:rPr>
          <w:sz w:val="72"/>
        </w:rPr>
      </w:pPr>
      <w:r>
        <w:rPr>
          <w:sz w:val="72"/>
        </w:rPr>
        <w:t>ДОКЛАД</w:t>
      </w:r>
    </w:p>
    <w:p w:rsidR="00913A15" w:rsidRDefault="00913A15">
      <w:pPr>
        <w:ind w:left="851"/>
        <w:jc w:val="center"/>
        <w:rPr>
          <w:sz w:val="28"/>
        </w:rPr>
      </w:pPr>
    </w:p>
    <w:p w:rsidR="00913A15" w:rsidRDefault="00913A15">
      <w:pPr>
        <w:pStyle w:val="3"/>
      </w:pPr>
    </w:p>
    <w:p w:rsidR="00913A15" w:rsidRDefault="00913A15">
      <w:pPr>
        <w:pStyle w:val="3"/>
      </w:pPr>
    </w:p>
    <w:p w:rsidR="00913A15" w:rsidRDefault="00913A15">
      <w:pPr>
        <w:pStyle w:val="3"/>
      </w:pPr>
    </w:p>
    <w:p w:rsidR="00913A15" w:rsidRDefault="00913A15">
      <w:pPr>
        <w:pStyle w:val="3"/>
      </w:pPr>
    </w:p>
    <w:p w:rsidR="00913A15" w:rsidRDefault="00913A15">
      <w:pPr>
        <w:pStyle w:val="3"/>
        <w:rPr>
          <w:b/>
        </w:rPr>
      </w:pPr>
      <w:r>
        <w:rPr>
          <w:b/>
        </w:rPr>
        <w:t>Предмет : Функционирование транспортных систем</w:t>
      </w:r>
    </w:p>
    <w:p w:rsidR="00913A15" w:rsidRDefault="00913A15">
      <w:pPr>
        <w:ind w:left="851"/>
        <w:jc w:val="center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b/>
          <w:sz w:val="28"/>
        </w:rPr>
      </w:pPr>
    </w:p>
    <w:p w:rsidR="00913A15" w:rsidRDefault="00913A15">
      <w:pPr>
        <w:jc w:val="both"/>
        <w:rPr>
          <w:b/>
          <w:sz w:val="28"/>
          <w:lang w:val="en-US"/>
        </w:rPr>
      </w:pPr>
      <w:r>
        <w:rPr>
          <w:b/>
          <w:sz w:val="28"/>
        </w:rPr>
        <w:t>Выполнил : Головин А., гр. 1602</w:t>
      </w:r>
      <w:r>
        <w:rPr>
          <w:b/>
          <w:sz w:val="28"/>
          <w:lang w:val="en-US"/>
        </w:rPr>
        <w:t>i</w:t>
      </w:r>
    </w:p>
    <w:p w:rsidR="00913A15" w:rsidRDefault="00913A15">
      <w:pPr>
        <w:jc w:val="both"/>
        <w:rPr>
          <w:b/>
          <w:sz w:val="28"/>
        </w:rPr>
      </w:pPr>
      <w:r>
        <w:rPr>
          <w:b/>
          <w:sz w:val="28"/>
        </w:rPr>
        <w:t>Принял : Урбах А.Н.</w:t>
      </w: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both"/>
        <w:rPr>
          <w:sz w:val="28"/>
        </w:rPr>
      </w:pPr>
    </w:p>
    <w:p w:rsidR="00913A15" w:rsidRDefault="00913A15">
      <w:pPr>
        <w:ind w:left="851"/>
        <w:jc w:val="center"/>
        <w:rPr>
          <w:b/>
          <w:sz w:val="28"/>
        </w:rPr>
      </w:pPr>
      <w:r>
        <w:rPr>
          <w:b/>
          <w:sz w:val="28"/>
        </w:rPr>
        <w:t>2001 год.</w:t>
      </w:r>
    </w:p>
    <w:p w:rsidR="00913A15" w:rsidRDefault="00913A15">
      <w:pPr>
        <w:ind w:left="851"/>
        <w:jc w:val="center"/>
        <w:rPr>
          <w:sz w:val="28"/>
        </w:rPr>
      </w:pPr>
    </w:p>
    <w:p w:rsidR="00913A15" w:rsidRDefault="00913A15">
      <w:pPr>
        <w:ind w:left="851"/>
        <w:jc w:val="center"/>
        <w:rPr>
          <w:sz w:val="28"/>
        </w:rPr>
      </w:pPr>
    </w:p>
    <w:p w:rsidR="00913A15" w:rsidRDefault="00913A15">
      <w:pPr>
        <w:ind w:left="851"/>
        <w:jc w:val="center"/>
        <w:rPr>
          <w:sz w:val="28"/>
        </w:rPr>
      </w:pPr>
    </w:p>
    <w:p w:rsidR="00913A15" w:rsidRDefault="00913A15">
      <w:pPr>
        <w:pStyle w:val="4"/>
      </w:pPr>
      <w:r>
        <w:t>Оглавление</w:t>
      </w:r>
    </w:p>
    <w:p w:rsidR="00913A15" w:rsidRDefault="00913A15">
      <w:pPr>
        <w:ind w:left="851"/>
        <w:rPr>
          <w:sz w:val="28"/>
        </w:rPr>
      </w:pPr>
    </w:p>
    <w:p w:rsidR="00913A15" w:rsidRDefault="00913A15">
      <w:pPr>
        <w:ind w:left="851"/>
        <w:rPr>
          <w:sz w:val="28"/>
        </w:rPr>
      </w:pPr>
    </w:p>
    <w:p w:rsidR="00913A15" w:rsidRDefault="00913A15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Введение                                                                                                        1</w:t>
      </w:r>
    </w:p>
    <w:p w:rsidR="00913A15" w:rsidRDefault="00913A15">
      <w:pPr>
        <w:ind w:left="851"/>
        <w:rPr>
          <w:sz w:val="28"/>
        </w:rPr>
      </w:pPr>
    </w:p>
    <w:p w:rsidR="00913A15" w:rsidRDefault="00913A15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Назначение системы МДП                                                                          2</w:t>
      </w:r>
    </w:p>
    <w:p w:rsidR="00913A15" w:rsidRDefault="00913A15">
      <w:pPr>
        <w:rPr>
          <w:sz w:val="28"/>
        </w:rPr>
      </w:pPr>
    </w:p>
    <w:p w:rsidR="00913A15" w:rsidRDefault="00913A15">
      <w:pPr>
        <w:ind w:left="851"/>
        <w:rPr>
          <w:sz w:val="28"/>
        </w:rPr>
      </w:pPr>
    </w:p>
    <w:p w:rsidR="00913A15" w:rsidRDefault="00913A15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Функционирование системы МДП                                                             4</w:t>
      </w:r>
    </w:p>
    <w:p w:rsidR="00913A15" w:rsidRDefault="00913A15">
      <w:pPr>
        <w:ind w:left="851"/>
        <w:rPr>
          <w:sz w:val="28"/>
        </w:rPr>
      </w:pPr>
    </w:p>
    <w:p w:rsidR="00913A15" w:rsidRDefault="00913A15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Международная система гарантий                                                             6</w:t>
      </w:r>
    </w:p>
    <w:p w:rsidR="00913A15" w:rsidRDefault="00913A15">
      <w:pPr>
        <w:rPr>
          <w:sz w:val="28"/>
        </w:rPr>
      </w:pPr>
    </w:p>
    <w:p w:rsidR="00913A15" w:rsidRDefault="00913A15">
      <w:pPr>
        <w:ind w:left="851"/>
        <w:rPr>
          <w:sz w:val="28"/>
        </w:rPr>
      </w:pPr>
    </w:p>
    <w:p w:rsidR="00913A15" w:rsidRDefault="00913A15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Ответственность национальных гарантийных обьединений                    7</w:t>
      </w:r>
    </w:p>
    <w:p w:rsidR="00913A15" w:rsidRDefault="00913A15">
      <w:pPr>
        <w:ind w:left="851"/>
        <w:rPr>
          <w:sz w:val="28"/>
        </w:rPr>
      </w:pPr>
    </w:p>
    <w:p w:rsidR="00913A15" w:rsidRDefault="00913A15">
      <w:pPr>
        <w:numPr>
          <w:ilvl w:val="0"/>
          <w:numId w:val="10"/>
        </w:numPr>
        <w:rPr>
          <w:sz w:val="28"/>
        </w:rPr>
      </w:pPr>
      <w:r>
        <w:rPr>
          <w:sz w:val="28"/>
        </w:rPr>
        <w:t>Обеспечение функционирования системы гарантий                               11</w:t>
      </w:r>
    </w:p>
    <w:p w:rsidR="00913A15" w:rsidRDefault="00913A15">
      <w:pPr>
        <w:numPr>
          <w:ilvl w:val="1"/>
          <w:numId w:val="10"/>
        </w:numPr>
        <w:rPr>
          <w:sz w:val="28"/>
        </w:rPr>
      </w:pPr>
      <w:r>
        <w:rPr>
          <w:sz w:val="28"/>
        </w:rPr>
        <w:t>Контроль                                                                                                 11</w:t>
      </w:r>
    </w:p>
    <w:p w:rsidR="00913A15" w:rsidRDefault="00913A15">
      <w:pPr>
        <w:numPr>
          <w:ilvl w:val="1"/>
          <w:numId w:val="10"/>
        </w:numPr>
        <w:rPr>
          <w:sz w:val="28"/>
        </w:rPr>
      </w:pPr>
      <w:r>
        <w:rPr>
          <w:sz w:val="28"/>
        </w:rPr>
        <w:t>Ответственность членов                                                                        13</w:t>
      </w:r>
    </w:p>
    <w:p w:rsidR="00913A15" w:rsidRDefault="00913A15">
      <w:pPr>
        <w:numPr>
          <w:ilvl w:val="2"/>
          <w:numId w:val="10"/>
        </w:numPr>
        <w:rPr>
          <w:sz w:val="28"/>
        </w:rPr>
      </w:pPr>
      <w:r>
        <w:rPr>
          <w:sz w:val="28"/>
        </w:rPr>
        <w:t>Ответственность правительства                                                  13</w:t>
      </w:r>
    </w:p>
    <w:p w:rsidR="00913A15" w:rsidRDefault="00913A15">
      <w:pPr>
        <w:numPr>
          <w:ilvl w:val="2"/>
          <w:numId w:val="10"/>
        </w:numPr>
        <w:rPr>
          <w:sz w:val="28"/>
        </w:rPr>
      </w:pPr>
      <w:r>
        <w:rPr>
          <w:sz w:val="28"/>
        </w:rPr>
        <w:t xml:space="preserve">Ответственность национального </w:t>
      </w:r>
    </w:p>
    <w:p w:rsidR="00913A15" w:rsidRDefault="00913A15">
      <w:pPr>
        <w:ind w:left="1571"/>
        <w:rPr>
          <w:sz w:val="28"/>
        </w:rPr>
      </w:pPr>
      <w:r>
        <w:rPr>
          <w:sz w:val="28"/>
        </w:rPr>
        <w:t xml:space="preserve">                      гарантийного обьединения                                               14</w:t>
      </w:r>
    </w:p>
    <w:p w:rsidR="00913A15" w:rsidRDefault="00913A15">
      <w:pPr>
        <w:numPr>
          <w:ilvl w:val="2"/>
          <w:numId w:val="10"/>
        </w:numPr>
        <w:rPr>
          <w:sz w:val="28"/>
        </w:rPr>
      </w:pPr>
      <w:r>
        <w:rPr>
          <w:sz w:val="28"/>
        </w:rPr>
        <w:t>Ответственность перевозчика                                                      14</w:t>
      </w:r>
    </w:p>
    <w:p w:rsidR="00913A15" w:rsidRDefault="00913A15">
      <w:pPr>
        <w:numPr>
          <w:ilvl w:val="2"/>
          <w:numId w:val="10"/>
        </w:numPr>
        <w:rPr>
          <w:sz w:val="28"/>
        </w:rPr>
      </w:pPr>
      <w:r>
        <w:rPr>
          <w:sz w:val="28"/>
        </w:rPr>
        <w:t>Ответственность Международной организации                        15</w:t>
      </w:r>
    </w:p>
    <w:p w:rsidR="00913A15" w:rsidRDefault="00913A15">
      <w:pPr>
        <w:ind w:left="1571"/>
        <w:rPr>
          <w:sz w:val="28"/>
        </w:rPr>
      </w:pPr>
      <w:bookmarkStart w:id="0" w:name="_GoBack"/>
      <w:bookmarkEnd w:id="0"/>
    </w:p>
    <w:sectPr w:rsidR="00913A15">
      <w:pgSz w:w="12240" w:h="15840" w:code="1"/>
      <w:pgMar w:top="993" w:right="1041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15" w:rsidRDefault="00913A15">
      <w:r>
        <w:separator/>
      </w:r>
    </w:p>
  </w:endnote>
  <w:endnote w:type="continuationSeparator" w:id="0">
    <w:p w:rsidR="00913A15" w:rsidRDefault="0091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15" w:rsidRDefault="00913A15">
      <w:r>
        <w:separator/>
      </w:r>
    </w:p>
  </w:footnote>
  <w:footnote w:type="continuationSeparator" w:id="0">
    <w:p w:rsidR="00913A15" w:rsidRDefault="0091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A47"/>
    <w:multiLevelType w:val="singleLevel"/>
    <w:tmpl w:val="C5527BA2"/>
    <w:lvl w:ilvl="0">
      <w:start w:val="1"/>
      <w:numFmt w:val="decimal"/>
      <w:lvlText w:val="%1)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1">
    <w:nsid w:val="0E5A4B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FB6CAA"/>
    <w:multiLevelType w:val="multilevel"/>
    <w:tmpl w:val="E6027562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">
    <w:nsid w:val="201509F3"/>
    <w:multiLevelType w:val="singleLevel"/>
    <w:tmpl w:val="C33ECE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4CC15B84"/>
    <w:multiLevelType w:val="multilevel"/>
    <w:tmpl w:val="9B8006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31"/>
        </w:tabs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51"/>
        </w:tabs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91"/>
        </w:tabs>
        <w:ind w:left="5891" w:hanging="2160"/>
      </w:pPr>
      <w:rPr>
        <w:rFonts w:hint="default"/>
      </w:rPr>
    </w:lvl>
  </w:abstractNum>
  <w:abstractNum w:abstractNumId="5">
    <w:nsid w:val="4DC707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E6A5C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1A956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0F24D9"/>
    <w:multiLevelType w:val="singleLevel"/>
    <w:tmpl w:val="82124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7C6869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622"/>
    <w:rsid w:val="0056458A"/>
    <w:rsid w:val="00895EEE"/>
    <w:rsid w:val="00913A15"/>
    <w:rsid w:val="00F8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B63D8-07F1-4F04-B14E-26E76112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851"/>
      <w:jc w:val="center"/>
      <w:outlineLvl w:val="1"/>
    </w:pPr>
    <w:rPr>
      <w:b/>
      <w:i/>
      <w:sz w:val="52"/>
      <w:u w:val="single"/>
    </w:rPr>
  </w:style>
  <w:style w:type="paragraph" w:styleId="3">
    <w:name w:val="heading 3"/>
    <w:basedOn w:val="a"/>
    <w:next w:val="a"/>
    <w:qFormat/>
    <w:pPr>
      <w:keepNext/>
      <w:ind w:left="851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851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Body Text Indent"/>
    <w:basedOn w:val="a"/>
    <w:semiHidden/>
    <w:pPr>
      <w:ind w:firstLine="851"/>
      <w:jc w:val="both"/>
    </w:pPr>
    <w:rPr>
      <w:sz w:val="28"/>
    </w:rPr>
  </w:style>
  <w:style w:type="paragraph" w:styleId="20">
    <w:name w:val="Body Text Indent 2"/>
    <w:basedOn w:val="a"/>
    <w:semiHidden/>
    <w:pPr>
      <w:ind w:left="720" w:firstLine="131"/>
      <w:jc w:val="both"/>
    </w:pPr>
    <w:rPr>
      <w:sz w:val="28"/>
    </w:rPr>
  </w:style>
  <w:style w:type="paragraph" w:styleId="30">
    <w:name w:val="Body Text Indent 3"/>
    <w:basedOn w:val="a"/>
    <w:semiHidden/>
    <w:pPr>
      <w:ind w:left="851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Гарантии при грузовых перевозках с использованием книжки МДП</vt:lpstr>
    </vt:vector>
  </TitlesOfParts>
  <Company>***</Company>
  <LinksUpToDate>false</LinksUpToDate>
  <CharactersWithSpaces>25407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Гарантии при грузовых перевозках с использованием книжки МДП</dc:title>
  <dc:subject/>
  <dc:creator>Sveta</dc:creator>
  <cp:keywords/>
  <cp:lastModifiedBy>admin</cp:lastModifiedBy>
  <cp:revision>2</cp:revision>
  <cp:lastPrinted>2001-03-14T10:58:00Z</cp:lastPrinted>
  <dcterms:created xsi:type="dcterms:W3CDTF">2014-02-10T15:42:00Z</dcterms:created>
  <dcterms:modified xsi:type="dcterms:W3CDTF">2014-02-10T15:42:00Z</dcterms:modified>
</cp:coreProperties>
</file>