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22" w:rsidRDefault="00994F22" w:rsidP="00FA6F44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</w:p>
    <w:p w:rsidR="00B22E77" w:rsidRDefault="00B22E77" w:rsidP="00FA6F44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  <w:r w:rsidRPr="00FA6F44">
        <w:rPr>
          <w:rFonts w:ascii="Times New Roman" w:hAnsi="Times New Roman"/>
        </w:rPr>
        <w:t>МИНИСТЕРСТВО ОБРАЗОВАНИЯ И НАУКИ РЕСПУБЛИКИ КАЗАХСТАН</w:t>
      </w: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  <w:r w:rsidRPr="00FA6F44">
        <w:rPr>
          <w:rFonts w:ascii="Times New Roman" w:hAnsi="Times New Roman"/>
        </w:rPr>
        <w:t>КОКШЕТАУСКИЙ УНИВЕРСИТЕТ ИМЕНИ АБАЯ МЫРЗАХМЕТОВА</w:t>
      </w: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FA6F44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</w:t>
      </w: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32"/>
          <w:szCs w:val="32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32"/>
          <w:szCs w:val="32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32"/>
          <w:szCs w:val="32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</w:p>
    <w:p w:rsidR="00B22E77" w:rsidRDefault="00B22E77" w:rsidP="00DA6C07">
      <w:pPr>
        <w:pStyle w:val="1"/>
        <w:tabs>
          <w:tab w:val="left" w:pos="6180"/>
        </w:tabs>
        <w:rPr>
          <w:rFonts w:ascii="Constantia" w:hAnsi="Constantia" w:cs="Constantia"/>
          <w:bCs/>
          <w:iCs/>
          <w:color w:val="000040"/>
          <w:sz w:val="32"/>
          <w:szCs w:val="32"/>
        </w:rPr>
      </w:pPr>
    </w:p>
    <w:p w:rsidR="00B22E77" w:rsidRDefault="00B22E77" w:rsidP="00DA6C07">
      <w:pPr>
        <w:pStyle w:val="1"/>
        <w:tabs>
          <w:tab w:val="left" w:pos="6180"/>
        </w:tabs>
        <w:rPr>
          <w:rFonts w:ascii="Constantia" w:hAnsi="Constantia" w:cs="Constantia"/>
          <w:bCs/>
          <w:iCs/>
          <w:color w:val="000040"/>
          <w:sz w:val="32"/>
          <w:szCs w:val="32"/>
        </w:rPr>
      </w:pPr>
    </w:p>
    <w:p w:rsidR="00B22E77" w:rsidRPr="00FA6F44" w:rsidRDefault="00B22E77" w:rsidP="00DA6C07">
      <w:pPr>
        <w:pStyle w:val="1"/>
        <w:tabs>
          <w:tab w:val="left" w:pos="6180"/>
        </w:tabs>
        <w:rPr>
          <w:rFonts w:ascii="Times New Roman" w:hAnsi="Times New Roman"/>
          <w:sz w:val="32"/>
          <w:szCs w:val="32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b/>
          <w:sz w:val="52"/>
          <w:szCs w:val="52"/>
        </w:rPr>
      </w:pPr>
      <w:r w:rsidRPr="00FA6F44">
        <w:rPr>
          <w:rFonts w:ascii="Times New Roman" w:hAnsi="Times New Roman"/>
          <w:b/>
          <w:sz w:val="52"/>
          <w:szCs w:val="52"/>
        </w:rPr>
        <w:t>Реферат</w:t>
      </w:r>
    </w:p>
    <w:p w:rsidR="00B22E77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На тему: «Экологический ущерб»</w:t>
      </w: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B22E77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A6F44">
        <w:rPr>
          <w:rFonts w:ascii="Times New Roman" w:hAnsi="Times New Roman"/>
          <w:sz w:val="28"/>
          <w:szCs w:val="28"/>
        </w:rPr>
        <w:t>Выполнила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A6F44">
        <w:rPr>
          <w:rFonts w:ascii="Times New Roman" w:hAnsi="Times New Roman"/>
          <w:sz w:val="28"/>
          <w:szCs w:val="28"/>
        </w:rPr>
        <w:t>Сейдахметова Г.М.</w:t>
      </w: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A6F44">
        <w:rPr>
          <w:rFonts w:ascii="Times New Roman" w:hAnsi="Times New Roman"/>
          <w:sz w:val="28"/>
          <w:szCs w:val="28"/>
        </w:rPr>
        <w:t>Проверила</w:t>
      </w:r>
      <w:r w:rsidRPr="007105F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7105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05F9">
        <w:rPr>
          <w:rFonts w:ascii="Times New Roman" w:hAnsi="Times New Roman"/>
          <w:bCs/>
          <w:iCs/>
          <w:color w:val="000000"/>
          <w:sz w:val="28"/>
          <w:szCs w:val="28"/>
        </w:rPr>
        <w:t>Гордиенко А.Г.</w:t>
      </w: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Pr="00FA6F44">
        <w:rPr>
          <w:rFonts w:ascii="Times New Roman" w:hAnsi="Times New Roman"/>
          <w:sz w:val="32"/>
          <w:szCs w:val="32"/>
        </w:rPr>
        <w:t xml:space="preserve">Кафедра  </w:t>
      </w:r>
      <w:r w:rsidRPr="007105F9">
        <w:rPr>
          <w:rFonts w:ascii="Times New Roman" w:hAnsi="Times New Roman"/>
          <w:color w:val="000000"/>
          <w:sz w:val="32"/>
          <w:szCs w:val="32"/>
          <w:u w:val="single"/>
        </w:rPr>
        <w:t>Экология</w:t>
      </w:r>
    </w:p>
    <w:p w:rsidR="00B22E77" w:rsidRPr="007105F9" w:rsidRDefault="00B22E77" w:rsidP="00DA6C07">
      <w:pPr>
        <w:pStyle w:val="1"/>
        <w:tabs>
          <w:tab w:val="left" w:pos="6180"/>
        </w:tabs>
        <w:rPr>
          <w:rFonts w:ascii="Times New Roman" w:hAnsi="Times New Roman"/>
          <w:bCs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FA6F44">
        <w:rPr>
          <w:rFonts w:ascii="Times New Roman" w:hAnsi="Times New Roman"/>
          <w:sz w:val="32"/>
          <w:szCs w:val="32"/>
        </w:rPr>
        <w:t>Факультет:</w:t>
      </w:r>
      <w:r>
        <w:rPr>
          <w:rFonts w:ascii="Times New Roman" w:hAnsi="Times New Roman"/>
          <w:sz w:val="32"/>
          <w:szCs w:val="32"/>
        </w:rPr>
        <w:t xml:space="preserve"> </w:t>
      </w:r>
      <w:r w:rsidRPr="007105F9">
        <w:rPr>
          <w:rFonts w:ascii="Times New Roman" w:hAnsi="Times New Roman"/>
          <w:bCs/>
          <w:iCs/>
          <w:color w:val="000000"/>
          <w:sz w:val="32"/>
          <w:szCs w:val="32"/>
          <w:u w:val="single"/>
        </w:rPr>
        <w:t xml:space="preserve">Инженерно- </w:t>
      </w:r>
    </w:p>
    <w:p w:rsidR="00B22E77" w:rsidRPr="007105F9" w:rsidRDefault="00B22E77" w:rsidP="00DA6C07">
      <w:pPr>
        <w:pStyle w:val="1"/>
        <w:tabs>
          <w:tab w:val="left" w:pos="6180"/>
        </w:tabs>
        <w:rPr>
          <w:rFonts w:ascii="Times New Roman" w:hAnsi="Times New Roman"/>
          <w:color w:val="000000"/>
          <w:sz w:val="32"/>
          <w:szCs w:val="32"/>
          <w:u w:val="single"/>
        </w:rPr>
      </w:pPr>
      <w:r w:rsidRPr="007105F9">
        <w:rPr>
          <w:rFonts w:ascii="Constantia" w:hAnsi="Constantia" w:cs="Constantia"/>
          <w:bCs/>
          <w:iCs/>
          <w:color w:val="000000"/>
          <w:sz w:val="32"/>
          <w:szCs w:val="32"/>
        </w:rPr>
        <w:t xml:space="preserve">                                                                               </w:t>
      </w:r>
      <w:r w:rsidRPr="007105F9">
        <w:rPr>
          <w:rFonts w:ascii="Times New Roman" w:hAnsi="Times New Roman"/>
          <w:bCs/>
          <w:iCs/>
          <w:color w:val="000000"/>
          <w:sz w:val="32"/>
          <w:szCs w:val="32"/>
          <w:u w:val="single"/>
        </w:rPr>
        <w:t>экологический</w:t>
      </w:r>
    </w:p>
    <w:p w:rsidR="00B22E77" w:rsidRPr="00FA6F44" w:rsidRDefault="00B22E77" w:rsidP="00DA6C07">
      <w:pPr>
        <w:pStyle w:val="1"/>
        <w:tabs>
          <w:tab w:val="left" w:pos="5565"/>
        </w:tabs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tabs>
          <w:tab w:val="left" w:pos="6180"/>
        </w:tabs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B22E77" w:rsidRPr="00FA6F44" w:rsidRDefault="00B22E77" w:rsidP="00DA6C07">
      <w:pPr>
        <w:pStyle w:val="1"/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Pr="00FA6F44" w:rsidRDefault="00B22E77" w:rsidP="00DA6C07">
      <w:pPr>
        <w:pStyle w:val="1"/>
        <w:jc w:val="center"/>
        <w:rPr>
          <w:rFonts w:ascii="Times New Roman" w:hAnsi="Times New Roman"/>
        </w:rPr>
      </w:pPr>
    </w:p>
    <w:p w:rsidR="00B22E77" w:rsidRDefault="00B22E77" w:rsidP="00DA6C07">
      <w:pPr>
        <w:pStyle w:val="1"/>
        <w:tabs>
          <w:tab w:val="left" w:pos="3210"/>
        </w:tabs>
        <w:jc w:val="center"/>
        <w:rPr>
          <w:rFonts w:ascii="Times New Roman" w:hAnsi="Times New Roman"/>
          <w:sz w:val="28"/>
          <w:szCs w:val="28"/>
        </w:rPr>
      </w:pPr>
    </w:p>
    <w:p w:rsidR="00B22E77" w:rsidRDefault="00B22E77" w:rsidP="00DA6C07">
      <w:pPr>
        <w:pStyle w:val="1"/>
        <w:tabs>
          <w:tab w:val="left" w:pos="3210"/>
        </w:tabs>
        <w:jc w:val="center"/>
        <w:rPr>
          <w:rFonts w:ascii="Times New Roman" w:hAnsi="Times New Roman"/>
          <w:sz w:val="28"/>
          <w:szCs w:val="28"/>
        </w:rPr>
      </w:pPr>
    </w:p>
    <w:p w:rsidR="00B22E77" w:rsidRDefault="00B22E77" w:rsidP="00DA6C07">
      <w:pPr>
        <w:pStyle w:val="1"/>
        <w:tabs>
          <w:tab w:val="left" w:pos="3210"/>
        </w:tabs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DA6C07">
      <w:pPr>
        <w:pStyle w:val="1"/>
        <w:tabs>
          <w:tab w:val="left" w:pos="3210"/>
        </w:tabs>
        <w:jc w:val="center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г.Кокшетау 2010 год</w:t>
      </w:r>
    </w:p>
    <w:p w:rsidR="00B22E77" w:rsidRPr="00FA6F44" w:rsidRDefault="00B22E77" w:rsidP="00FA6F44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 w:rsidRPr="00FA6F44">
        <w:rPr>
          <w:rFonts w:ascii="Times New Roman" w:hAnsi="Times New Roman"/>
          <w:b/>
          <w:sz w:val="36"/>
          <w:szCs w:val="36"/>
        </w:rPr>
        <w:t>Экологический ущерб</w:t>
      </w:r>
    </w:p>
    <w:p w:rsidR="00B22E77" w:rsidRPr="00FA6F44" w:rsidRDefault="00B22E77" w:rsidP="00FA6F44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Экологический вред- загрязнение окружающей среды или изъятие природных ресурсов свыше установленных нормативов, вызвавшее или вызывающее заболевания, деградацию или гибель живых организмов и человека, истощение природных ресурсов.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Экологический вред можно разделить на два вида: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вред, причиняемый экологическому правопорядку в целом (вред в социально-юридическом значении). Экологический правопорядок – состояние упорядоченности, организованности общественных отношений, закрепляемых и регулируемых  эколого-правовыми нормами;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вред – в фактическом смысле, выражающийся в реальном ухудшении качественного состояния окружающей среды или умалении ее количественных характеристик.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Вред, нанесенный природе, можно также разделить на экологический  и экономический. Экономический вред затрагивает имущественные интересы природопользователей и поддается материальному выражению. Восстановление такого вреда производится общим основаниям гражданско-правовой ответственности. Экологический же вред затрагивает качественное состояние окружающей среды, вызванное нарушением законодательства об охране окружающей среды, либо такое уменьшение ее количественных характеристик, которое способно вызвать негативные экологические последствия, а также связанное с этим любое умаление охраняемого законом материального и нематериального блага, включая жизнь и здоровье человека.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Особенности экологического вреда: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возможность возникновения дальнейшей «цепочки» вредных последствий; обусловленной взаимосвязью и взаимозависимостью элементов окружающей среды;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не все вредные  последствия проявляются сразу, многие из них носят потенциальный характер;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экологический вред может быть выявлен и измерен в соответствии с существующими на данном этапе развития общества научно-техническими возможностями;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различность форм проявления экологического вреда.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Формы проявления экологического вреда: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загрязнение – поступление потенциально опасных химических и биологических веществ, радиоактивных материалов, отходов производства и потребления, а также влияние на окружающую среду шума, вибраций, магнитных полей и иных физических последствий;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истощение – уменьшение минимально допустимого стока поверхностных вод или сокращение запасов подземных вод в пределах определенного региона;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уничтожение – полная потеря специфической хозяйственной, товарной, ландшафтно-рекреационной и экосистемной ценности (водорегулирующей, почвозащитной, климатообразующей и т. д.), восстановление которой невозможно или требует проведения специальных работ (рекультивация земель, лесопосадочные, дноочистительные работы и т. д.);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повреждение - частичная потеря природными ресурсами специфической ценности, допускающая ее восстановление проведением оперативных работ, либо самовосстановлением природного ресурса;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разрушение экологических систем - форма проявление экологического вреда, которая характеризуется нарушением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экологического равновесия и разрушением естественных экологических систем. Экологическая система- совокупность живых организмов и среды их обитания.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Таким образом, от формы проявления экологического вреда зависит квалификация  экологически противоправного деяния.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Способы возмещения экологического вреда: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а) Экологическое страхование – комплекс отношений, связанных с защитой  имущественных прав физического или юридического лица (застрахованных) при наступлении риска ответственности по обязательствам, возникающим из договора страхования вследствие причинения вреда окружающей среде, жизни, здоровью и имуществу других лиц. Юридические лица и граждане, занимающиеся экологически опасными видами хозяйственной и иной деятельности, подлежат обязательному экологическому страхованию. Договор обязательного страхования может быть заключен только страховщиком, имеющим лицензию на данный вид страхования. Добровольное экологическое страхование осуществляется юридическими лицами и гражданами в силу их волеизъявления. Виды, условия и порядок добровольного экологического страхования определяются соглашениями между страховщиками и страхователями. Страхователями являются предприятия любой формы собственности, являющиеся юридическими лицами, расположенные на территории РК, а также за ее пределами, но имеющие производственные мощности в РК.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Объектом   экологического  страхования  является риск гражданской ответственности, выражающийся в предъявлении страхователю имущественных претензий физическими или юридическими лицами в соответствии с нормами гражданского законодательства о возмещении  ущерба   за загрязнение земельных угодий, водной среды или воздушного бассейна на территории действия конкретного договора страхования. Страховым событием является внезапное, непреднамеренное нанесение ущерба окружающей среде в результате аварий, приведших к неожиданному выбросу загрязняющих веществ в  окружающую среду. Перечень загрязняющих веществ, причин страховых событий, ущербы по которым подлежат возмещению, оговариваются в каждом конкретном случае при заключении договора страхования.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б) Административное возмещение экологического вреда – возмещение  экологического вреда в плановом порядке  и на основании решений компетентных органов. П. 5 ст. 69 Закона РК «Об охране окружающей среды»  предусматривает, что граждане, пострадавшие вследствие чрезвычайной экологической ситуации, а также проживающие в зонах экологического бедствия, имеют право на возмещение причиненного им вреда, включая получение компенсаций, льгот и других форм социальной защиты. Под чрезвычайной экологической ситуацией понимается – неблагополучная экологическая обстановка, возникшая на определенной территории в результате деятельности человека или стихийных сил природы, характеризующаяся глубокими и устойчивыми  отрицательными изменениями окружающей среды, опасными для жизни и здоровья людей, сохранения растительного и  животного мира. Зонами экологического бедствия объявляется территория с чрезвычайной экологической ситуацией, если вследствие неблагополучной экологической обстановки нанесен существенный вред здоровью населения и (или) произошли разрушения естественных экологических систем, деградация флоры и фауны. Чрезвычайная экологическая ситуация на той или иной территории РК объявляется Правительством РК, зоны экологического бедствия – законами РК. В РК зонами экологического бедствия объявлены  казахстанская часть Приаралья и Семипалатинский ядерный полигон  Законами РК от 18 декабря 1992 года «О социальной защите граждан, пострадавших вследствие ядерных испытаний на Семипалатинском ядерном полигоне» и от 30 июня 1992 года «О социальной защите граждан, пострадавших вследствие экологического бедствия в Приаралье».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г) Экологический иск также является инструментом возмещения экологического вреда. С иском в суд может обратиться сам потерпевший, члены его семьи, прокурор, уполномоченный на то органа государственного управления, общественной организации (объединения), представляющий интересы потерпевшего. При этом потерпевший должен обосновать свои требования и представить доказательства причинения вреда здоровью или имуществу, наличие причинной связи между причиненным вредом и загрязнением окружающей природной среды и деятельностью загрязнителей – предприятий, учреждений, организаций и граждан. При подготовке материалов для предъявления иска о возмещении вреда, истец обосновывает размеры вреда и размеры компенсации. Суд при рассмотрении дела заслушивает доводы сторон, проверяет законность, правильность и обоснованность расчетов, а также всех других юридических и фактических обстоятельств дела и на этой основе принимает решение.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Определение размера экологического вреда базируется на принципе гражданского права – полного возмещения вреда. Он выражается во взыскании положительного ущерба и упущенной выгоды. Убытки включают в себя: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-неиспользованные затраты материальных средств и труда, ранее вложенные в природные объекты (утрата или повреждение имущества);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-текущие или будущие расходы на восстановление природных объектов;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-доходы, не полученные государством или природопользователем от нормальной эксплуатации природных объектов.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Порядок определения  экологического   ущерба  установлен  ст. 86 Закона «Об охране окружающей среды» и Постановлением Правительства РК от 12 сентября 2001 года №1186 «Отдельные вопросы возмещения вреда, причиненного вследствие нарушения законодательства об охране окружающей среды». Возмещение вреда осуществляется в соответствии с утвержденными  в установленном порядке таксами  и методиками исчисления вреда, а при их отсутствии – по фактическим затратам на восстановление нарушенного состояния окружающей среды с учетом понесенных убытков. Таксы – условные единицы оценки ущерба с учетом затрат, понесенных на содержание хозяйства (лесного, рыбного, охотничьего), а также необходимости наказания виновного. Методики подсчета ущерба применяются в случае возмещения вреда, причиненного загрязнением вод, атмосферного воздуха, почв.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Большую роль в возмещении  экологического  вреда имеют доказательства, необходимые для подтверждения факта  экологического  правонарушения, оценки масштабов его  экологических  последствий и расчетов компенсации за  ущерб , причиненный в результате  экологического  правонарушения.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Доказательствами по делу о возмещении вреда, причиненного здоровью граждан,  могут быть любые полученные законным способом фактические данные, на основе которых суд устанавливает наличие или отсутствие обстоятельств, обосновывающих требований и возражения сторон, а также иных обстоятельств, имеющих значение для правильного разрешения дела.  К ним относят: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объяснения сторон и третьих лиц,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показания свидетелей,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вещественные доказательства,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заключения экспертов,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        протоколы процессуальных действий и иные документы.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Истец должен доказать: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факт наступления вреда,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факт загрязнения окружающей среды,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противоправность поведения ответчика,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-причинную связь между противоправным поведением ответчика и загрязнением окружающей среды,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 экологический характер происхождения экологического вреда (причинную связь между негативным воздействием загрязненной окружающей среды и наступившими вредными последствиями).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К исковому заявлению должны прилагаться: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-протокол о нарушении экологических требований законодательства РК;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-фотодокументы,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-картосхемы,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-акты об отборе и анализах проб,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-заключение о массе загрязняющего вещества,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-свидетельские показания,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-экспертная оценка косвенного ущерба от аварии,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-расчет убытков  и ущерба, причиненных негативным воздействием на окружающую природную среду,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-доказательства правового положения ответчика,</w:t>
      </w: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</w:p>
    <w:p w:rsidR="00B22E77" w:rsidRPr="00FA6F44" w:rsidRDefault="00B22E77" w:rsidP="00FA6F44">
      <w:pPr>
        <w:pStyle w:val="1"/>
        <w:rPr>
          <w:rFonts w:ascii="Times New Roman" w:hAnsi="Times New Roman"/>
          <w:sz w:val="28"/>
          <w:szCs w:val="28"/>
        </w:rPr>
      </w:pPr>
      <w:r w:rsidRPr="00FA6F44">
        <w:rPr>
          <w:rFonts w:ascii="Times New Roman" w:hAnsi="Times New Roman"/>
          <w:sz w:val="28"/>
          <w:szCs w:val="28"/>
        </w:rPr>
        <w:t>-иные документы.</w:t>
      </w:r>
      <w:bookmarkStart w:id="0" w:name="_GoBack"/>
      <w:bookmarkEnd w:id="0"/>
    </w:p>
    <w:sectPr w:rsidR="00B22E77" w:rsidRPr="00FA6F44" w:rsidSect="007105F9">
      <w:pgSz w:w="11906" w:h="16838"/>
      <w:pgMar w:top="284" w:right="566" w:bottom="1134" w:left="1418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B41"/>
    <w:rsid w:val="00042702"/>
    <w:rsid w:val="002044FB"/>
    <w:rsid w:val="00237AFA"/>
    <w:rsid w:val="00425C46"/>
    <w:rsid w:val="005A7AAD"/>
    <w:rsid w:val="00623C16"/>
    <w:rsid w:val="007105F9"/>
    <w:rsid w:val="00994F22"/>
    <w:rsid w:val="009D7FBE"/>
    <w:rsid w:val="00B01E52"/>
    <w:rsid w:val="00B22E77"/>
    <w:rsid w:val="00DA6C07"/>
    <w:rsid w:val="00E96B41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D9E00-576D-46F9-8CAC-DA530A83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96B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Асхат</dc:creator>
  <cp:keywords/>
  <dc:description/>
  <cp:lastModifiedBy>admin</cp:lastModifiedBy>
  <cp:revision>2</cp:revision>
  <cp:lastPrinted>2010-05-03T07:21:00Z</cp:lastPrinted>
  <dcterms:created xsi:type="dcterms:W3CDTF">2014-05-10T15:08:00Z</dcterms:created>
  <dcterms:modified xsi:type="dcterms:W3CDTF">2014-05-10T15:08:00Z</dcterms:modified>
</cp:coreProperties>
</file>