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AE" w:rsidRDefault="00E95DAE"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МИНИСТЕРСТВО ОБРАЗОВАНИЯ И НАУКИ РОССИЙСКОЙ ФЕДЕАЦИИ</w:t>
      </w: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ТМЕНСКИЙ ГОСУДАРСТВЕННЫЙ УНИВЕРСИТЕ</w:t>
      </w: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МЕЖДУНАРОДНЫЙ ИНСТИТУТ ФИНАНСОВ УПРАВЛЕНИЯ И БИЗНЕСА</w:t>
      </w: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КАФЕДРА ЭКОНОМИЧЕСКОЙ СОЦИОЛОГИИ И МЕНЕДЖМЕНТА</w:t>
      </w:r>
    </w:p>
    <w:p w:rsidR="00840049" w:rsidRPr="00840049" w:rsidRDefault="00840049" w:rsidP="00840049">
      <w:pPr>
        <w:pStyle w:val="a6"/>
        <w:spacing w:line="276" w:lineRule="auto"/>
        <w:jc w:val="center"/>
        <w:rPr>
          <w:rFonts w:ascii="Times New Roman" w:hAnsi="Times New Roman"/>
          <w:b/>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r>
        <w:rPr>
          <w:rFonts w:ascii="Times New Roman" w:hAnsi="Times New Roman"/>
          <w:sz w:val="28"/>
          <w:szCs w:val="28"/>
        </w:rPr>
        <w:t>Отчет №1</w:t>
      </w: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По курсу «</w:t>
      </w:r>
      <w:r>
        <w:rPr>
          <w:rFonts w:ascii="Times New Roman" w:hAnsi="Times New Roman"/>
          <w:sz w:val="28"/>
          <w:szCs w:val="28"/>
        </w:rPr>
        <w:t>Защита информации и информационная безопасность</w:t>
      </w:r>
      <w:r w:rsidRPr="00840049">
        <w:rPr>
          <w:rFonts w:ascii="Times New Roman" w:hAnsi="Times New Roman"/>
          <w:sz w:val="28"/>
          <w:szCs w:val="28"/>
        </w:rPr>
        <w:t>»</w:t>
      </w: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 xml:space="preserve">На тему: « </w:t>
      </w:r>
      <w:r>
        <w:rPr>
          <w:rFonts w:ascii="Times New Roman" w:hAnsi="Times New Roman"/>
          <w:sz w:val="28"/>
          <w:szCs w:val="28"/>
        </w:rPr>
        <w:t>Блочный шифр «Два квадрата</w:t>
      </w:r>
      <w:r w:rsidRPr="00840049">
        <w:rPr>
          <w:rFonts w:ascii="Times New Roman" w:hAnsi="Times New Roman"/>
          <w:sz w:val="28"/>
          <w:szCs w:val="28"/>
        </w:rPr>
        <w:t>»</w:t>
      </w: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right"/>
        <w:rPr>
          <w:rFonts w:ascii="Times New Roman" w:hAnsi="Times New Roman"/>
          <w:sz w:val="28"/>
          <w:szCs w:val="28"/>
        </w:rPr>
      </w:pPr>
      <w:r w:rsidRPr="00840049">
        <w:rPr>
          <w:rFonts w:ascii="Times New Roman" w:hAnsi="Times New Roman"/>
          <w:sz w:val="28"/>
          <w:szCs w:val="28"/>
        </w:rPr>
        <w:t>Выполнил: ст.гр. 25 ИМ 702</w:t>
      </w:r>
    </w:p>
    <w:p w:rsidR="00840049" w:rsidRPr="00840049" w:rsidRDefault="00840049" w:rsidP="00840049">
      <w:pPr>
        <w:pStyle w:val="a6"/>
        <w:spacing w:line="276" w:lineRule="auto"/>
        <w:jc w:val="right"/>
        <w:rPr>
          <w:rFonts w:ascii="Times New Roman" w:hAnsi="Times New Roman"/>
          <w:sz w:val="28"/>
          <w:szCs w:val="28"/>
        </w:rPr>
      </w:pPr>
      <w:r w:rsidRPr="00840049">
        <w:rPr>
          <w:rFonts w:ascii="Times New Roman" w:hAnsi="Times New Roman"/>
          <w:sz w:val="28"/>
          <w:szCs w:val="28"/>
        </w:rPr>
        <w:t>Симонова М.И.</w:t>
      </w:r>
    </w:p>
    <w:p w:rsidR="00840049" w:rsidRPr="00840049" w:rsidRDefault="00840049" w:rsidP="00840049">
      <w:pPr>
        <w:pStyle w:val="a6"/>
        <w:spacing w:line="276" w:lineRule="auto"/>
        <w:jc w:val="right"/>
        <w:rPr>
          <w:rFonts w:ascii="Times New Roman" w:hAnsi="Times New Roman"/>
          <w:sz w:val="28"/>
          <w:szCs w:val="28"/>
        </w:rPr>
      </w:pPr>
      <w:r w:rsidRPr="00840049">
        <w:rPr>
          <w:rFonts w:ascii="Times New Roman" w:hAnsi="Times New Roman"/>
          <w:sz w:val="28"/>
          <w:szCs w:val="28"/>
        </w:rPr>
        <w:t xml:space="preserve">Проверил: </w:t>
      </w:r>
      <w:r>
        <w:rPr>
          <w:rFonts w:ascii="Times New Roman" w:hAnsi="Times New Roman"/>
          <w:sz w:val="28"/>
          <w:szCs w:val="28"/>
        </w:rPr>
        <w:t>ст.п.</w:t>
      </w:r>
    </w:p>
    <w:p w:rsidR="00840049" w:rsidRPr="00840049" w:rsidRDefault="00840049" w:rsidP="00840049">
      <w:pPr>
        <w:pStyle w:val="a6"/>
        <w:spacing w:line="276" w:lineRule="auto"/>
        <w:jc w:val="right"/>
        <w:rPr>
          <w:rFonts w:ascii="Times New Roman" w:hAnsi="Times New Roman"/>
          <w:sz w:val="28"/>
          <w:szCs w:val="28"/>
        </w:rPr>
      </w:pPr>
      <w:r>
        <w:rPr>
          <w:rFonts w:ascii="Times New Roman" w:hAnsi="Times New Roman"/>
          <w:sz w:val="28"/>
          <w:szCs w:val="28"/>
        </w:rPr>
        <w:t>Фролов И.М</w:t>
      </w:r>
      <w:r w:rsidRPr="00840049">
        <w:rPr>
          <w:rFonts w:ascii="Times New Roman" w:hAnsi="Times New Roman"/>
          <w:sz w:val="28"/>
          <w:szCs w:val="28"/>
        </w:rPr>
        <w:t>.</w:t>
      </w:r>
    </w:p>
    <w:p w:rsidR="00840049" w:rsidRPr="00840049" w:rsidRDefault="00840049" w:rsidP="00840049">
      <w:pPr>
        <w:pStyle w:val="a6"/>
        <w:spacing w:line="276" w:lineRule="auto"/>
        <w:jc w:val="right"/>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p>
    <w:p w:rsidR="00840049" w:rsidRPr="00840049" w:rsidRDefault="00840049" w:rsidP="00840049">
      <w:pPr>
        <w:pStyle w:val="a6"/>
        <w:spacing w:line="276" w:lineRule="auto"/>
        <w:jc w:val="center"/>
        <w:rPr>
          <w:rFonts w:ascii="Times New Roman" w:hAnsi="Times New Roman"/>
          <w:sz w:val="28"/>
          <w:szCs w:val="28"/>
        </w:rPr>
      </w:pPr>
      <w:r w:rsidRPr="00840049">
        <w:rPr>
          <w:rFonts w:ascii="Times New Roman" w:hAnsi="Times New Roman"/>
          <w:sz w:val="28"/>
          <w:szCs w:val="28"/>
        </w:rPr>
        <w:t>Тюмень – 2010 г.</w:t>
      </w:r>
    </w:p>
    <w:p w:rsidR="00641218" w:rsidRPr="00621258" w:rsidRDefault="00840049" w:rsidP="00840049">
      <w:pPr>
        <w:pStyle w:val="a6"/>
        <w:spacing w:line="360" w:lineRule="auto"/>
        <w:jc w:val="center"/>
        <w:rPr>
          <w:rFonts w:ascii="Times New Roman" w:hAnsi="Times New Roman"/>
          <w:b/>
        </w:rPr>
      </w:pPr>
      <w:r w:rsidRPr="00621258">
        <w:rPr>
          <w:rFonts w:ascii="Times New Roman" w:hAnsi="Times New Roman"/>
          <w:b/>
        </w:rPr>
        <w:t xml:space="preserve"> </w:t>
      </w:r>
      <w:r w:rsidR="00D03FD9" w:rsidRPr="00621258">
        <w:rPr>
          <w:rFonts w:ascii="Times New Roman" w:hAnsi="Times New Roman"/>
          <w:b/>
        </w:rPr>
        <w:t>«Блочный шифр «Два квадрата»</w:t>
      </w:r>
    </w:p>
    <w:p w:rsidR="00D03FD9" w:rsidRPr="00621258" w:rsidRDefault="00D03FD9" w:rsidP="00621258">
      <w:pPr>
        <w:pStyle w:val="a6"/>
        <w:numPr>
          <w:ilvl w:val="0"/>
          <w:numId w:val="2"/>
        </w:numPr>
        <w:spacing w:line="360" w:lineRule="auto"/>
        <w:jc w:val="center"/>
        <w:rPr>
          <w:rFonts w:ascii="Times New Roman" w:hAnsi="Times New Roman"/>
        </w:rPr>
      </w:pPr>
      <w:r w:rsidRPr="00621258">
        <w:rPr>
          <w:rFonts w:ascii="Times New Roman" w:hAnsi="Times New Roman"/>
        </w:rPr>
        <w:t>Историческое описание шифра</w:t>
      </w: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В 1854 г. англичанин Чарльз Уитстон разработал новый метод шифрования биграммами, который называют "двойным квадратом". Свое название этот шифр получил по аналогии с по-либианским квадратом. Шифр Уитстона открыл новый этап в истории развития криптографии. В отличие от полибианского шифр "двойной квадрат" использует сразу две таблицы, размещенные по одной горизонтали, а шифрование идет биграммами, как в шифре Плейфейра. Эти не столь сложные модификации привели к появлению на свет качественно новой криптографической системы ручного шифрования. Шифр "двойной квадрат" оказался очень надежным и удобным и применялся Германией даже в годы второй мировой войны.</w:t>
      </w:r>
    </w:p>
    <w:p w:rsidR="00D03FD9" w:rsidRPr="00621258" w:rsidRDefault="00D03FD9" w:rsidP="00621258">
      <w:pPr>
        <w:pStyle w:val="a6"/>
        <w:spacing w:line="360" w:lineRule="auto"/>
        <w:jc w:val="both"/>
        <w:rPr>
          <w:rFonts w:ascii="Times New Roman" w:hAnsi="Times New Roman"/>
        </w:rPr>
      </w:pPr>
    </w:p>
    <w:p w:rsidR="00D03FD9" w:rsidRPr="00621258" w:rsidRDefault="00D03FD9" w:rsidP="00621258">
      <w:pPr>
        <w:pStyle w:val="a6"/>
        <w:numPr>
          <w:ilvl w:val="0"/>
          <w:numId w:val="2"/>
        </w:numPr>
        <w:spacing w:line="360" w:lineRule="auto"/>
        <w:jc w:val="center"/>
        <w:rPr>
          <w:rFonts w:ascii="Times New Roman" w:hAnsi="Times New Roman"/>
        </w:rPr>
      </w:pPr>
      <w:r w:rsidRPr="00621258">
        <w:rPr>
          <w:rFonts w:ascii="Times New Roman" w:hAnsi="Times New Roman"/>
        </w:rPr>
        <w:t>Алгоритм шифрования</w:t>
      </w: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Поясним процедуру шифрования этим шифром на примере. Пусть имеются две таблицы со случайно расположенными в них русскими алфавитами (рис.12). Перед шифрованием исходное сообщение разбивают на биграммы. Каждая биграмма шифруется отдельно. Первую букву биграммы находят в левой таблице, а вторую букву - в правой таблице. Затем мысленно строят прямоугольник так, чтобы буквы биграммы лежали в его противоположных вершинах. Другие две вершины этого прямоугольника дают буквы биграммы шифртекста.</w:t>
      </w:r>
    </w:p>
    <w:p w:rsidR="00D03FD9" w:rsidRPr="00621258" w:rsidRDefault="00D03FD9" w:rsidP="00621258">
      <w:pPr>
        <w:pStyle w:val="a6"/>
        <w:spacing w:line="360" w:lineRule="auto"/>
        <w:jc w:val="both"/>
        <w:rPr>
          <w:rFonts w:ascii="Times New Roman" w:hAnsi="Times New Roman"/>
        </w:rPr>
      </w:pPr>
    </w:p>
    <w:p w:rsidR="00D03FD9" w:rsidRPr="00621258" w:rsidRDefault="00D848C3" w:rsidP="00621258">
      <w:pPr>
        <w:pStyle w:val="a6"/>
        <w:spacing w:line="360" w:lineRule="auto"/>
        <w:jc w:val="center"/>
        <w:rPr>
          <w:rFonts w:ascii="Times New Roman" w:hAnsi="Times New Roman"/>
        </w:rPr>
      </w:pPr>
      <w:r>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2.25pt;height:81pt;visibility:visible">
            <v:imagedata r:id="rId7" o:title=""/>
          </v:shape>
        </w:pict>
      </w:r>
    </w:p>
    <w:p w:rsidR="00D03FD9" w:rsidRPr="00621258" w:rsidRDefault="00D03FD9" w:rsidP="00621258">
      <w:pPr>
        <w:pStyle w:val="a6"/>
        <w:spacing w:line="360" w:lineRule="auto"/>
        <w:jc w:val="center"/>
        <w:rPr>
          <w:rFonts w:ascii="Times New Roman" w:hAnsi="Times New Roman"/>
        </w:rPr>
      </w:pPr>
    </w:p>
    <w:p w:rsidR="00D03FD9" w:rsidRPr="00621258" w:rsidRDefault="00D03FD9" w:rsidP="00621258">
      <w:pPr>
        <w:pStyle w:val="a6"/>
        <w:spacing w:line="360" w:lineRule="auto"/>
        <w:jc w:val="center"/>
        <w:rPr>
          <w:rFonts w:ascii="Times New Roman" w:hAnsi="Times New Roman"/>
          <w:i/>
        </w:rPr>
      </w:pPr>
      <w:r w:rsidRPr="00621258">
        <w:rPr>
          <w:rFonts w:ascii="Times New Roman" w:hAnsi="Times New Roman"/>
          <w:i/>
        </w:rPr>
        <w:t>Рис. 1. Две таблицы со случайно расположенными символами русского алфавита для шифра "двойной квадрат"</w:t>
      </w:r>
    </w:p>
    <w:p w:rsidR="00D03FD9" w:rsidRPr="00621258" w:rsidRDefault="00D03FD9" w:rsidP="00621258">
      <w:pPr>
        <w:pStyle w:val="a6"/>
        <w:spacing w:line="360" w:lineRule="auto"/>
        <w:jc w:val="both"/>
        <w:rPr>
          <w:rFonts w:ascii="Times New Roman" w:hAnsi="Times New Roman"/>
        </w:rPr>
      </w:pP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Предположим, что шифруется биграмма исходного текста ИЛ. Буква И находится в столбце 1 и строке 2 левой таблицы. Буква Л находится в столбце 5 и строке 4 правой таблицы. Это означает, что прямоугольник образован строками 2 и 4, а также столбцами 1 левой таблицы и 5 правой таблицы. Следовательно, в биграмму шифртекста входят буква О, расположенная в столбце 5 и строке 2 правой таблицы, и буква В, расположенная в столбце 1 и строке 4 левой таблицы, т.е. получаем биграмму шифртекста 0В.</w:t>
      </w: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Если обе буквы биграммы сообщения лежат в одной строке, то и буквы шифртекста берут из этой же строки. Первую букву биграммы шифртекста берут из левой таблицы в столбце, соответствующем второй букве биграммы сообщения. Вторая же буква биграммы шифртекста берется из правой таблицы в столбце, соответствующем первой букве биграммы сообщения. Поэтому биграмма сообщения ТО превращается в биграмму шифртекста ЖБ. Аналогичным образом шифруются все биграммы сообщения:</w:t>
      </w:r>
    </w:p>
    <w:p w:rsidR="00D03FD9" w:rsidRPr="00621258" w:rsidRDefault="00D03FD9" w:rsidP="00621258">
      <w:pPr>
        <w:pStyle w:val="a6"/>
        <w:spacing w:line="360" w:lineRule="auto"/>
        <w:jc w:val="both"/>
        <w:rPr>
          <w:rFonts w:ascii="Times New Roman" w:hAnsi="Times New Roman"/>
        </w:rPr>
      </w:pPr>
    </w:p>
    <w:p w:rsidR="00D03FD9" w:rsidRPr="00621258" w:rsidRDefault="00D03FD9" w:rsidP="00621258">
      <w:pPr>
        <w:pStyle w:val="a6"/>
        <w:spacing w:line="360" w:lineRule="auto"/>
        <w:jc w:val="center"/>
        <w:rPr>
          <w:rFonts w:ascii="Times New Roman" w:hAnsi="Times New Roman"/>
          <w:b/>
        </w:rPr>
      </w:pPr>
      <w:r w:rsidRPr="00621258">
        <w:rPr>
          <w:rFonts w:ascii="Times New Roman" w:hAnsi="Times New Roman"/>
          <w:b/>
        </w:rPr>
        <w:t>Сообщение ПР ИЛ ЕТ АЮ _Ш ЕС ТО ГО</w:t>
      </w:r>
    </w:p>
    <w:p w:rsidR="00D03FD9" w:rsidRPr="00621258" w:rsidRDefault="00D03FD9" w:rsidP="00621258">
      <w:pPr>
        <w:pStyle w:val="a6"/>
        <w:spacing w:line="360" w:lineRule="auto"/>
        <w:jc w:val="center"/>
        <w:rPr>
          <w:rFonts w:ascii="Times New Roman" w:hAnsi="Times New Roman"/>
          <w:b/>
        </w:rPr>
      </w:pPr>
    </w:p>
    <w:p w:rsidR="00D03FD9" w:rsidRPr="00621258" w:rsidRDefault="00D03FD9" w:rsidP="00621258">
      <w:pPr>
        <w:pStyle w:val="a6"/>
        <w:spacing w:line="360" w:lineRule="auto"/>
        <w:jc w:val="center"/>
        <w:rPr>
          <w:rFonts w:ascii="Times New Roman" w:hAnsi="Times New Roman"/>
          <w:b/>
        </w:rPr>
      </w:pPr>
      <w:r w:rsidRPr="00621258">
        <w:rPr>
          <w:rFonts w:ascii="Times New Roman" w:hAnsi="Times New Roman"/>
          <w:b/>
        </w:rPr>
        <w:t>Шифртекст ПЕ 0В ЩН ФМ ЕШ РФ БЖ ДЦ</w:t>
      </w:r>
    </w:p>
    <w:p w:rsidR="00D03FD9" w:rsidRPr="00621258" w:rsidRDefault="00D03FD9" w:rsidP="00621258">
      <w:pPr>
        <w:pStyle w:val="a6"/>
        <w:spacing w:line="360" w:lineRule="auto"/>
        <w:jc w:val="both"/>
        <w:rPr>
          <w:rFonts w:ascii="Times New Roman" w:hAnsi="Times New Roman"/>
          <w:b/>
        </w:rPr>
      </w:pP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Шифрование методом "двойного квадрата" дает весьма устойчивый к вскрытию и простой в применении шифр. Взламывание шифртекста "двойного квадрата" требует больших усилий, при этом длина сообщения должна быть не менее тридцати строк.</w:t>
      </w:r>
    </w:p>
    <w:p w:rsidR="00D03FD9" w:rsidRPr="00621258" w:rsidRDefault="00D03FD9" w:rsidP="00621258">
      <w:pPr>
        <w:pStyle w:val="a6"/>
        <w:spacing w:line="360" w:lineRule="auto"/>
        <w:jc w:val="both"/>
        <w:rPr>
          <w:rFonts w:ascii="Times New Roman" w:hAnsi="Times New Roman"/>
        </w:rPr>
      </w:pPr>
    </w:p>
    <w:p w:rsidR="00D03FD9" w:rsidRPr="00621258" w:rsidRDefault="00D03FD9" w:rsidP="00621258">
      <w:pPr>
        <w:pStyle w:val="a6"/>
        <w:numPr>
          <w:ilvl w:val="0"/>
          <w:numId w:val="2"/>
        </w:numPr>
        <w:spacing w:line="360" w:lineRule="auto"/>
        <w:jc w:val="center"/>
        <w:rPr>
          <w:rFonts w:ascii="Times New Roman" w:hAnsi="Times New Roman"/>
        </w:rPr>
      </w:pPr>
      <w:r w:rsidRPr="00621258">
        <w:rPr>
          <w:rFonts w:ascii="Times New Roman" w:hAnsi="Times New Roman"/>
        </w:rPr>
        <w:t>Исходный текст</w:t>
      </w:r>
      <w:r w:rsidR="004D2012" w:rsidRPr="00621258">
        <w:rPr>
          <w:rFonts w:ascii="Times New Roman" w:hAnsi="Times New Roman"/>
        </w:rPr>
        <w:t xml:space="preserve"> (Вариант 26А)</w:t>
      </w:r>
    </w:p>
    <w:p w:rsidR="00D03FD9" w:rsidRPr="00621258" w:rsidRDefault="00D03FD9" w:rsidP="00621258">
      <w:pPr>
        <w:pStyle w:val="a6"/>
        <w:spacing w:line="360" w:lineRule="auto"/>
        <w:ind w:firstLine="708"/>
        <w:jc w:val="both"/>
        <w:rPr>
          <w:rFonts w:ascii="Times New Roman" w:hAnsi="Times New Roman"/>
        </w:rPr>
      </w:pPr>
      <w:r w:rsidRPr="00621258">
        <w:rPr>
          <w:rFonts w:ascii="Times New Roman" w:hAnsi="Times New Roman"/>
        </w:rPr>
        <w:t>«…</w:t>
      </w:r>
      <w:r w:rsidR="004D2012" w:rsidRPr="00621258">
        <w:rPr>
          <w:rFonts w:ascii="Times New Roman" w:hAnsi="Times New Roman"/>
        </w:rPr>
        <w:t xml:space="preserve">Что можно сделать, чтобы внести в сложившуюся ситуацию ноту умеренности? Во-первых, представителям различных наук следует ясно понимать, что основные положения теории информации касаются очень специфического направления исследования, направления которое совершенно  не обязательно должно оказаться плодотворным в психологии, экономике и в других социальных науках. В самом деле, основу теории информации составляет одна из ветвей математики, т.е. строго дедуктивная система.  Поэтому глубокое понимание математической стороны теории информации и ее практических приложений к вопросам общей теории связи является обязательным условием использования теории информации в других областях науки. Я лично полагаю, что многие положения теории информации могут оказаться очень…» </w:t>
      </w:r>
    </w:p>
    <w:p w:rsidR="004D2012" w:rsidRPr="00621258" w:rsidRDefault="004D2012" w:rsidP="00621258">
      <w:pPr>
        <w:pStyle w:val="a6"/>
        <w:spacing w:line="360" w:lineRule="auto"/>
        <w:jc w:val="both"/>
        <w:rPr>
          <w:rFonts w:ascii="Times New Roman" w:hAnsi="Times New Roman"/>
        </w:rPr>
      </w:pPr>
    </w:p>
    <w:p w:rsidR="004D2012" w:rsidRPr="00621258" w:rsidRDefault="004D2012" w:rsidP="00621258">
      <w:pPr>
        <w:pStyle w:val="a6"/>
        <w:numPr>
          <w:ilvl w:val="0"/>
          <w:numId w:val="2"/>
        </w:numPr>
        <w:spacing w:line="360" w:lineRule="auto"/>
        <w:jc w:val="center"/>
        <w:rPr>
          <w:rFonts w:ascii="Times New Roman" w:hAnsi="Times New Roman"/>
        </w:rPr>
      </w:pPr>
      <w:r w:rsidRPr="00621258">
        <w:rPr>
          <w:rFonts w:ascii="Times New Roman" w:hAnsi="Times New Roman"/>
        </w:rPr>
        <w:t>Шифртекст</w:t>
      </w:r>
    </w:p>
    <w:p w:rsidR="004D2012" w:rsidRPr="00621258" w:rsidRDefault="00952D4D" w:rsidP="00840049">
      <w:pPr>
        <w:pStyle w:val="a6"/>
        <w:jc w:val="both"/>
        <w:rPr>
          <w:rFonts w:ascii="Times New Roman" w:hAnsi="Times New Roman"/>
        </w:rPr>
      </w:pPr>
      <w:r w:rsidRPr="00621258">
        <w:rPr>
          <w:rFonts w:ascii="Times New Roman" w:hAnsi="Times New Roman"/>
        </w:rPr>
        <w:t>ЭХДВЗБГГНГ</w:t>
      </w:r>
    </w:p>
    <w:p w:rsidR="00952D4D" w:rsidRPr="00621258" w:rsidRDefault="00952D4D" w:rsidP="00840049">
      <w:pPr>
        <w:pStyle w:val="a6"/>
        <w:jc w:val="both"/>
        <w:rPr>
          <w:rFonts w:ascii="Times New Roman" w:hAnsi="Times New Roman"/>
        </w:rPr>
      </w:pPr>
      <w:r w:rsidRPr="00621258">
        <w:rPr>
          <w:rFonts w:ascii="Times New Roman" w:hAnsi="Times New Roman"/>
        </w:rPr>
        <w:t>КМХЗХАБФЦШ</w:t>
      </w:r>
    </w:p>
    <w:p w:rsidR="00952D4D" w:rsidRPr="00621258" w:rsidRDefault="00952D4D" w:rsidP="00840049">
      <w:pPr>
        <w:pStyle w:val="a6"/>
        <w:jc w:val="both"/>
        <w:rPr>
          <w:rFonts w:ascii="Times New Roman" w:hAnsi="Times New Roman"/>
        </w:rPr>
      </w:pPr>
      <w:r w:rsidRPr="00621258">
        <w:rPr>
          <w:rFonts w:ascii="Times New Roman" w:hAnsi="Times New Roman"/>
        </w:rPr>
        <w:t>МКЯЕЯЕХЖМГ</w:t>
      </w:r>
    </w:p>
    <w:p w:rsidR="00952D4D" w:rsidRPr="00621258" w:rsidRDefault="00952D4D" w:rsidP="00840049">
      <w:pPr>
        <w:pStyle w:val="a6"/>
        <w:jc w:val="both"/>
        <w:rPr>
          <w:rFonts w:ascii="Times New Roman" w:hAnsi="Times New Roman"/>
        </w:rPr>
      </w:pPr>
      <w:r w:rsidRPr="00621258">
        <w:rPr>
          <w:rFonts w:ascii="Times New Roman" w:hAnsi="Times New Roman"/>
        </w:rPr>
        <w:t>ТНКЛМЩЮЗТД</w:t>
      </w:r>
    </w:p>
    <w:p w:rsidR="00952D4D" w:rsidRPr="00621258" w:rsidRDefault="00952D4D" w:rsidP="00840049">
      <w:pPr>
        <w:pStyle w:val="a6"/>
        <w:jc w:val="both"/>
        <w:rPr>
          <w:rFonts w:ascii="Times New Roman" w:hAnsi="Times New Roman"/>
        </w:rPr>
      </w:pPr>
      <w:r w:rsidRPr="00621258">
        <w:rPr>
          <w:rFonts w:ascii="Times New Roman" w:hAnsi="Times New Roman"/>
        </w:rPr>
        <w:t>ТАЦИЫРЭЛГГ</w:t>
      </w:r>
    </w:p>
    <w:p w:rsidR="00952D4D" w:rsidRPr="00621258" w:rsidRDefault="00952D4D" w:rsidP="00840049">
      <w:pPr>
        <w:pStyle w:val="a6"/>
        <w:jc w:val="both"/>
        <w:rPr>
          <w:rFonts w:ascii="Times New Roman" w:hAnsi="Times New Roman"/>
        </w:rPr>
      </w:pPr>
      <w:r w:rsidRPr="00621258">
        <w:rPr>
          <w:rFonts w:ascii="Times New Roman" w:hAnsi="Times New Roman"/>
        </w:rPr>
        <w:t>ЦИДЗФЕФЕГГ</w:t>
      </w:r>
    </w:p>
    <w:p w:rsidR="00952D4D" w:rsidRPr="00621258" w:rsidRDefault="00952D4D" w:rsidP="00840049">
      <w:pPr>
        <w:pStyle w:val="a6"/>
        <w:jc w:val="both"/>
        <w:rPr>
          <w:rFonts w:ascii="Times New Roman" w:hAnsi="Times New Roman"/>
        </w:rPr>
      </w:pPr>
      <w:r w:rsidRPr="00621258">
        <w:rPr>
          <w:rFonts w:ascii="Times New Roman" w:hAnsi="Times New Roman"/>
        </w:rPr>
        <w:t>ЦВНЛЗГФЕХЩ</w:t>
      </w:r>
    </w:p>
    <w:p w:rsidR="00952D4D" w:rsidRPr="00621258" w:rsidRDefault="00952D4D" w:rsidP="00840049">
      <w:pPr>
        <w:pStyle w:val="a6"/>
        <w:jc w:val="both"/>
        <w:rPr>
          <w:rFonts w:ascii="Times New Roman" w:hAnsi="Times New Roman"/>
        </w:rPr>
      </w:pPr>
      <w:r w:rsidRPr="00621258">
        <w:rPr>
          <w:rFonts w:ascii="Times New Roman" w:hAnsi="Times New Roman"/>
        </w:rPr>
        <w:t>ВХГРШЕСИАК</w:t>
      </w:r>
    </w:p>
    <w:p w:rsidR="00952D4D" w:rsidRPr="00621258" w:rsidRDefault="00952D4D" w:rsidP="00840049">
      <w:pPr>
        <w:pStyle w:val="a6"/>
        <w:jc w:val="both"/>
        <w:rPr>
          <w:rFonts w:ascii="Times New Roman" w:hAnsi="Times New Roman"/>
        </w:rPr>
      </w:pPr>
      <w:r w:rsidRPr="00621258">
        <w:rPr>
          <w:rFonts w:ascii="Times New Roman" w:hAnsi="Times New Roman"/>
        </w:rPr>
        <w:t>БРАДАЕАМАМ</w:t>
      </w:r>
    </w:p>
    <w:p w:rsidR="00952D4D" w:rsidRPr="00621258" w:rsidRDefault="00952D4D" w:rsidP="00840049">
      <w:pPr>
        <w:pStyle w:val="a6"/>
        <w:jc w:val="both"/>
        <w:rPr>
          <w:rFonts w:ascii="Times New Roman" w:hAnsi="Times New Roman"/>
        </w:rPr>
      </w:pPr>
      <w:r w:rsidRPr="00621258">
        <w:rPr>
          <w:rFonts w:ascii="Times New Roman" w:hAnsi="Times New Roman"/>
        </w:rPr>
        <w:t>ААГУХЧХЫЗИ</w:t>
      </w:r>
    </w:p>
    <w:p w:rsidR="00952D4D" w:rsidRPr="00621258" w:rsidRDefault="00952D4D" w:rsidP="00840049">
      <w:pPr>
        <w:pStyle w:val="a6"/>
        <w:jc w:val="both"/>
        <w:rPr>
          <w:rFonts w:ascii="Times New Roman" w:hAnsi="Times New Roman"/>
        </w:rPr>
      </w:pPr>
      <w:r w:rsidRPr="00621258">
        <w:rPr>
          <w:rFonts w:ascii="Times New Roman" w:hAnsi="Times New Roman"/>
        </w:rPr>
        <w:t>ЖВПШДРУДБА</w:t>
      </w:r>
    </w:p>
    <w:p w:rsidR="00952D4D" w:rsidRPr="00621258" w:rsidRDefault="00952D4D" w:rsidP="00840049">
      <w:pPr>
        <w:pStyle w:val="a6"/>
        <w:jc w:val="both"/>
        <w:rPr>
          <w:rFonts w:ascii="Times New Roman" w:hAnsi="Times New Roman"/>
        </w:rPr>
      </w:pPr>
      <w:r w:rsidRPr="00621258">
        <w:rPr>
          <w:rFonts w:ascii="Times New Roman" w:hAnsi="Times New Roman"/>
        </w:rPr>
        <w:t>ЗГДАГЛХЗХА</w:t>
      </w:r>
    </w:p>
    <w:p w:rsidR="00952D4D" w:rsidRPr="00621258" w:rsidRDefault="00952D4D" w:rsidP="00840049">
      <w:pPr>
        <w:pStyle w:val="a6"/>
        <w:jc w:val="both"/>
        <w:rPr>
          <w:rFonts w:ascii="Times New Roman" w:hAnsi="Times New Roman"/>
        </w:rPr>
      </w:pPr>
      <w:r w:rsidRPr="00621258">
        <w:rPr>
          <w:rFonts w:ascii="Times New Roman" w:hAnsi="Times New Roman"/>
        </w:rPr>
        <w:t>БФШБГГМКМЦ</w:t>
      </w:r>
    </w:p>
    <w:p w:rsidR="00952D4D" w:rsidRPr="00621258" w:rsidRDefault="00CB4B55" w:rsidP="00840049">
      <w:pPr>
        <w:pStyle w:val="a6"/>
        <w:jc w:val="both"/>
        <w:rPr>
          <w:rFonts w:ascii="Times New Roman" w:hAnsi="Times New Roman"/>
        </w:rPr>
      </w:pPr>
      <w:r w:rsidRPr="00621258">
        <w:rPr>
          <w:rFonts w:ascii="Times New Roman" w:hAnsi="Times New Roman"/>
        </w:rPr>
        <w:t>ЕГМГБЖРАРН</w:t>
      </w:r>
    </w:p>
    <w:p w:rsidR="00CB4B55" w:rsidRPr="00621258" w:rsidRDefault="00CB4B55" w:rsidP="00840049">
      <w:pPr>
        <w:pStyle w:val="a6"/>
        <w:jc w:val="both"/>
        <w:rPr>
          <w:rFonts w:ascii="Times New Roman" w:hAnsi="Times New Roman"/>
        </w:rPr>
      </w:pPr>
      <w:r w:rsidRPr="00621258">
        <w:rPr>
          <w:rFonts w:ascii="Times New Roman" w:hAnsi="Times New Roman"/>
        </w:rPr>
        <w:t>РНРНРКРГУБ</w:t>
      </w:r>
    </w:p>
    <w:p w:rsidR="00CB4B55" w:rsidRPr="00621258" w:rsidRDefault="00CB4B55" w:rsidP="00840049">
      <w:pPr>
        <w:pStyle w:val="a6"/>
        <w:jc w:val="both"/>
        <w:rPr>
          <w:rFonts w:ascii="Times New Roman" w:hAnsi="Times New Roman"/>
        </w:rPr>
      </w:pPr>
      <w:r w:rsidRPr="00621258">
        <w:rPr>
          <w:rFonts w:ascii="Times New Roman" w:hAnsi="Times New Roman"/>
        </w:rPr>
        <w:t>ЛНТУЦТХРЫЗ</w:t>
      </w:r>
    </w:p>
    <w:p w:rsidR="00CB4B55" w:rsidRPr="00621258" w:rsidRDefault="00CB4B55" w:rsidP="00840049">
      <w:pPr>
        <w:pStyle w:val="a6"/>
        <w:jc w:val="both"/>
        <w:rPr>
          <w:rFonts w:ascii="Times New Roman" w:hAnsi="Times New Roman"/>
        </w:rPr>
      </w:pPr>
      <w:r w:rsidRPr="00621258">
        <w:rPr>
          <w:rFonts w:ascii="Times New Roman" w:hAnsi="Times New Roman"/>
        </w:rPr>
        <w:t>ЦРЕХЕХГСЭЯ</w:t>
      </w:r>
    </w:p>
    <w:p w:rsidR="00CB4B55" w:rsidRPr="00621258" w:rsidRDefault="00CB4B55" w:rsidP="00840049">
      <w:pPr>
        <w:pStyle w:val="a6"/>
        <w:jc w:val="both"/>
        <w:rPr>
          <w:rFonts w:ascii="Times New Roman" w:hAnsi="Times New Roman"/>
        </w:rPr>
      </w:pPr>
      <w:r w:rsidRPr="00621258">
        <w:rPr>
          <w:rFonts w:ascii="Times New Roman" w:hAnsi="Times New Roman"/>
        </w:rPr>
        <w:t>ЖГЬЕРПЭПЯЕ</w:t>
      </w:r>
    </w:p>
    <w:p w:rsidR="00CB4B55" w:rsidRPr="00621258" w:rsidRDefault="00CB4B55" w:rsidP="00840049">
      <w:pPr>
        <w:pStyle w:val="a6"/>
        <w:jc w:val="both"/>
        <w:rPr>
          <w:rFonts w:ascii="Times New Roman" w:hAnsi="Times New Roman"/>
        </w:rPr>
      </w:pPr>
      <w:r w:rsidRPr="00621258">
        <w:rPr>
          <w:rFonts w:ascii="Times New Roman" w:hAnsi="Times New Roman"/>
        </w:rPr>
        <w:t>ЕПКЕКЕФБЛЗ</w:t>
      </w:r>
    </w:p>
    <w:p w:rsidR="00CB4B55" w:rsidRPr="00621258" w:rsidRDefault="00CB4B55" w:rsidP="00840049">
      <w:pPr>
        <w:pStyle w:val="a6"/>
        <w:jc w:val="both"/>
        <w:rPr>
          <w:rFonts w:ascii="Times New Roman" w:hAnsi="Times New Roman"/>
        </w:rPr>
      </w:pPr>
      <w:r w:rsidRPr="00621258">
        <w:rPr>
          <w:rFonts w:ascii="Times New Roman" w:hAnsi="Times New Roman"/>
        </w:rPr>
        <w:t>МБРАРНЦБМБ</w:t>
      </w:r>
    </w:p>
    <w:p w:rsidR="00CB4B55" w:rsidRPr="00621258" w:rsidRDefault="00CB4B55" w:rsidP="00840049">
      <w:pPr>
        <w:pStyle w:val="a6"/>
        <w:jc w:val="both"/>
        <w:rPr>
          <w:rFonts w:ascii="Times New Roman" w:hAnsi="Times New Roman"/>
        </w:rPr>
      </w:pPr>
      <w:r w:rsidRPr="00621258">
        <w:rPr>
          <w:rFonts w:ascii="Times New Roman" w:hAnsi="Times New Roman"/>
        </w:rPr>
        <w:t>ЛМЛКРАРЩЕП</w:t>
      </w:r>
    </w:p>
    <w:p w:rsidR="00CB4B55" w:rsidRPr="00621258" w:rsidRDefault="00CB4B55" w:rsidP="00840049">
      <w:pPr>
        <w:pStyle w:val="a6"/>
        <w:jc w:val="both"/>
        <w:rPr>
          <w:rFonts w:ascii="Times New Roman" w:hAnsi="Times New Roman"/>
        </w:rPr>
      </w:pPr>
      <w:r w:rsidRPr="00621258">
        <w:rPr>
          <w:rFonts w:ascii="Times New Roman" w:hAnsi="Times New Roman"/>
        </w:rPr>
        <w:t>БФГФЯЕЯЕФЕ</w:t>
      </w:r>
    </w:p>
    <w:p w:rsidR="00CB4B55" w:rsidRPr="00621258" w:rsidRDefault="00CB4B55" w:rsidP="00840049">
      <w:pPr>
        <w:pStyle w:val="a6"/>
        <w:jc w:val="both"/>
        <w:rPr>
          <w:rFonts w:ascii="Times New Roman" w:hAnsi="Times New Roman"/>
        </w:rPr>
      </w:pPr>
      <w:r w:rsidRPr="00621258">
        <w:rPr>
          <w:rFonts w:ascii="Times New Roman" w:hAnsi="Times New Roman"/>
        </w:rPr>
        <w:t>ДПГАДАОДТШ</w:t>
      </w:r>
    </w:p>
    <w:p w:rsidR="00CB4B55" w:rsidRPr="00621258" w:rsidRDefault="00CB4B55" w:rsidP="00840049">
      <w:pPr>
        <w:pStyle w:val="a6"/>
        <w:jc w:val="both"/>
        <w:rPr>
          <w:rFonts w:ascii="Times New Roman" w:hAnsi="Times New Roman"/>
        </w:rPr>
      </w:pPr>
      <w:r w:rsidRPr="00621258">
        <w:rPr>
          <w:rFonts w:ascii="Times New Roman" w:hAnsi="Times New Roman"/>
        </w:rPr>
        <w:t>ОКБРЫДГГНГ</w:t>
      </w:r>
    </w:p>
    <w:p w:rsidR="00CB4B55" w:rsidRPr="00621258" w:rsidRDefault="00CB4B55" w:rsidP="00840049">
      <w:pPr>
        <w:pStyle w:val="a6"/>
        <w:jc w:val="both"/>
        <w:rPr>
          <w:rFonts w:ascii="Times New Roman" w:hAnsi="Times New Roman"/>
        </w:rPr>
      </w:pPr>
      <w:r w:rsidRPr="00621258">
        <w:rPr>
          <w:rFonts w:ascii="Times New Roman" w:hAnsi="Times New Roman"/>
        </w:rPr>
        <w:t>ВБГГЗАОЗХЗ</w:t>
      </w:r>
    </w:p>
    <w:p w:rsidR="00CB4B55" w:rsidRPr="00621258" w:rsidRDefault="00CB4B55" w:rsidP="00840049">
      <w:pPr>
        <w:pStyle w:val="a6"/>
        <w:jc w:val="both"/>
        <w:rPr>
          <w:rFonts w:ascii="Times New Roman" w:hAnsi="Times New Roman"/>
        </w:rPr>
      </w:pPr>
      <w:r w:rsidRPr="00621258">
        <w:rPr>
          <w:rFonts w:ascii="Times New Roman" w:hAnsi="Times New Roman"/>
        </w:rPr>
        <w:t>ЯЦКХМГЛМСЗ</w:t>
      </w:r>
    </w:p>
    <w:p w:rsidR="00CB4B55" w:rsidRPr="00621258" w:rsidRDefault="00CB4B55" w:rsidP="00840049">
      <w:pPr>
        <w:pStyle w:val="a6"/>
        <w:jc w:val="both"/>
        <w:rPr>
          <w:rFonts w:ascii="Times New Roman" w:hAnsi="Times New Roman"/>
        </w:rPr>
      </w:pPr>
      <w:r w:rsidRPr="00621258">
        <w:rPr>
          <w:rFonts w:ascii="Times New Roman" w:hAnsi="Times New Roman"/>
        </w:rPr>
        <w:t>ХБЧДЛМЯБЧП</w:t>
      </w:r>
    </w:p>
    <w:p w:rsidR="00CB4B55" w:rsidRPr="00621258" w:rsidRDefault="00CB4B55" w:rsidP="00840049">
      <w:pPr>
        <w:pStyle w:val="a6"/>
        <w:jc w:val="both"/>
        <w:rPr>
          <w:rFonts w:ascii="Times New Roman" w:hAnsi="Times New Roman"/>
        </w:rPr>
      </w:pPr>
      <w:r w:rsidRPr="00621258">
        <w:rPr>
          <w:rFonts w:ascii="Times New Roman" w:hAnsi="Times New Roman"/>
        </w:rPr>
        <w:t>ЗВОЗРКИЭДА</w:t>
      </w:r>
    </w:p>
    <w:p w:rsidR="00CB4B55" w:rsidRPr="00621258" w:rsidRDefault="00CB4B55" w:rsidP="00840049">
      <w:pPr>
        <w:pStyle w:val="a6"/>
        <w:jc w:val="both"/>
        <w:rPr>
          <w:rFonts w:ascii="Times New Roman" w:hAnsi="Times New Roman"/>
        </w:rPr>
      </w:pPr>
      <w:r w:rsidRPr="00621258">
        <w:rPr>
          <w:rFonts w:ascii="Times New Roman" w:hAnsi="Times New Roman"/>
        </w:rPr>
        <w:t>ДВОДДФНЛЩЧИ</w:t>
      </w:r>
    </w:p>
    <w:p w:rsidR="00CB4B55" w:rsidRPr="00621258" w:rsidRDefault="00CB4B55" w:rsidP="00840049">
      <w:pPr>
        <w:pStyle w:val="a6"/>
        <w:jc w:val="both"/>
        <w:rPr>
          <w:rFonts w:ascii="Times New Roman" w:hAnsi="Times New Roman"/>
        </w:rPr>
      </w:pPr>
      <w:r w:rsidRPr="00621258">
        <w:rPr>
          <w:rFonts w:ascii="Times New Roman" w:hAnsi="Times New Roman"/>
        </w:rPr>
        <w:t>РНРГЮБНКЫД</w:t>
      </w:r>
    </w:p>
    <w:p w:rsidR="00CB4B55" w:rsidRPr="00621258" w:rsidRDefault="00CB4B55" w:rsidP="00840049">
      <w:pPr>
        <w:pStyle w:val="a6"/>
        <w:jc w:val="both"/>
        <w:rPr>
          <w:rFonts w:ascii="Times New Roman" w:hAnsi="Times New Roman"/>
        </w:rPr>
      </w:pPr>
      <w:r w:rsidRPr="00621258">
        <w:rPr>
          <w:rFonts w:ascii="Times New Roman" w:hAnsi="Times New Roman"/>
        </w:rPr>
        <w:t>ЧДМУХИПКЛТ</w:t>
      </w:r>
    </w:p>
    <w:p w:rsidR="00CB4B55" w:rsidRPr="00621258" w:rsidRDefault="00CB4B55" w:rsidP="00840049">
      <w:pPr>
        <w:pStyle w:val="a6"/>
        <w:jc w:val="both"/>
        <w:rPr>
          <w:rFonts w:ascii="Times New Roman" w:hAnsi="Times New Roman"/>
        </w:rPr>
      </w:pPr>
      <w:r w:rsidRPr="00621258">
        <w:rPr>
          <w:rFonts w:ascii="Times New Roman" w:hAnsi="Times New Roman"/>
        </w:rPr>
        <w:t>ХЛХЛЛШПШКМ</w:t>
      </w:r>
    </w:p>
    <w:p w:rsidR="004D2012" w:rsidRPr="00621258" w:rsidRDefault="00CB4B55" w:rsidP="00840049">
      <w:pPr>
        <w:pStyle w:val="a6"/>
        <w:jc w:val="both"/>
        <w:rPr>
          <w:rFonts w:ascii="Times New Roman" w:hAnsi="Times New Roman"/>
        </w:rPr>
      </w:pPr>
      <w:r w:rsidRPr="00621258">
        <w:rPr>
          <w:rFonts w:ascii="Times New Roman" w:hAnsi="Times New Roman"/>
        </w:rPr>
        <w:t>БАСБШЗ</w:t>
      </w:r>
      <w:r w:rsidR="005D7921" w:rsidRPr="00621258">
        <w:rPr>
          <w:rFonts w:ascii="Times New Roman" w:hAnsi="Times New Roman"/>
        </w:rPr>
        <w:t>ШУШУ</w:t>
      </w:r>
    </w:p>
    <w:p w:rsidR="005D7921" w:rsidRPr="00621258" w:rsidRDefault="005D7921" w:rsidP="00840049">
      <w:pPr>
        <w:pStyle w:val="a6"/>
        <w:jc w:val="both"/>
        <w:rPr>
          <w:rFonts w:ascii="Times New Roman" w:hAnsi="Times New Roman"/>
        </w:rPr>
      </w:pPr>
      <w:r w:rsidRPr="00621258">
        <w:rPr>
          <w:rFonts w:ascii="Times New Roman" w:hAnsi="Times New Roman"/>
        </w:rPr>
        <w:t>РКРГУБЛНТУ</w:t>
      </w:r>
    </w:p>
    <w:p w:rsidR="005D7921" w:rsidRPr="00621258" w:rsidRDefault="005D7921" w:rsidP="00840049">
      <w:pPr>
        <w:pStyle w:val="a6"/>
        <w:jc w:val="both"/>
        <w:rPr>
          <w:rFonts w:ascii="Times New Roman" w:hAnsi="Times New Roman"/>
        </w:rPr>
      </w:pPr>
      <w:r w:rsidRPr="00621258">
        <w:rPr>
          <w:rFonts w:ascii="Times New Roman" w:hAnsi="Times New Roman"/>
        </w:rPr>
        <w:t>ЧЖШБСИТСЕС</w:t>
      </w:r>
    </w:p>
    <w:p w:rsidR="005D7921" w:rsidRPr="00621258" w:rsidRDefault="005D7921" w:rsidP="00840049">
      <w:pPr>
        <w:pStyle w:val="a6"/>
        <w:jc w:val="both"/>
        <w:rPr>
          <w:rFonts w:ascii="Times New Roman" w:hAnsi="Times New Roman"/>
        </w:rPr>
      </w:pPr>
      <w:r w:rsidRPr="00621258">
        <w:rPr>
          <w:rFonts w:ascii="Times New Roman" w:hAnsi="Times New Roman"/>
        </w:rPr>
        <w:t>БФТБТБОЛЯМ</w:t>
      </w:r>
    </w:p>
    <w:p w:rsidR="005D7921" w:rsidRPr="00621258" w:rsidRDefault="005D7921" w:rsidP="00840049">
      <w:pPr>
        <w:pStyle w:val="a6"/>
        <w:jc w:val="both"/>
        <w:rPr>
          <w:rFonts w:ascii="Times New Roman" w:hAnsi="Times New Roman"/>
        </w:rPr>
      </w:pPr>
      <w:r w:rsidRPr="00621258">
        <w:rPr>
          <w:rFonts w:ascii="Times New Roman" w:hAnsi="Times New Roman"/>
        </w:rPr>
        <w:t>МЖГЛХЗХАХЗ</w:t>
      </w:r>
    </w:p>
    <w:p w:rsidR="005D7921" w:rsidRPr="00621258" w:rsidRDefault="005D7921" w:rsidP="00840049">
      <w:pPr>
        <w:pStyle w:val="a6"/>
        <w:jc w:val="both"/>
        <w:rPr>
          <w:rFonts w:ascii="Times New Roman" w:hAnsi="Times New Roman"/>
        </w:rPr>
      </w:pPr>
      <w:r w:rsidRPr="00621258">
        <w:rPr>
          <w:rFonts w:ascii="Times New Roman" w:hAnsi="Times New Roman"/>
        </w:rPr>
        <w:t>ЦИДЗФЕФЕГГ</w:t>
      </w:r>
    </w:p>
    <w:p w:rsidR="005D7921" w:rsidRPr="00621258" w:rsidRDefault="005D7921" w:rsidP="00840049">
      <w:pPr>
        <w:pStyle w:val="a6"/>
        <w:jc w:val="both"/>
        <w:rPr>
          <w:rFonts w:ascii="Times New Roman" w:hAnsi="Times New Roman"/>
        </w:rPr>
      </w:pPr>
      <w:r w:rsidRPr="00621258">
        <w:rPr>
          <w:rFonts w:ascii="Times New Roman" w:hAnsi="Times New Roman"/>
        </w:rPr>
        <w:t>БРАДАЕАМАМ</w:t>
      </w:r>
    </w:p>
    <w:p w:rsidR="005D7921" w:rsidRPr="00621258" w:rsidRDefault="005D7921" w:rsidP="00840049">
      <w:pPr>
        <w:pStyle w:val="a6"/>
        <w:jc w:val="both"/>
        <w:rPr>
          <w:rFonts w:ascii="Times New Roman" w:hAnsi="Times New Roman"/>
        </w:rPr>
      </w:pPr>
      <w:r w:rsidRPr="00621258">
        <w:rPr>
          <w:rFonts w:ascii="Times New Roman" w:hAnsi="Times New Roman"/>
        </w:rPr>
        <w:t>ХТДАГДХЗХА</w:t>
      </w:r>
    </w:p>
    <w:p w:rsidR="005D7921" w:rsidRPr="00621258" w:rsidRDefault="005D7921" w:rsidP="00840049">
      <w:pPr>
        <w:pStyle w:val="a6"/>
        <w:jc w:val="both"/>
        <w:rPr>
          <w:rFonts w:ascii="Times New Roman" w:hAnsi="Times New Roman"/>
        </w:rPr>
      </w:pPr>
      <w:r w:rsidRPr="00621258">
        <w:rPr>
          <w:rFonts w:ascii="Times New Roman" w:hAnsi="Times New Roman"/>
        </w:rPr>
        <w:t>ЛНТУЦТХРЫЗ</w:t>
      </w:r>
    </w:p>
    <w:p w:rsidR="005D7921" w:rsidRPr="00621258" w:rsidRDefault="005D7921" w:rsidP="00840049">
      <w:pPr>
        <w:pStyle w:val="a6"/>
        <w:jc w:val="both"/>
        <w:rPr>
          <w:rFonts w:ascii="Times New Roman" w:hAnsi="Times New Roman"/>
        </w:rPr>
      </w:pPr>
      <w:r w:rsidRPr="00621258">
        <w:rPr>
          <w:rFonts w:ascii="Times New Roman" w:hAnsi="Times New Roman"/>
        </w:rPr>
        <w:t>МБРАРНЦБМБ</w:t>
      </w:r>
    </w:p>
    <w:p w:rsidR="005D7921" w:rsidRPr="00621258" w:rsidRDefault="005D7921" w:rsidP="00840049">
      <w:pPr>
        <w:pStyle w:val="a6"/>
        <w:jc w:val="both"/>
        <w:rPr>
          <w:rFonts w:ascii="Times New Roman" w:hAnsi="Times New Roman"/>
        </w:rPr>
      </w:pPr>
      <w:r w:rsidRPr="00621258">
        <w:rPr>
          <w:rFonts w:ascii="Times New Roman" w:hAnsi="Times New Roman"/>
        </w:rPr>
        <w:t>ВБГГЗАОЗХЗ</w:t>
      </w:r>
    </w:p>
    <w:p w:rsidR="005D7921" w:rsidRPr="00621258" w:rsidRDefault="005D7921" w:rsidP="00840049">
      <w:pPr>
        <w:pStyle w:val="a6"/>
        <w:jc w:val="both"/>
        <w:rPr>
          <w:rFonts w:ascii="Times New Roman" w:hAnsi="Times New Roman"/>
        </w:rPr>
      </w:pPr>
      <w:r w:rsidRPr="00621258">
        <w:rPr>
          <w:rFonts w:ascii="Times New Roman" w:hAnsi="Times New Roman"/>
        </w:rPr>
        <w:t>ХВОЗРКИЭДА</w:t>
      </w:r>
    </w:p>
    <w:p w:rsidR="005D7921" w:rsidRDefault="005D7921" w:rsidP="00840049">
      <w:pPr>
        <w:pStyle w:val="a6"/>
        <w:jc w:val="both"/>
        <w:rPr>
          <w:rFonts w:ascii="Times New Roman" w:hAnsi="Times New Roman"/>
        </w:rPr>
      </w:pPr>
      <w:r w:rsidRPr="00621258">
        <w:rPr>
          <w:rFonts w:ascii="Times New Roman" w:hAnsi="Times New Roman"/>
        </w:rPr>
        <w:t>ХБЧДЛМЯБЧП</w:t>
      </w:r>
    </w:p>
    <w:p w:rsidR="008B278D" w:rsidRDefault="008B278D" w:rsidP="00840049">
      <w:pPr>
        <w:pStyle w:val="a6"/>
        <w:jc w:val="both"/>
        <w:rPr>
          <w:rFonts w:ascii="Times New Roman" w:hAnsi="Times New Roman"/>
        </w:rPr>
      </w:pPr>
    </w:p>
    <w:p w:rsidR="008B278D" w:rsidRDefault="008B278D" w:rsidP="008B278D">
      <w:pPr>
        <w:pStyle w:val="a6"/>
        <w:numPr>
          <w:ilvl w:val="0"/>
          <w:numId w:val="2"/>
        </w:numPr>
        <w:jc w:val="center"/>
        <w:rPr>
          <w:rFonts w:ascii="Times New Roman" w:hAnsi="Times New Roman"/>
        </w:rPr>
      </w:pPr>
      <w:r>
        <w:rPr>
          <w:rFonts w:ascii="Times New Roman" w:hAnsi="Times New Roman"/>
        </w:rPr>
        <w:t>ФЗ о правовой охране программ для ЭВМ и БД от 23.09.1992 № 3523-1</w:t>
      </w:r>
    </w:p>
    <w:p w:rsidR="00C97463" w:rsidRDefault="00C97463" w:rsidP="008B278D">
      <w:pPr>
        <w:pStyle w:val="a6"/>
        <w:ind w:firstLine="11"/>
        <w:jc w:val="center"/>
        <w:rPr>
          <w:rFonts w:ascii="Times New Roman" w:hAnsi="Times New Roman"/>
        </w:rPr>
      </w:pP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РОССИЙСКАЯ ФЕДЕРАЦИЯ</w:t>
      </w:r>
    </w:p>
    <w:p w:rsidR="008B278D" w:rsidRPr="008B278D" w:rsidRDefault="008B278D" w:rsidP="008B278D">
      <w:pPr>
        <w:pStyle w:val="a6"/>
        <w:ind w:firstLine="11"/>
        <w:jc w:val="center"/>
        <w:rPr>
          <w:rFonts w:ascii="Times New Roman" w:hAnsi="Times New Roman"/>
        </w:rPr>
      </w:pP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ЗАКОН</w:t>
      </w:r>
    </w:p>
    <w:p w:rsidR="008B278D" w:rsidRPr="008B278D" w:rsidRDefault="008B278D" w:rsidP="008B278D">
      <w:pPr>
        <w:pStyle w:val="a6"/>
        <w:ind w:firstLine="11"/>
        <w:jc w:val="center"/>
        <w:rPr>
          <w:rFonts w:ascii="Times New Roman" w:hAnsi="Times New Roman"/>
        </w:rPr>
      </w:pP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О ПРАВОВОЙ ОХРАНЕ ПРОГРАММ ДЛЯ ЭЛЕКТРОННЫХ</w:t>
      </w: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ВЫЧИСЛИТЕЛЬНЫХ МАШИН И БАЗ ДАННЫХ</w:t>
      </w:r>
    </w:p>
    <w:p w:rsidR="008B278D" w:rsidRPr="008B278D" w:rsidRDefault="008B278D" w:rsidP="008B278D">
      <w:pPr>
        <w:pStyle w:val="a6"/>
        <w:ind w:firstLine="11"/>
        <w:jc w:val="center"/>
        <w:rPr>
          <w:rFonts w:ascii="Times New Roman" w:hAnsi="Times New Roman"/>
        </w:rPr>
      </w:pP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(в ред. Федеральных законов от 24.12.2002 N 177-ФЗ,</w:t>
      </w: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от 02.11.2004 N 127-ФЗ, от 02.02.2006 N 19-ФЗ)</w:t>
      </w:r>
    </w:p>
    <w:p w:rsidR="008B278D" w:rsidRPr="008B278D" w:rsidRDefault="008B278D" w:rsidP="008B278D">
      <w:pPr>
        <w:pStyle w:val="a6"/>
        <w:ind w:firstLine="11"/>
        <w:jc w:val="center"/>
        <w:rPr>
          <w:rFonts w:ascii="Times New Roman" w:hAnsi="Times New Roman"/>
        </w:rPr>
      </w:pPr>
    </w:p>
    <w:p w:rsidR="008B278D" w:rsidRPr="008B278D" w:rsidRDefault="008B278D" w:rsidP="008B278D">
      <w:pPr>
        <w:pStyle w:val="a6"/>
        <w:ind w:firstLine="11"/>
        <w:jc w:val="center"/>
        <w:rPr>
          <w:rFonts w:ascii="Times New Roman" w:hAnsi="Times New Roman"/>
        </w:rPr>
      </w:pPr>
      <w:r w:rsidRPr="008B278D">
        <w:rPr>
          <w:rFonts w:ascii="Times New Roman" w:hAnsi="Times New Roman"/>
        </w:rPr>
        <w:t>Глава 1. ОБЩИЕ ПОЛОЖЕНИЯ</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 Основные понятия</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Основные понятия, применяемые в настоящем Законе: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программа для ЭВМ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база данных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адаптация программы для ЭВМ или базы данных - это внесение изменений,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модификация (переработка) программы для ЭВМ или базы данных - это любые их изменения, не являющиеся адаптацией;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декомпилирование программы для ЭВМ - это технический прием, включающий преобразование объектного кода в исходный текст в целях изучения структуры и кодирования программы для ЭВМ;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воспроизведение программы для ЭВМ или базы данных - это изготовление одного или более экземпляров программы для ЭВМ или базы данных в любой материальной форме, а также их запись в память ЭВМ;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распространение программы для ЭВМ или базы данных - это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выпуск в свет (опубликование) программы для ЭВМ или базы данных - это предоставление экземпляров программы для ЭВМ или базы данных с согласия автора неопределенному кругу лиц (в том числе путем записи в память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произведений;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использование программы для ЭВМ или базы данных - это выпуск в свет, воспроизведение, распространение и иные действия по их введению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Под правообладателем в настоящем Законе понимается автор, его наследник, а также любое физическое или юридическое лицо, которое обладает исключительным правом на программу для ЭВМ или базу данных в силу закона или договора.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2. Отношения, регулируемые настоящим Законом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Настоящим Законом регулируются отношения, возникающие в связи с правовой охраной и использованием программ для ЭВМ и баз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1 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Программы для ЭВМ и базы данных относятся настоящим Законом к объектам авторского права. Программам для ЭВМ предоставляется правовая охрана как произведениям литературы, а базам данных - как сборникам в соответствии с Законом Российской Федерации от 9 июля 1993 г. N 5351-1 "Об авторском праве и смежных правах" и настоящим Законом.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Правила, предусмотренные настоящим Законом, применяются к отношениям с участием иностранных граждан, лиц без гражданства и иностранных юридических лиц в соответствии с международным договором Российской Федерации или на основе принципа взаимности.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3 введен Федеральным законом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3. Объект правовой охраны</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Авторское право распространяется на любые программы для ЭВМ и базы данных, как выпущенные, так и не выпущенные в свет, представленные в объективной форме, независимо от их материального носителя, назначения и достоинства.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Авторское право распространяется на программы для ЭВМ и базы данных, являющиеся результатом творческой деятельности автора (соавторов). Творческий характер деятельности автора (соавторов) предполагается до тех пор, пока не доказано обратное.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Предоставляемая настоящим Законом правовая охрана распространяется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4. Предоставляемая настоящим Законом правовая охрана распространяется на базы данных, представляющие собой результат творческого труда по подбору и организации данных. Базы данных охраняются независимо от того, являются ли данные, на которых они основаны или которые они включают, объектами авторского права.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5. Предоставляемая настоящим Законом правовая охрана не распространяется на идеи и принципы, лежащие в основе программы для ЭВМ или базы данных или какого-либо их элемента, в том числе на идеи и принципы организации интерфейса и алгоритма, а также языки программирования.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6. Авторское право на программы для ЭВМ и базы данных не связано с правом собственности на их материальный носитель. Любая передача прав на материальный носитель не влечет за собой передачи каких-либо прав на программы для ЭВМ и базы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4. Условия признания авторского права</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Авторское право на программу для ЭВМ или базу данных возникает в силу их создания. Для признания и осуществления авторского права на программу для ЭВМ или базу данных не требуется депонирования, регистрации или соблюдения иных формальностей.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Правообладатель для оповещения о своих правах может, начиная с первого выпуска в свет программы для ЭВМ или базы данных, использовать знак охраны авторского права, состоящий из трех элементов: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буквы С в окружности или в круглых скобках;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наименования (имени) правообладателя;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года первого выпуска программы для ЭВМ или базы данных в свет.</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5. Авторское право на базу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Авторское право на базу данных, состоящую из материалов, не являющихся объектами авторского права, принадлежит лицам, создавшим базу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Авторское право на базу данных признается при условии соблюдения авторского права на каждое из произведений, включенных в эту базу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Авторское право на каждое из произведений, включенных в базу данных, сохраняется. Эти произведения могут использоваться независимо от такой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4. Авторское право на базу данных не препятствует другим лицам осуществлять самостоятельный подбор и организацию произведений и материалов, входящих в эту базу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6. Срок действия авторского права</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Авторское право действует с момента создания программы для ЭВМ или базы данных в течение всей жизни автора и 50 лет после его смерти, считая с 1 января года, следующего за годом смерти автора.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Срок окончания действия авторского права на программу для ЭВМ и базу данных, созданные в соавторстве, исчисляется со времени смерти последнего автора, пережившего других соавторов.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Авторское право на программу для ЭВМ или базу данных, выпущенные анонимно или под псевдонимом, действует с момента их выпуска в свет в течение 50 лет. Если автор программы для ЭВМ или базы данных, выпущенных в свет анонимно или под псевдонимом, раскроет свою личность в течение указанного срока или принятый автором псевдоним не оставляет сомнений в его личности, то применяется срок охраны, предусмотренный пунктом 1 данной статьи.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4. Личные права автора на программу для ЭВМ или базу данных охраняются бессрочно.</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7. Сфера действия настоящего Закона</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Авторское право на программу для ЭВМ или базу данных, впервые выпущенные в свет на территории Российской Федерации либо не выпущенные в свет, но находящиеся на ее территории в какой-либо объективной форме, действует на территории Российской Федерации. Оно признается за автором, его наследниками или иными правопреемниками автора независимо от гражданства.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Авторское право признается также за гражданами Российской Федерации, программа для ЭВМ или база данных которых выпущена в свет или находится в какой-либо объективной форме на территории иностранного государства, или за их правопреемниками.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За другими лицами авторское право на программу для ЭВМ или базу данных, впервые выпущенные в свет или находящиеся в какой-либо объективной форме на территории иностранного государства, признается в соответствии с международными договорами Российской Федерации.</w:t>
      </w:r>
    </w:p>
    <w:p w:rsidR="008B278D" w:rsidRPr="008B278D" w:rsidRDefault="008B278D" w:rsidP="008B278D">
      <w:pPr>
        <w:pStyle w:val="a6"/>
        <w:ind w:firstLine="11"/>
        <w:jc w:val="both"/>
        <w:rPr>
          <w:rFonts w:ascii="Times New Roman" w:hAnsi="Times New Roman"/>
        </w:rPr>
      </w:pPr>
    </w:p>
    <w:p w:rsidR="008B278D" w:rsidRPr="008B278D" w:rsidRDefault="008B278D" w:rsidP="00C97463">
      <w:pPr>
        <w:pStyle w:val="a6"/>
        <w:ind w:firstLine="11"/>
        <w:jc w:val="center"/>
        <w:rPr>
          <w:rFonts w:ascii="Times New Roman" w:hAnsi="Times New Roman"/>
        </w:rPr>
      </w:pPr>
      <w:r w:rsidRPr="008B278D">
        <w:rPr>
          <w:rFonts w:ascii="Times New Roman" w:hAnsi="Times New Roman"/>
        </w:rPr>
        <w:t>Глава 2. АВТОРСКИЕ ПРАВА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8. Авторство</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Автором программы для ЭВМ или базы данных признается физическое лицо, в результате творческой деятельности которого они созданы.</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Если программа для ЭВМ или база данных созданы совместной творческой деятельностью двух и более физических лиц, то независимо от того, состоит ли программа для ЭВМ или база данных из частей, каждая из которых имеет самостоятельное значение, или является неделимой, каждое из этих лиц признается автором такой программы для ЭВМ или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В случае, если части программы для ЭВМ или базы данных имеют самостоятельное значение, каждый из авторов имеет право авторства на созданную им часть.</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9. Личные права</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Автору программы для ЭВМ или базы данных независимо от его имущественных прав принадлежат следующие личные права: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право авторства - то есть право считаться автором программы для ЭВМ или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право на имя - то есть право определять форму указания имени автора в программе для ЭВМ или базе данных: под своим именем, под условным именем (псевдонимом) или анонимно;</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право на неприкосновенность (целостность) - то есть право на защиту как самой программы для ЭВМ или базы данных, так и их названий от всякого рода искажений или иных посягательств, способных нанести ущерб чести и достоинству автора;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право на обнародование программы для ЭВМ или базы данных - то есть право обнародовать или разрешать обнародовать путем выпуска в свет (опубликования) программы для ЭВМ или базы данных, включая право на отзыв.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(абзац введен Федеральным законом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10. Исключительное право</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Автору программы для ЭВМ или базы данных или иному правообладателю принадлежит исключительное право осуществлять и (или) разрешать осуществление следующих действий: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абзац исключен. - Федеральный закон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воспроизведение программы для ЭВМ или базы данных (полное или частичное) в любой форме, любыми способами;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распространение программы для ЭВМ или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модификацию программы для ЭВМ или базы данных, в том числе перевод программы для ЭВМ или базы данных с одного языка на другой;</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иное использование программы для ЭВМ или базы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11. Передача исключительного права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Исключительное право на программу для ЭВМ или базу данных может быть передано полностью или частично другим физическим или юридическим лицам по договору.</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Договор заключается в письменной форме и должен устанавливать следующие существенные условия: объем и способы использования программы для ЭВМ или базы данных, порядок выплаты и размер вознаграждения, срок действия договора.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Исключительное (имущественное) право на программу для ЭВМ или базу данных переходит по наследству в установленном законом порядке.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12. Принадлежность исключительного права на программу для ЭВМ или базу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Исключительное право на программу для ЭВМ или базу данных, созданные работником (автором) в связи с выполнением трудовых обязанностей или по заданию работодателя, принадлежит работодателю, если договором между ним и работником (автором) не предусмотрено иное.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случае, если исключительное право на программу для ЭВМ или базу данных принадлежит работодателю, работник (автор) имеет право на вознаграждение, порядок выплаты и размер которого устанавливаются договором между работником (автором) и работодателем.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Исключительное право на программу для ЭВМ или базу данных, созданные при выполнении работ по государственному или муниципальному контракту, принадлежит исполнителю (подрядчику), если государственным или муниципальным контрактом на выполнение работ для государственных или муниципальных нужд не установлено, что это право принадлежит Российской Федерации, субъекту Российской Федерации или муниципальному образованию, от имени которых выступает государственный или муниципальный заказчик.</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2 в ред. Федерального закона от 02.02.2006 N 19-ФЗ)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В случае, если исключительное право на программу для ЭВМ или базу данных принадлежит в соответствии с пунктом 2 настоящей статьи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заключить с указанными им лицом или лицами договор о безвозмездном предоставлении права на использование программы для ЭВМ или базы данных при изготовлении поставляемых товаров либо выполнении подрядных работ для государственных или муниципальных нужд.</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3 в ред. Федерального закона от 02.02.2006 N 19-ФЗ)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4. Вознаграждение автору программы для ЭВМ или базы данных, не являющемуся правообладателем, выплачивается лицом, получившим исключительное право в соответствии с пунктом 2 настоящей статьи. Порядок выплаты и размер вознаграждения устанавливаются договором между автором и правообладателем.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13. Право на регистрацию</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Правообладатель непосредственно или через своего представителя в течение срока действия авторского права может по своему желанию зарегистрировать программу для ЭВМ или базу данных в федеральном органе исполнительной власти по интеллектуальной собственности, за исключением программ для ЭВМ и баз данных, содержащих сведения, составляющие государственную тайну.</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Заявка на официальную регистрацию программы для ЭВМ или базы данных (далее - заявка на регистрацию) должна относиться к одной программе для ЭВМ или одной базе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Заявка на регистрацию должна содержать:</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заявление на официальную регистрацию программы для ЭВМ или базы данных с указанием правообладателя, а также автора, если он не отказался быть упомянутым в качестве такового, и их местонахождения (местожительства);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депонируемые материалы, идентифицирующие программу для ЭВМ или базу данных, включая реферат;</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документ, подтверждающий уплату государственной пошлины в установленном размере или основания для освобождения от уплаты государственной пошлины.</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02.11.2004 N 127-ФЗ)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Правила оформления заявки на регистрацию определяет федеральный орган исполнительной власти по интеллектуальной собственности.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После поступления заявки на регистрацию федеральный орган исполнительной власти по интеллектуальной собственности проверяет наличие необходимых документов и их соответствие требованиям, изложенным в пункте 2 данной статьи. При положительном результате проверки федеральный орган исполнительной власти по интеллектуальной собственности вносит программу для ЭВМ или базу данных соответственно в Реестр программ для ЭВМ или Реестр баз данных, выдает заявителю свидетельство об официальной регистрации и публикует сведения о зарегистрированных программах для ЭВМ и базах данных в официальном бюллетене федерального органа исполнительной власти по интеллектуальной собственности.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По запросу федерального органа исполнительной власти по интеллектуальной собственности или по собственной инициативе заявитель вправе до публикации сведений в официальном бюллетене дополнять, уточнять и исправлять материалы заявки.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4. Порядок официальной регистрации программ для ЭВМ и баз данных, формы свидетельств об официальной регистрации, перечень указываемых в них сведений, а также перечень сведений, публикуемых в официальном бюллетене, устанавливается федеральным органом исполнительной власти по интеллектуальной собственности.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4 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5. Договоры о полной или частичной передаче исключительного права на программы для ЭВМ и базы данных могут быть зарегистрированы по соглашению сторон в федеральном органе исполнительной власти по интеллектуальной собственности. Сведения об изменении правообладателя на основе зарегистрированного договора вносятся в Реестр программ для ЭВМ или Реестр баз данных и публикуются в официальном бюллетене федерального органа исполнительной власти по интеллектуальной собственности.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5 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6. Сведения, внесенные в Реестр программ для ЭВМ или Реестр баз данных, считаются достоверными до тех пор, пока не доказано обратное.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Ответственность за достоверность указанных сведений несет заявитель.</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7. За совершение юридически значимых действий, связанных с регистрацией программ для ЭВМ и баз данных, договоров, уплачивается государственная пошлина в размерах и порядке, которые установлены законодательством Российской Федерации о налогах и сборах.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 7 в ред. Федерального закона от 02.11.2004 N 127-ФЗ)</w:t>
      </w:r>
    </w:p>
    <w:p w:rsidR="008B278D" w:rsidRPr="008B278D" w:rsidRDefault="008B278D" w:rsidP="008B278D">
      <w:pPr>
        <w:pStyle w:val="a6"/>
        <w:ind w:firstLine="11"/>
        <w:jc w:val="both"/>
        <w:rPr>
          <w:rFonts w:ascii="Times New Roman" w:hAnsi="Times New Roman"/>
        </w:rPr>
      </w:pPr>
    </w:p>
    <w:p w:rsidR="008B278D" w:rsidRPr="008B278D" w:rsidRDefault="008B278D" w:rsidP="00C97463">
      <w:pPr>
        <w:pStyle w:val="a6"/>
        <w:ind w:firstLine="11"/>
        <w:jc w:val="center"/>
        <w:rPr>
          <w:rFonts w:ascii="Times New Roman" w:hAnsi="Times New Roman"/>
        </w:rPr>
      </w:pPr>
      <w:r w:rsidRPr="008B278D">
        <w:rPr>
          <w:rFonts w:ascii="Times New Roman" w:hAnsi="Times New Roman"/>
        </w:rPr>
        <w:t>Глава 3. ИСПОЛЬЗОВАНИЕ ПРОГРАММ ДЛЯ ЭВМ И БАЗ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14. Использование программы для ЭВМ или базы данных по договору с правообладателем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Использование программы для ЭВМ или базы данных третьими лицами (пользователями) осуществляется на основании договора с правообладателем, за исключением случаев, указанных в статье 16 настоящего Закона.</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Договор на использование программы для ЭВМ или базы данных заключается в письменной форме.</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При продаже и предоставлении массовым пользователям доступа к программам для ЭВМ и базам данных допускается применение особого порядка заключения договоров, например путем изложения условий договора на передаваемых экземплярах программ для ЭВМ и баз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15. Свободное воспроизведение и адаптация программы для ЭВМ или базы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Лицо, правомерно владеющее экземпляром программы для ЭВМ или базы данных, вправе без получения дополнительного разрешения правообладателя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а также исправление явных ошибок. Запись и хранение в памяти ЭВМ допускаются в отношении одной ЭВМ или одного пользователя в сети, если иное не предусмотрено договором с правообладателем.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В изъятие из положений абзаца третьего статьи 10 настоящего Закона лицо, правомерно владеющее экземпляром программы для ЭВМ или базы данных, вправе без согласия правообладателя и без выплаты ему дополнительного вознаграждения: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осуществлять адаптацию программы для ЭВМ или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изготавливать или поручать изготовление копии программы для ЭВМ или базы данных при условии, что эта копия предназначена только для архивных целей и при необходимости (в случае, когда оригинал программы для ЭВМ или базы данных утерян, уничтожен или стал непригодным для использования) для замены правомерно приобретенного экземпляра. При этом копия программы для ЭВМ или базы данных не может быть использована для иных целей и должна быть уничтожена в случае, если дальнейшее использование этой программы для ЭВМ или базы данных перестает быть правомерным.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Лицо, правомерно владеющее экземпляром программы для ЭВМ, вправе без согласия правообладателя и без выплаты дополнительного вознаграждения декомпилировать или поручать декомпилирование программы для ЭВМ с тем, чтобы изучать кодирование и структуру этой программы при следующих условиях: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информация, необходимая для взаимодействия независимо разработанной данным лицом программы для ЭВМ с другими программами, недоступна из других источников;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информация, полученная в результате этого декомпилирования, может использоваться лишь для организации взаимодействия независимо разработанной данным лицом программы для ЭВМ с другими программами, а не для составления новой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декомпилирование осуществляется в отношении только тех частей программы для ЭВМ, которые необходимы для организации такого взаимодействия.</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16. Свободная перепродажа экземпляра программы для ЭВМ или базы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Перепродажа или передача иным способом права собственности либо иных вещных прав на экземпляр программы для ЭВМ или базы данных после первой продажи или другой передачи права собственности на этот экземпляр допускается без согласия правообладателя и без выплаты ему дополнительного вознаграждения.</w:t>
      </w:r>
    </w:p>
    <w:p w:rsidR="008B278D" w:rsidRPr="008B278D" w:rsidRDefault="008B278D" w:rsidP="008B278D">
      <w:pPr>
        <w:pStyle w:val="a6"/>
        <w:ind w:firstLine="11"/>
        <w:jc w:val="both"/>
        <w:rPr>
          <w:rFonts w:ascii="Times New Roman" w:hAnsi="Times New Roman"/>
        </w:rPr>
      </w:pPr>
    </w:p>
    <w:p w:rsidR="008B278D" w:rsidRPr="008B278D" w:rsidRDefault="008B278D" w:rsidP="00C97463">
      <w:pPr>
        <w:pStyle w:val="a6"/>
        <w:ind w:firstLine="11"/>
        <w:jc w:val="center"/>
        <w:rPr>
          <w:rFonts w:ascii="Times New Roman" w:hAnsi="Times New Roman"/>
        </w:rPr>
      </w:pPr>
      <w:r w:rsidRPr="008B278D">
        <w:rPr>
          <w:rFonts w:ascii="Times New Roman" w:hAnsi="Times New Roman"/>
        </w:rPr>
        <w:t>Глава 4. ЗАЩИТА ПРАВ</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17. Нарушение авторских прав. Контрафактные экземпляры программы для ЭВМ или базы данных</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Физическое или юридическое лицо, которое не выполняет требований настоящего Закона в отношении исключительных прав правообладателей, в том числе ввозит в Российскую Федерацию экземпляры программы для ЭВМ или базы данных, изготовленные без разрешения их правообладателей, является нарушителем авторских прав.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Контрафактными признаются экземпляры программы для ЭВМ или базы данных, изготовление или использование которых влечет за собой нарушение авторских прав.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Контрафактными являются также экземпляры охраняемой в Российской Федерации в соответствии с настоящим Законом программы для ЭВМ или базы данных, ввозимые в Российскую Федерацию из государства, в котором эта программа для ЭВМ или база данных никогда не охранялись или перестали охраняться законом.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18. Защита прав на программу для ЭВМ и базу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1. Автор программы для ЭВМ или базы данных и иные правообладатели вправе требовать:</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признания прав;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восстановления положения, существовавшего до нарушения права, и прекращения действий, нарушающих право или создающих угрозу его нарушения;</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возмещения лицом, нарушившим исключительное право, причиненных убытков в соответствии с гражданским законодательством;</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 ред. Федерального закона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абзацы пятый - шестой исключены. - Федеральный закон от 24.12.2002 N 177-ФЗ;</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принятия иных предусмотренных законодательными актами мер, связанных с защитой их прав.</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 За защитой своего права правообладатели могут обратиться в суд, арбитражный или третейский суд.</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3. Исключен. - Федеральный закон от 24.12.2002 N 177-ФЗ.</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19. Арест контрафактных экземпляров программы для ЭВМ или базы данных</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На экземпляры программы для ЭВМ или базы данных, изготовленные, воспроизведенные, распространенные, проданные, ввезенные или иным образом использованные либо предназначенные для использования в нарушение прав авторов программы для ЭВМ или базы данных и иных правообладателей, может быть наложен арест в порядке, установленном законом.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Статья 20. Иные формы ответственности</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Выпуск под своим именем чужой программы для ЭВМ или базы данных либо незаконное воспроизведение или распространение таких произведений влечет за собой уголовную ответственность в соответствии с законом.</w:t>
      </w:r>
    </w:p>
    <w:p w:rsidR="008B278D" w:rsidRPr="008B278D" w:rsidRDefault="008B278D" w:rsidP="008B278D">
      <w:pPr>
        <w:pStyle w:val="a6"/>
        <w:ind w:firstLine="11"/>
        <w:jc w:val="both"/>
        <w:rPr>
          <w:rFonts w:ascii="Times New Roman" w:hAnsi="Times New Roman"/>
        </w:rPr>
      </w:pP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Президент</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Российской Федерации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Б.ЕЛЬЦИН</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Москва, Дом Советов России</w:t>
      </w:r>
    </w:p>
    <w:p w:rsidR="008B278D" w:rsidRPr="008B278D" w:rsidRDefault="008B278D" w:rsidP="008B278D">
      <w:pPr>
        <w:pStyle w:val="a6"/>
        <w:ind w:firstLine="11"/>
        <w:jc w:val="both"/>
        <w:rPr>
          <w:rFonts w:ascii="Times New Roman" w:hAnsi="Times New Roman"/>
        </w:rPr>
      </w:pPr>
      <w:r w:rsidRPr="008B278D">
        <w:rPr>
          <w:rFonts w:ascii="Times New Roman" w:hAnsi="Times New Roman"/>
        </w:rPr>
        <w:t>23 сентября 1992 года</w:t>
      </w:r>
    </w:p>
    <w:p w:rsidR="008B278D" w:rsidRPr="00621258" w:rsidRDefault="008B278D" w:rsidP="008B278D">
      <w:pPr>
        <w:pStyle w:val="a6"/>
        <w:ind w:firstLine="11"/>
        <w:jc w:val="both"/>
        <w:rPr>
          <w:rFonts w:ascii="Times New Roman" w:hAnsi="Times New Roman"/>
        </w:rPr>
      </w:pPr>
      <w:r w:rsidRPr="008B278D">
        <w:rPr>
          <w:rFonts w:ascii="Times New Roman" w:hAnsi="Times New Roman"/>
        </w:rPr>
        <w:t>N 3523-1</w:t>
      </w:r>
      <w:bookmarkStart w:id="0" w:name="_GoBack"/>
      <w:bookmarkEnd w:id="0"/>
    </w:p>
    <w:sectPr w:rsidR="008B278D" w:rsidRPr="00621258" w:rsidSect="006412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54E" w:rsidRDefault="0013354E" w:rsidP="00840049">
      <w:pPr>
        <w:spacing w:after="0" w:line="240" w:lineRule="auto"/>
      </w:pPr>
      <w:r>
        <w:separator/>
      </w:r>
    </w:p>
  </w:endnote>
  <w:endnote w:type="continuationSeparator" w:id="0">
    <w:p w:rsidR="0013354E" w:rsidRDefault="0013354E" w:rsidP="0084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54E" w:rsidRDefault="0013354E" w:rsidP="00840049">
      <w:pPr>
        <w:spacing w:after="0" w:line="240" w:lineRule="auto"/>
      </w:pPr>
      <w:r>
        <w:separator/>
      </w:r>
    </w:p>
  </w:footnote>
  <w:footnote w:type="continuationSeparator" w:id="0">
    <w:p w:rsidR="0013354E" w:rsidRDefault="0013354E" w:rsidP="008400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A0787"/>
    <w:multiLevelType w:val="hybridMultilevel"/>
    <w:tmpl w:val="5E22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5014EE"/>
    <w:multiLevelType w:val="hybridMultilevel"/>
    <w:tmpl w:val="99001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FD9"/>
    <w:rsid w:val="0013354E"/>
    <w:rsid w:val="004D2012"/>
    <w:rsid w:val="005D7921"/>
    <w:rsid w:val="00621258"/>
    <w:rsid w:val="00641218"/>
    <w:rsid w:val="00840049"/>
    <w:rsid w:val="008B278D"/>
    <w:rsid w:val="00952D4D"/>
    <w:rsid w:val="009D4707"/>
    <w:rsid w:val="00BD3238"/>
    <w:rsid w:val="00C97463"/>
    <w:rsid w:val="00CB4B55"/>
    <w:rsid w:val="00D03FD9"/>
    <w:rsid w:val="00D848C3"/>
    <w:rsid w:val="00E95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AAB20D1-117B-43A6-A2DA-8B037935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FD9"/>
    <w:pPr>
      <w:ind w:left="720"/>
      <w:contextualSpacing/>
    </w:pPr>
  </w:style>
  <w:style w:type="paragraph" w:styleId="a4">
    <w:name w:val="Balloon Text"/>
    <w:basedOn w:val="a"/>
    <w:link w:val="a5"/>
    <w:uiPriority w:val="99"/>
    <w:semiHidden/>
    <w:unhideWhenUsed/>
    <w:rsid w:val="00D03F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3FD9"/>
    <w:rPr>
      <w:rFonts w:ascii="Tahoma" w:hAnsi="Tahoma" w:cs="Tahoma"/>
      <w:sz w:val="16"/>
      <w:szCs w:val="16"/>
    </w:rPr>
  </w:style>
  <w:style w:type="paragraph" w:styleId="a6">
    <w:name w:val="No Spacing"/>
    <w:uiPriority w:val="1"/>
    <w:qFormat/>
    <w:rsid w:val="005D7921"/>
    <w:rPr>
      <w:sz w:val="22"/>
      <w:szCs w:val="22"/>
      <w:lang w:eastAsia="en-US"/>
    </w:rPr>
  </w:style>
  <w:style w:type="paragraph" w:styleId="a7">
    <w:name w:val="header"/>
    <w:basedOn w:val="a"/>
    <w:link w:val="a8"/>
    <w:uiPriority w:val="99"/>
    <w:semiHidden/>
    <w:unhideWhenUsed/>
    <w:rsid w:val="0084004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40049"/>
  </w:style>
  <w:style w:type="paragraph" w:styleId="a9">
    <w:name w:val="footer"/>
    <w:basedOn w:val="a"/>
    <w:link w:val="aa"/>
    <w:uiPriority w:val="99"/>
    <w:unhideWhenUsed/>
    <w:rsid w:val="008400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Madame Plum</dc:creator>
  <cp:keywords/>
  <cp:lastModifiedBy>admin</cp:lastModifiedBy>
  <cp:revision>2</cp:revision>
  <dcterms:created xsi:type="dcterms:W3CDTF">2014-05-06T15:10:00Z</dcterms:created>
  <dcterms:modified xsi:type="dcterms:W3CDTF">2014-05-06T15:10:00Z</dcterms:modified>
</cp:coreProperties>
</file>