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C32" w:rsidRPr="00C67BA9" w:rsidRDefault="00221C32" w:rsidP="00F5716B">
      <w:pPr>
        <w:tabs>
          <w:tab w:val="left" w:pos="0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Министерство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общего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профессионального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образования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Ростовской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области</w:t>
      </w:r>
    </w:p>
    <w:p w:rsidR="00221C32" w:rsidRPr="00C67BA9" w:rsidRDefault="00221C32" w:rsidP="00F5716B">
      <w:pPr>
        <w:tabs>
          <w:tab w:val="left" w:pos="0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21C32" w:rsidRPr="00C67BA9" w:rsidRDefault="00221C32" w:rsidP="00F5716B">
      <w:pPr>
        <w:tabs>
          <w:tab w:val="left" w:pos="0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21C32" w:rsidRPr="00C67BA9" w:rsidRDefault="00221C32" w:rsidP="00F5716B">
      <w:pPr>
        <w:tabs>
          <w:tab w:val="left" w:pos="0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F5716B" w:rsidRPr="00C67BA9" w:rsidRDefault="00F5716B" w:rsidP="00F5716B">
      <w:pPr>
        <w:tabs>
          <w:tab w:val="left" w:pos="0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F5716B" w:rsidRPr="00C67BA9" w:rsidRDefault="00F5716B" w:rsidP="00F5716B">
      <w:pPr>
        <w:tabs>
          <w:tab w:val="left" w:pos="0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F5716B" w:rsidRPr="00C67BA9" w:rsidRDefault="00F5716B" w:rsidP="00F5716B">
      <w:pPr>
        <w:tabs>
          <w:tab w:val="left" w:pos="0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F5716B" w:rsidRPr="00C67BA9" w:rsidRDefault="00F5716B" w:rsidP="00F5716B">
      <w:pPr>
        <w:tabs>
          <w:tab w:val="left" w:pos="0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F5716B" w:rsidRPr="00C67BA9" w:rsidRDefault="00F5716B" w:rsidP="00F5716B">
      <w:pPr>
        <w:tabs>
          <w:tab w:val="left" w:pos="0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F5716B" w:rsidRPr="00C67BA9" w:rsidRDefault="00F5716B" w:rsidP="00F5716B">
      <w:pPr>
        <w:tabs>
          <w:tab w:val="left" w:pos="0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F5716B" w:rsidRPr="00C67BA9" w:rsidRDefault="00F5716B" w:rsidP="00F5716B">
      <w:pPr>
        <w:tabs>
          <w:tab w:val="left" w:pos="0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21C32" w:rsidRPr="00C67BA9" w:rsidRDefault="00221C32" w:rsidP="00F5716B">
      <w:pPr>
        <w:tabs>
          <w:tab w:val="left" w:pos="0"/>
        </w:tabs>
        <w:spacing w:line="360" w:lineRule="auto"/>
        <w:ind w:firstLine="709"/>
        <w:jc w:val="center"/>
        <w:rPr>
          <w:color w:val="000000"/>
          <w:sz w:val="28"/>
          <w:szCs w:val="56"/>
        </w:rPr>
      </w:pPr>
      <w:r w:rsidRPr="00C67BA9">
        <w:rPr>
          <w:color w:val="000000"/>
          <w:sz w:val="28"/>
          <w:szCs w:val="56"/>
        </w:rPr>
        <w:t>Курсовая</w:t>
      </w:r>
      <w:r w:rsidR="00F5716B" w:rsidRPr="00C67BA9">
        <w:rPr>
          <w:color w:val="000000"/>
          <w:sz w:val="28"/>
          <w:szCs w:val="56"/>
        </w:rPr>
        <w:t xml:space="preserve"> </w:t>
      </w:r>
      <w:r w:rsidRPr="00C67BA9">
        <w:rPr>
          <w:color w:val="000000"/>
          <w:sz w:val="28"/>
          <w:szCs w:val="56"/>
        </w:rPr>
        <w:t>работа</w:t>
      </w:r>
    </w:p>
    <w:p w:rsidR="00221C32" w:rsidRPr="00C67BA9" w:rsidRDefault="00221C32" w:rsidP="00F5716B">
      <w:pPr>
        <w:tabs>
          <w:tab w:val="left" w:pos="0"/>
        </w:tabs>
        <w:spacing w:line="360" w:lineRule="auto"/>
        <w:ind w:firstLine="709"/>
        <w:jc w:val="center"/>
        <w:rPr>
          <w:color w:val="000000"/>
          <w:sz w:val="28"/>
          <w:szCs w:val="56"/>
        </w:rPr>
      </w:pPr>
      <w:r w:rsidRPr="00C67BA9">
        <w:rPr>
          <w:color w:val="000000"/>
          <w:sz w:val="28"/>
          <w:szCs w:val="56"/>
        </w:rPr>
        <w:t>по</w:t>
      </w:r>
      <w:r w:rsidR="00F5716B" w:rsidRPr="00C67BA9">
        <w:rPr>
          <w:color w:val="000000"/>
          <w:sz w:val="28"/>
          <w:szCs w:val="56"/>
        </w:rPr>
        <w:t xml:space="preserve"> </w:t>
      </w:r>
      <w:r w:rsidRPr="00C67BA9">
        <w:rPr>
          <w:color w:val="000000"/>
          <w:sz w:val="28"/>
          <w:szCs w:val="56"/>
        </w:rPr>
        <w:t>предмету</w:t>
      </w:r>
      <w:r w:rsidR="00F5716B" w:rsidRPr="00C67BA9">
        <w:rPr>
          <w:color w:val="000000"/>
          <w:sz w:val="28"/>
          <w:szCs w:val="56"/>
        </w:rPr>
        <w:t xml:space="preserve"> </w:t>
      </w:r>
      <w:r w:rsidRPr="00C67BA9">
        <w:rPr>
          <w:color w:val="000000"/>
          <w:sz w:val="28"/>
          <w:szCs w:val="56"/>
        </w:rPr>
        <w:t>Банковские</w:t>
      </w:r>
      <w:r w:rsidR="00F5716B" w:rsidRPr="00C67BA9">
        <w:rPr>
          <w:color w:val="000000"/>
          <w:sz w:val="28"/>
          <w:szCs w:val="56"/>
        </w:rPr>
        <w:t xml:space="preserve"> операции</w:t>
      </w:r>
    </w:p>
    <w:p w:rsidR="00221C32" w:rsidRPr="00C67BA9" w:rsidRDefault="00221C32" w:rsidP="00F5716B">
      <w:pPr>
        <w:tabs>
          <w:tab w:val="left" w:pos="0"/>
        </w:tabs>
        <w:spacing w:line="360" w:lineRule="auto"/>
        <w:ind w:firstLine="709"/>
        <w:jc w:val="center"/>
        <w:rPr>
          <w:color w:val="000000"/>
          <w:sz w:val="28"/>
          <w:szCs w:val="56"/>
        </w:rPr>
      </w:pPr>
      <w:r w:rsidRPr="00C67BA9">
        <w:rPr>
          <w:color w:val="000000"/>
          <w:sz w:val="28"/>
          <w:szCs w:val="56"/>
        </w:rPr>
        <w:t>на</w:t>
      </w:r>
      <w:r w:rsidR="00F5716B" w:rsidRPr="00C67BA9">
        <w:rPr>
          <w:color w:val="000000"/>
          <w:sz w:val="28"/>
          <w:szCs w:val="56"/>
        </w:rPr>
        <w:t xml:space="preserve"> </w:t>
      </w:r>
      <w:r w:rsidRPr="00C67BA9">
        <w:rPr>
          <w:color w:val="000000"/>
          <w:sz w:val="28"/>
          <w:szCs w:val="56"/>
        </w:rPr>
        <w:t>тему:</w:t>
      </w:r>
    </w:p>
    <w:p w:rsidR="00221C32" w:rsidRPr="00C67BA9" w:rsidRDefault="00221C32" w:rsidP="00F5716B">
      <w:pPr>
        <w:tabs>
          <w:tab w:val="left" w:pos="0"/>
        </w:tabs>
        <w:spacing w:line="360" w:lineRule="auto"/>
        <w:ind w:firstLine="709"/>
        <w:jc w:val="center"/>
        <w:rPr>
          <w:b/>
          <w:i/>
          <w:color w:val="000000"/>
          <w:sz w:val="28"/>
          <w:szCs w:val="56"/>
        </w:rPr>
      </w:pPr>
      <w:r w:rsidRPr="00C67BA9">
        <w:rPr>
          <w:b/>
          <w:bCs/>
          <w:color w:val="000000"/>
          <w:spacing w:val="-9"/>
          <w:sz w:val="28"/>
          <w:szCs w:val="56"/>
        </w:rPr>
        <w:t>Эмиссия</w:t>
      </w:r>
      <w:r w:rsidR="00F5716B" w:rsidRPr="00C67BA9">
        <w:rPr>
          <w:b/>
          <w:bCs/>
          <w:color w:val="000000"/>
          <w:spacing w:val="-9"/>
          <w:sz w:val="28"/>
          <w:szCs w:val="56"/>
        </w:rPr>
        <w:t xml:space="preserve"> </w:t>
      </w:r>
      <w:r w:rsidRPr="00C67BA9">
        <w:rPr>
          <w:b/>
          <w:bCs/>
          <w:color w:val="000000"/>
          <w:spacing w:val="-9"/>
          <w:sz w:val="28"/>
          <w:szCs w:val="56"/>
        </w:rPr>
        <w:t>долговых</w:t>
      </w:r>
      <w:r w:rsidR="00F5716B" w:rsidRPr="00C67BA9">
        <w:rPr>
          <w:b/>
          <w:bCs/>
          <w:color w:val="000000"/>
          <w:spacing w:val="-9"/>
          <w:sz w:val="28"/>
          <w:szCs w:val="56"/>
        </w:rPr>
        <w:t xml:space="preserve"> </w:t>
      </w:r>
      <w:r w:rsidRPr="00C67BA9">
        <w:rPr>
          <w:b/>
          <w:bCs/>
          <w:color w:val="000000"/>
          <w:spacing w:val="-9"/>
          <w:sz w:val="28"/>
          <w:szCs w:val="56"/>
        </w:rPr>
        <w:t>инструментов</w:t>
      </w:r>
    </w:p>
    <w:p w:rsidR="00221C32" w:rsidRPr="00C67BA9" w:rsidRDefault="00221C32" w:rsidP="00F5716B">
      <w:pPr>
        <w:tabs>
          <w:tab w:val="left" w:pos="0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21C32" w:rsidRPr="00C67BA9" w:rsidRDefault="00221C32" w:rsidP="00F5716B">
      <w:pPr>
        <w:tabs>
          <w:tab w:val="left" w:pos="0"/>
          <w:tab w:val="left" w:pos="4095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21C32" w:rsidRPr="00C67BA9" w:rsidRDefault="00221C32" w:rsidP="00F5716B">
      <w:pPr>
        <w:tabs>
          <w:tab w:val="left" w:pos="0"/>
          <w:tab w:val="left" w:pos="4095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21C32" w:rsidRPr="00C67BA9" w:rsidRDefault="00221C32" w:rsidP="00F5716B">
      <w:pPr>
        <w:tabs>
          <w:tab w:val="left" w:pos="0"/>
          <w:tab w:val="left" w:pos="4095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21C32" w:rsidRPr="00C67BA9" w:rsidRDefault="00221C32" w:rsidP="00F5716B">
      <w:pPr>
        <w:tabs>
          <w:tab w:val="left" w:pos="0"/>
          <w:tab w:val="left" w:pos="4095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21C32" w:rsidRPr="00C67BA9" w:rsidRDefault="00221C32" w:rsidP="00F5716B">
      <w:pPr>
        <w:tabs>
          <w:tab w:val="left" w:pos="0"/>
          <w:tab w:val="left" w:pos="4095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21C32" w:rsidRPr="00C67BA9" w:rsidRDefault="00221C32" w:rsidP="00F5716B">
      <w:pPr>
        <w:tabs>
          <w:tab w:val="left" w:pos="0"/>
          <w:tab w:val="left" w:pos="4095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21C32" w:rsidRPr="00C67BA9" w:rsidRDefault="00221C32" w:rsidP="00F5716B">
      <w:pPr>
        <w:tabs>
          <w:tab w:val="left" w:pos="0"/>
          <w:tab w:val="left" w:pos="4095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F5716B" w:rsidRPr="00C67BA9" w:rsidRDefault="00F5716B" w:rsidP="00F5716B">
      <w:pPr>
        <w:tabs>
          <w:tab w:val="left" w:pos="0"/>
          <w:tab w:val="left" w:pos="4095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CB6C1F" w:rsidRPr="00C67BA9" w:rsidRDefault="00CB6C1F" w:rsidP="00F5716B">
      <w:pPr>
        <w:tabs>
          <w:tab w:val="left" w:pos="0"/>
          <w:tab w:val="left" w:pos="4095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CB6C1F" w:rsidRPr="00C67BA9" w:rsidRDefault="00CB6C1F" w:rsidP="00F5716B">
      <w:pPr>
        <w:tabs>
          <w:tab w:val="left" w:pos="0"/>
          <w:tab w:val="left" w:pos="4095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F5716B" w:rsidRPr="00C67BA9" w:rsidRDefault="00F5716B" w:rsidP="00F5716B">
      <w:pPr>
        <w:tabs>
          <w:tab w:val="left" w:pos="0"/>
          <w:tab w:val="left" w:pos="4095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21C32" w:rsidRPr="00C67BA9" w:rsidRDefault="00221C32" w:rsidP="00F5716B">
      <w:pPr>
        <w:tabs>
          <w:tab w:val="left" w:pos="0"/>
          <w:tab w:val="left" w:pos="4095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г.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Ростов-на-Дону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2010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год</w:t>
      </w:r>
    </w:p>
    <w:p w:rsidR="00221C32" w:rsidRPr="00C67BA9" w:rsidRDefault="00221C32" w:rsidP="00F5716B">
      <w:pPr>
        <w:tabs>
          <w:tab w:val="left" w:pos="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br w:type="page"/>
      </w:r>
      <w:r w:rsidRPr="00C67BA9">
        <w:rPr>
          <w:b/>
          <w:color w:val="000000"/>
          <w:sz w:val="28"/>
          <w:szCs w:val="28"/>
        </w:rPr>
        <w:t>Содержание</w:t>
      </w:r>
    </w:p>
    <w:p w:rsidR="00F5716B" w:rsidRPr="00C67BA9" w:rsidRDefault="00F5716B" w:rsidP="00F5716B">
      <w:pPr>
        <w:tabs>
          <w:tab w:val="left" w:pos="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F12F5F" w:rsidRPr="00C67BA9" w:rsidRDefault="00F12F5F" w:rsidP="00F5716B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Введение</w:t>
      </w:r>
    </w:p>
    <w:p w:rsidR="00F12F5F" w:rsidRPr="00C67BA9" w:rsidRDefault="00F5716B" w:rsidP="00F5716B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1.</w:t>
      </w:r>
      <w:r w:rsidR="00F12F5F" w:rsidRPr="00C67BA9">
        <w:rPr>
          <w:color w:val="000000"/>
          <w:sz w:val="28"/>
          <w:szCs w:val="28"/>
        </w:rPr>
        <w:t>Теоретические</w:t>
      </w:r>
      <w:r w:rsidRPr="00C67BA9">
        <w:rPr>
          <w:color w:val="000000"/>
          <w:sz w:val="28"/>
          <w:szCs w:val="28"/>
        </w:rPr>
        <w:t xml:space="preserve"> </w:t>
      </w:r>
      <w:r w:rsidR="00F12F5F" w:rsidRPr="00C67BA9">
        <w:rPr>
          <w:color w:val="000000"/>
          <w:sz w:val="28"/>
          <w:szCs w:val="28"/>
        </w:rPr>
        <w:t>основы</w:t>
      </w:r>
      <w:r w:rsidRPr="00C67BA9">
        <w:rPr>
          <w:color w:val="000000"/>
          <w:sz w:val="28"/>
          <w:szCs w:val="28"/>
        </w:rPr>
        <w:t xml:space="preserve"> </w:t>
      </w:r>
      <w:r w:rsidR="00F12F5F" w:rsidRPr="00C67BA9">
        <w:rPr>
          <w:color w:val="000000"/>
          <w:sz w:val="28"/>
          <w:szCs w:val="28"/>
        </w:rPr>
        <w:t>проведения</w:t>
      </w:r>
      <w:r w:rsidRPr="00C67BA9">
        <w:rPr>
          <w:color w:val="000000"/>
          <w:sz w:val="28"/>
          <w:szCs w:val="28"/>
        </w:rPr>
        <w:t xml:space="preserve"> </w:t>
      </w:r>
      <w:r w:rsidR="00F12F5F" w:rsidRPr="00C67BA9">
        <w:rPr>
          <w:color w:val="000000"/>
          <w:sz w:val="28"/>
          <w:szCs w:val="28"/>
        </w:rPr>
        <w:t>эмиссии</w:t>
      </w:r>
      <w:r w:rsidRPr="00C67BA9">
        <w:rPr>
          <w:color w:val="000000"/>
          <w:sz w:val="28"/>
          <w:szCs w:val="28"/>
        </w:rPr>
        <w:t xml:space="preserve"> </w:t>
      </w:r>
      <w:r w:rsidR="00F12F5F" w:rsidRPr="00C67BA9">
        <w:rPr>
          <w:color w:val="000000"/>
          <w:sz w:val="28"/>
          <w:szCs w:val="28"/>
        </w:rPr>
        <w:t>долговых</w:t>
      </w:r>
      <w:r w:rsidRPr="00C67BA9">
        <w:rPr>
          <w:color w:val="000000"/>
          <w:sz w:val="28"/>
          <w:szCs w:val="28"/>
        </w:rPr>
        <w:t xml:space="preserve"> </w:t>
      </w:r>
      <w:r w:rsidR="00F12F5F" w:rsidRPr="00C67BA9">
        <w:rPr>
          <w:color w:val="000000"/>
          <w:sz w:val="28"/>
          <w:szCs w:val="28"/>
        </w:rPr>
        <w:t>инструментов</w:t>
      </w:r>
      <w:r w:rsidR="00CB6C1F" w:rsidRPr="00C67BA9">
        <w:rPr>
          <w:color w:val="000000"/>
          <w:sz w:val="28"/>
          <w:szCs w:val="28"/>
        </w:rPr>
        <w:t xml:space="preserve">. </w:t>
      </w:r>
      <w:r w:rsidR="00F12F5F" w:rsidRPr="00C67BA9">
        <w:rPr>
          <w:color w:val="000000"/>
          <w:sz w:val="28"/>
          <w:szCs w:val="28"/>
        </w:rPr>
        <w:t>Понятие</w:t>
      </w:r>
      <w:r w:rsidRPr="00C67BA9">
        <w:rPr>
          <w:color w:val="000000"/>
          <w:sz w:val="28"/>
          <w:szCs w:val="28"/>
        </w:rPr>
        <w:t xml:space="preserve"> </w:t>
      </w:r>
      <w:r w:rsidR="00F12F5F" w:rsidRPr="00C67BA9">
        <w:rPr>
          <w:color w:val="000000"/>
          <w:sz w:val="28"/>
          <w:szCs w:val="28"/>
        </w:rPr>
        <w:t>эмиссии.</w:t>
      </w:r>
      <w:r w:rsidRPr="00C67BA9">
        <w:rPr>
          <w:color w:val="000000"/>
          <w:sz w:val="28"/>
          <w:szCs w:val="28"/>
        </w:rPr>
        <w:t xml:space="preserve"> </w:t>
      </w:r>
      <w:r w:rsidR="00F12F5F" w:rsidRPr="00C67BA9">
        <w:rPr>
          <w:color w:val="000000"/>
          <w:sz w:val="28"/>
          <w:szCs w:val="28"/>
        </w:rPr>
        <w:t>Цели</w:t>
      </w:r>
      <w:r w:rsidRPr="00C67BA9">
        <w:rPr>
          <w:color w:val="000000"/>
          <w:sz w:val="28"/>
          <w:szCs w:val="28"/>
        </w:rPr>
        <w:t xml:space="preserve"> </w:t>
      </w:r>
      <w:r w:rsidR="00F12F5F" w:rsidRPr="00C67BA9">
        <w:rPr>
          <w:color w:val="000000"/>
          <w:sz w:val="28"/>
          <w:szCs w:val="28"/>
        </w:rPr>
        <w:t>эмиссии.</w:t>
      </w:r>
      <w:r w:rsidRPr="00C67BA9">
        <w:rPr>
          <w:color w:val="000000"/>
          <w:sz w:val="28"/>
          <w:szCs w:val="28"/>
        </w:rPr>
        <w:t xml:space="preserve"> </w:t>
      </w:r>
      <w:r w:rsidR="00F12F5F" w:rsidRPr="00C67BA9">
        <w:rPr>
          <w:color w:val="000000"/>
          <w:sz w:val="28"/>
          <w:szCs w:val="28"/>
        </w:rPr>
        <w:t>Общие</w:t>
      </w:r>
      <w:r w:rsidRPr="00C67BA9">
        <w:rPr>
          <w:color w:val="000000"/>
          <w:sz w:val="28"/>
          <w:szCs w:val="28"/>
        </w:rPr>
        <w:t xml:space="preserve"> положения</w:t>
      </w:r>
    </w:p>
    <w:p w:rsidR="00F12F5F" w:rsidRPr="00C67BA9" w:rsidRDefault="00F12F5F" w:rsidP="00F5716B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1.1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</w:p>
    <w:p w:rsidR="00F12F5F" w:rsidRPr="00C67BA9" w:rsidRDefault="00F12F5F" w:rsidP="00F5716B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1.2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Общие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положения</w:t>
      </w:r>
    </w:p>
    <w:p w:rsidR="00F12F5F" w:rsidRPr="00C67BA9" w:rsidRDefault="00F12F5F" w:rsidP="00F5716B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1.3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</w:p>
    <w:p w:rsidR="00F12F5F" w:rsidRPr="00C67BA9" w:rsidRDefault="00F12F5F" w:rsidP="00F5716B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1.3.1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Процедура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Её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этапы</w:t>
      </w:r>
    </w:p>
    <w:p w:rsidR="00F12F5F" w:rsidRPr="00C67BA9" w:rsidRDefault="00F12F5F" w:rsidP="00F5716B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1.3.2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Решение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</w:p>
    <w:p w:rsidR="00F12F5F" w:rsidRPr="00C67BA9" w:rsidRDefault="00F12F5F" w:rsidP="00F5716B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1.3.3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Регистрация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</w:p>
    <w:p w:rsidR="00F12F5F" w:rsidRPr="00C67BA9" w:rsidRDefault="00F12F5F" w:rsidP="00F5716B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1.3.4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Основания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отказа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</w:p>
    <w:p w:rsidR="00F12F5F" w:rsidRPr="00C67BA9" w:rsidRDefault="00F12F5F" w:rsidP="00F5716B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1.3.5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Условия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выпущенных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</w:p>
    <w:p w:rsidR="00F12F5F" w:rsidRPr="00C67BA9" w:rsidRDefault="00F12F5F" w:rsidP="00F5716B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1.3.6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Отчет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итогах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</w:p>
    <w:p w:rsidR="00F12F5F" w:rsidRPr="00C67BA9" w:rsidRDefault="00F12F5F" w:rsidP="00F5716B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1.3.7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Недобросовестная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эмиссия</w:t>
      </w:r>
    </w:p>
    <w:p w:rsidR="00F12F5F" w:rsidRPr="00C67BA9" w:rsidRDefault="00F12F5F" w:rsidP="00F5716B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1.4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бумаги.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Общие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положения</w:t>
      </w:r>
    </w:p>
    <w:p w:rsidR="00F12F5F" w:rsidRPr="00C67BA9" w:rsidRDefault="00F12F5F" w:rsidP="00F5716B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1.5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Вексель.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Понятие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векселя.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Виды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векселей</w:t>
      </w:r>
    </w:p>
    <w:p w:rsidR="00F12F5F" w:rsidRPr="00C67BA9" w:rsidRDefault="00F12F5F" w:rsidP="00F5716B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1.5.1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векселей</w:t>
      </w:r>
    </w:p>
    <w:p w:rsidR="00F12F5F" w:rsidRPr="00C67BA9" w:rsidRDefault="00F5716B" w:rsidP="00F5716B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2.</w:t>
      </w:r>
      <w:r w:rsidR="00F12F5F" w:rsidRPr="00C67BA9">
        <w:rPr>
          <w:color w:val="000000"/>
          <w:sz w:val="28"/>
          <w:szCs w:val="28"/>
        </w:rPr>
        <w:t>Практические</w:t>
      </w:r>
      <w:r w:rsidRPr="00C67BA9">
        <w:rPr>
          <w:color w:val="000000"/>
          <w:sz w:val="28"/>
          <w:szCs w:val="28"/>
        </w:rPr>
        <w:t xml:space="preserve"> </w:t>
      </w:r>
      <w:r w:rsidR="00F12F5F" w:rsidRPr="00C67BA9">
        <w:rPr>
          <w:color w:val="000000"/>
          <w:sz w:val="28"/>
          <w:szCs w:val="28"/>
        </w:rPr>
        <w:t>основы</w:t>
      </w:r>
      <w:r w:rsidRPr="00C67BA9">
        <w:rPr>
          <w:color w:val="000000"/>
          <w:sz w:val="28"/>
          <w:szCs w:val="28"/>
        </w:rPr>
        <w:t xml:space="preserve"> </w:t>
      </w:r>
      <w:r w:rsidR="00F12F5F" w:rsidRPr="00C67BA9">
        <w:rPr>
          <w:color w:val="000000"/>
          <w:sz w:val="28"/>
          <w:szCs w:val="28"/>
        </w:rPr>
        <w:t>проведения</w:t>
      </w:r>
      <w:r w:rsidRPr="00C67BA9">
        <w:rPr>
          <w:color w:val="000000"/>
          <w:sz w:val="28"/>
          <w:szCs w:val="28"/>
        </w:rPr>
        <w:t xml:space="preserve"> </w:t>
      </w:r>
      <w:r w:rsidR="00F12F5F" w:rsidRPr="00C67BA9">
        <w:rPr>
          <w:color w:val="000000"/>
          <w:sz w:val="28"/>
          <w:szCs w:val="28"/>
        </w:rPr>
        <w:t>эмиссии</w:t>
      </w:r>
      <w:r w:rsidRPr="00C67BA9">
        <w:rPr>
          <w:color w:val="000000"/>
          <w:sz w:val="28"/>
          <w:szCs w:val="28"/>
        </w:rPr>
        <w:t xml:space="preserve"> </w:t>
      </w:r>
      <w:r w:rsidR="00F12F5F" w:rsidRPr="00C67BA9">
        <w:rPr>
          <w:color w:val="000000"/>
          <w:sz w:val="28"/>
          <w:szCs w:val="28"/>
        </w:rPr>
        <w:t>долговых</w:t>
      </w:r>
      <w:r w:rsidRPr="00C67BA9">
        <w:rPr>
          <w:color w:val="000000"/>
          <w:sz w:val="28"/>
          <w:szCs w:val="28"/>
        </w:rPr>
        <w:t xml:space="preserve"> </w:t>
      </w:r>
      <w:r w:rsidR="00F12F5F" w:rsidRPr="00C67BA9">
        <w:rPr>
          <w:color w:val="000000"/>
          <w:sz w:val="28"/>
          <w:szCs w:val="28"/>
        </w:rPr>
        <w:t>инструментов</w:t>
      </w:r>
    </w:p>
    <w:p w:rsidR="00F12F5F" w:rsidRPr="00C67BA9" w:rsidRDefault="00F12F5F" w:rsidP="00F5716B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Заключение</w:t>
      </w:r>
    </w:p>
    <w:p w:rsidR="00F12F5F" w:rsidRPr="00C67BA9" w:rsidRDefault="00F12F5F" w:rsidP="00F5716B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Список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использованной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литературы</w:t>
      </w:r>
    </w:p>
    <w:p w:rsidR="00F5716B" w:rsidRPr="00C67BA9" w:rsidRDefault="00F5716B" w:rsidP="00F5716B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</w:p>
    <w:p w:rsidR="00F5716B" w:rsidRPr="00C67BA9" w:rsidRDefault="00F5716B" w:rsidP="00F5716B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</w:p>
    <w:p w:rsidR="00221C32" w:rsidRPr="00C67BA9" w:rsidRDefault="00221C32" w:rsidP="00F5716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br w:type="page"/>
      </w:r>
      <w:r w:rsidRPr="00C67BA9">
        <w:rPr>
          <w:b/>
          <w:color w:val="000000"/>
          <w:sz w:val="28"/>
          <w:szCs w:val="28"/>
        </w:rPr>
        <w:t>Введение</w:t>
      </w:r>
    </w:p>
    <w:p w:rsidR="00221C32" w:rsidRPr="00C67BA9" w:rsidRDefault="00221C32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Выпуск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это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одна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из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очень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важных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операций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любого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банка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предприятия.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банка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эта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операция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имеет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особое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значение.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Банк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самые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различные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это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акции,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облигации,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векселя,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сертификаты.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Все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эти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служат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создания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увеличения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уставного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капитала,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так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же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привлечения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ресурсов.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Ресурсы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необходимы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банку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последующего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более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высокой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цене,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поэтом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банк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стремиться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предложить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клиенту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наибольшее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многообразие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банковских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услуг.</w:t>
      </w:r>
    </w:p>
    <w:p w:rsidR="005F02EE" w:rsidRPr="00C67BA9" w:rsidRDefault="00792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Одним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из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источников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банковского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капитала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является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собственных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долговых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обязательств.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Зарубежные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банки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начали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активно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использовать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этот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источник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средств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второй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половины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прошлого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столетия.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получения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среднесрочного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долгосрочного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финансирования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банки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начали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обязательства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валютах.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Выпуск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векселей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отечественными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банками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1993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году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был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редким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явлением.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практике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российских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банков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широкое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распространение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получил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облигаций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векселей,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что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позволяет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увеличить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объём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привлечённых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средств,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его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клиенты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получают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универсальное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платёжное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денежное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средство.</w:t>
      </w:r>
      <w:r w:rsidR="00F5716B" w:rsidRPr="00C67BA9">
        <w:rPr>
          <w:color w:val="000000"/>
          <w:sz w:val="28"/>
          <w:szCs w:val="28"/>
        </w:rPr>
        <w:t xml:space="preserve"> </w:t>
      </w:r>
      <w:r w:rsidR="005F02EE" w:rsidRPr="00C67BA9">
        <w:rPr>
          <w:color w:val="000000"/>
          <w:sz w:val="28"/>
          <w:szCs w:val="28"/>
        </w:rPr>
        <w:t>Долговые</w:t>
      </w:r>
      <w:r w:rsidR="00F5716B" w:rsidRPr="00C67BA9">
        <w:rPr>
          <w:color w:val="000000"/>
          <w:sz w:val="28"/>
          <w:szCs w:val="28"/>
        </w:rPr>
        <w:t xml:space="preserve"> </w:t>
      </w:r>
      <w:r w:rsidR="005F02EE" w:rsidRPr="00C67BA9">
        <w:rPr>
          <w:color w:val="000000"/>
          <w:sz w:val="28"/>
          <w:szCs w:val="28"/>
        </w:rPr>
        <w:t>ценные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="005F02EE" w:rsidRPr="00C67BA9">
        <w:rPr>
          <w:color w:val="000000"/>
          <w:sz w:val="28"/>
          <w:szCs w:val="28"/>
        </w:rPr>
        <w:t>бумаги</w:t>
      </w:r>
      <w:r w:rsidR="00F5716B" w:rsidRPr="00C67BA9">
        <w:rPr>
          <w:color w:val="000000"/>
          <w:sz w:val="28"/>
          <w:szCs w:val="28"/>
        </w:rPr>
        <w:t xml:space="preserve"> </w:t>
      </w:r>
      <w:r w:rsidR="005F02EE" w:rsidRPr="00C67BA9">
        <w:rPr>
          <w:color w:val="000000"/>
          <w:sz w:val="28"/>
          <w:szCs w:val="28"/>
        </w:rPr>
        <w:t>привлекаются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="005F02EE"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="005F02EE" w:rsidRPr="00C67BA9">
        <w:rPr>
          <w:color w:val="000000"/>
          <w:sz w:val="28"/>
          <w:szCs w:val="28"/>
        </w:rPr>
        <w:t>определённый</w:t>
      </w:r>
      <w:r w:rsidR="00F5716B" w:rsidRPr="00C67BA9">
        <w:rPr>
          <w:color w:val="000000"/>
          <w:sz w:val="28"/>
          <w:szCs w:val="28"/>
        </w:rPr>
        <w:t xml:space="preserve"> </w:t>
      </w:r>
      <w:r w:rsidR="005F02EE" w:rsidRPr="00C67BA9">
        <w:rPr>
          <w:color w:val="000000"/>
          <w:sz w:val="28"/>
          <w:szCs w:val="28"/>
        </w:rPr>
        <w:t>срок,</w:t>
      </w:r>
      <w:r w:rsidR="00F5716B" w:rsidRPr="00C67BA9">
        <w:rPr>
          <w:color w:val="000000"/>
          <w:sz w:val="28"/>
          <w:szCs w:val="28"/>
        </w:rPr>
        <w:t xml:space="preserve"> </w:t>
      </w:r>
      <w:r w:rsidR="005F02EE"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="005F02EE" w:rsidRPr="00C67BA9">
        <w:rPr>
          <w:color w:val="000000"/>
          <w:sz w:val="28"/>
          <w:szCs w:val="28"/>
        </w:rPr>
        <w:t>истечении</w:t>
      </w:r>
      <w:r w:rsidR="00F5716B" w:rsidRPr="00C67BA9">
        <w:rPr>
          <w:color w:val="000000"/>
          <w:sz w:val="28"/>
          <w:szCs w:val="28"/>
        </w:rPr>
        <w:t xml:space="preserve"> </w:t>
      </w:r>
      <w:r w:rsidR="005F02EE" w:rsidRPr="00C67BA9">
        <w:rPr>
          <w:color w:val="000000"/>
          <w:sz w:val="28"/>
          <w:szCs w:val="28"/>
        </w:rPr>
        <w:t>которого,</w:t>
      </w:r>
      <w:r w:rsidR="00F5716B" w:rsidRPr="00C67BA9">
        <w:rPr>
          <w:color w:val="000000"/>
          <w:sz w:val="28"/>
          <w:szCs w:val="28"/>
        </w:rPr>
        <w:t xml:space="preserve"> </w:t>
      </w:r>
      <w:r w:rsidR="005F02EE" w:rsidRPr="00C67BA9">
        <w:rPr>
          <w:color w:val="000000"/>
          <w:sz w:val="28"/>
          <w:szCs w:val="28"/>
        </w:rPr>
        <w:t>клиент</w:t>
      </w:r>
      <w:r w:rsidR="00F5716B" w:rsidRPr="00C67BA9">
        <w:rPr>
          <w:color w:val="000000"/>
          <w:sz w:val="28"/>
          <w:szCs w:val="28"/>
        </w:rPr>
        <w:t xml:space="preserve"> </w:t>
      </w:r>
      <w:r w:rsidR="005F02EE" w:rsidRPr="00C67BA9">
        <w:rPr>
          <w:color w:val="000000"/>
          <w:sz w:val="28"/>
          <w:szCs w:val="28"/>
        </w:rPr>
        <w:t>получает</w:t>
      </w:r>
      <w:r w:rsidR="00F5716B" w:rsidRPr="00C67BA9">
        <w:rPr>
          <w:color w:val="000000"/>
          <w:sz w:val="28"/>
          <w:szCs w:val="28"/>
        </w:rPr>
        <w:t xml:space="preserve"> </w:t>
      </w:r>
      <w:r w:rsidR="005F02EE" w:rsidRPr="00C67BA9">
        <w:rPr>
          <w:color w:val="000000"/>
          <w:sz w:val="28"/>
          <w:szCs w:val="28"/>
        </w:rPr>
        <w:t>прибыль.</w:t>
      </w:r>
      <w:r w:rsidR="00F5716B" w:rsidRPr="00C67BA9">
        <w:rPr>
          <w:color w:val="000000"/>
          <w:sz w:val="28"/>
          <w:szCs w:val="28"/>
        </w:rPr>
        <w:t xml:space="preserve"> </w:t>
      </w:r>
      <w:r w:rsidR="005F02EE" w:rsidRPr="00C67BA9">
        <w:rPr>
          <w:color w:val="000000"/>
          <w:sz w:val="28"/>
          <w:szCs w:val="28"/>
        </w:rPr>
        <w:t>Эта</w:t>
      </w:r>
      <w:r w:rsidR="00F5716B" w:rsidRPr="00C67BA9">
        <w:rPr>
          <w:color w:val="000000"/>
          <w:sz w:val="28"/>
          <w:szCs w:val="28"/>
        </w:rPr>
        <w:t xml:space="preserve"> </w:t>
      </w:r>
      <w:r w:rsidR="005F02EE" w:rsidRPr="00C67BA9">
        <w:rPr>
          <w:color w:val="000000"/>
          <w:sz w:val="28"/>
          <w:szCs w:val="28"/>
        </w:rPr>
        <w:t>операция</w:t>
      </w:r>
      <w:r w:rsidR="00F5716B" w:rsidRPr="00C67BA9">
        <w:rPr>
          <w:color w:val="000000"/>
          <w:sz w:val="28"/>
          <w:szCs w:val="28"/>
        </w:rPr>
        <w:t xml:space="preserve"> </w:t>
      </w:r>
      <w:r w:rsidR="005F02EE" w:rsidRPr="00C67BA9">
        <w:rPr>
          <w:color w:val="000000"/>
          <w:sz w:val="28"/>
          <w:szCs w:val="28"/>
        </w:rPr>
        <w:t>так</w:t>
      </w:r>
      <w:r w:rsidR="00F5716B" w:rsidRPr="00C67BA9">
        <w:rPr>
          <w:color w:val="000000"/>
          <w:sz w:val="28"/>
          <w:szCs w:val="28"/>
        </w:rPr>
        <w:t xml:space="preserve"> </w:t>
      </w:r>
      <w:r w:rsidR="005F02EE" w:rsidRPr="00C67BA9">
        <w:rPr>
          <w:color w:val="000000"/>
          <w:sz w:val="28"/>
          <w:szCs w:val="28"/>
        </w:rPr>
        <w:t>же</w:t>
      </w:r>
      <w:r w:rsidR="00F5716B" w:rsidRPr="00C67BA9">
        <w:rPr>
          <w:color w:val="000000"/>
          <w:sz w:val="28"/>
          <w:szCs w:val="28"/>
        </w:rPr>
        <w:t xml:space="preserve"> </w:t>
      </w:r>
      <w:r w:rsidR="005F02EE" w:rsidRPr="00C67BA9">
        <w:rPr>
          <w:color w:val="000000"/>
          <w:sz w:val="28"/>
          <w:szCs w:val="28"/>
        </w:rPr>
        <w:t>выгодна</w:t>
      </w:r>
      <w:r w:rsidR="00F5716B" w:rsidRPr="00C67BA9">
        <w:rPr>
          <w:color w:val="000000"/>
          <w:sz w:val="28"/>
          <w:szCs w:val="28"/>
        </w:rPr>
        <w:t xml:space="preserve"> </w:t>
      </w:r>
      <w:r w:rsidR="005F02EE"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="005F02EE" w:rsidRPr="00C67BA9">
        <w:rPr>
          <w:color w:val="000000"/>
          <w:sz w:val="28"/>
          <w:szCs w:val="28"/>
        </w:rPr>
        <w:t>банку,</w:t>
      </w:r>
      <w:r w:rsidR="00F5716B" w:rsidRPr="00C67BA9">
        <w:rPr>
          <w:color w:val="000000"/>
          <w:sz w:val="28"/>
          <w:szCs w:val="28"/>
        </w:rPr>
        <w:t xml:space="preserve"> </w:t>
      </w:r>
      <w:r w:rsidR="005F02EE" w:rsidRPr="00C67BA9">
        <w:rPr>
          <w:color w:val="000000"/>
          <w:sz w:val="28"/>
          <w:szCs w:val="28"/>
        </w:rPr>
        <w:t>разместившему</w:t>
      </w:r>
      <w:r w:rsidR="00F5716B" w:rsidRPr="00C67BA9">
        <w:rPr>
          <w:color w:val="000000"/>
          <w:sz w:val="28"/>
          <w:szCs w:val="28"/>
        </w:rPr>
        <w:t xml:space="preserve"> </w:t>
      </w:r>
      <w:r w:rsidR="005F02EE" w:rsidRPr="00C67BA9">
        <w:rPr>
          <w:color w:val="000000"/>
          <w:sz w:val="28"/>
          <w:szCs w:val="28"/>
        </w:rPr>
        <w:t>ценные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="005F02EE" w:rsidRPr="00C67BA9">
        <w:rPr>
          <w:color w:val="000000"/>
          <w:sz w:val="28"/>
          <w:szCs w:val="28"/>
        </w:rPr>
        <w:t>бумаги.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настоящее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время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вексель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занимает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важное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место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операциях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с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ценными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бумагами.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Цель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данного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курсового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проекта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более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подробно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изучить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значение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её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стандарты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этапы.</w:t>
      </w:r>
    </w:p>
    <w:p w:rsidR="00792FD1" w:rsidRPr="00C67BA9" w:rsidRDefault="00792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716B" w:rsidRPr="00C67BA9" w:rsidRDefault="00F5716B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21C32" w:rsidRPr="00C67BA9" w:rsidRDefault="00221C32" w:rsidP="00CB6C1F">
      <w:pPr>
        <w:tabs>
          <w:tab w:val="left" w:pos="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br w:type="page"/>
      </w:r>
      <w:r w:rsidR="00F5716B" w:rsidRPr="00C67BA9">
        <w:rPr>
          <w:b/>
          <w:color w:val="000000"/>
          <w:sz w:val="28"/>
          <w:szCs w:val="28"/>
        </w:rPr>
        <w:t xml:space="preserve">1. </w:t>
      </w:r>
      <w:r w:rsidRPr="00C67BA9">
        <w:rPr>
          <w:b/>
          <w:color w:val="000000"/>
          <w:sz w:val="28"/>
          <w:szCs w:val="28"/>
        </w:rPr>
        <w:t>Теоретические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основы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проведения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эмиссии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долговых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инструментов</w:t>
      </w:r>
      <w:r w:rsidR="00CB6C1F" w:rsidRPr="00C67BA9">
        <w:rPr>
          <w:b/>
          <w:color w:val="000000"/>
          <w:sz w:val="28"/>
          <w:szCs w:val="28"/>
        </w:rPr>
        <w:t xml:space="preserve">. </w:t>
      </w:r>
      <w:r w:rsidRPr="00C67BA9">
        <w:rPr>
          <w:b/>
          <w:color w:val="000000"/>
          <w:sz w:val="28"/>
          <w:szCs w:val="28"/>
        </w:rPr>
        <w:t>Понятие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эмиссии.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Цели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эмиссии.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Общие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положения</w:t>
      </w:r>
    </w:p>
    <w:p w:rsidR="00F5716B" w:rsidRPr="00C67BA9" w:rsidRDefault="00F5716B" w:rsidP="00F5716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0100E8" w:rsidRPr="00C67BA9" w:rsidRDefault="000100E8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</w:rPr>
        <w:t>Эмиссия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ценных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–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установленная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Законе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последовательность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действий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размещающего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бумаги.</w:t>
      </w:r>
    </w:p>
    <w:p w:rsidR="00221C32" w:rsidRPr="00C67BA9" w:rsidRDefault="00221C32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</w:rPr>
        <w:t>Эмиссионная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деятельность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–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деятельность,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связанная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осуществлением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обеспечивающая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реализацию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прав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инвестора,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удовлетворяемых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эмитированными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бумагами.</w:t>
      </w:r>
    </w:p>
    <w:p w:rsidR="00221C32" w:rsidRPr="00C67BA9" w:rsidRDefault="00221C32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21C32" w:rsidRPr="00C67BA9" w:rsidRDefault="00221C32" w:rsidP="00F5716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</w:rPr>
        <w:t>1.1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Цели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эмиссии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ценных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бумаг</w:t>
      </w:r>
    </w:p>
    <w:p w:rsidR="00F5716B" w:rsidRPr="00C67BA9" w:rsidRDefault="00F5716B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21C32" w:rsidRPr="00C67BA9" w:rsidRDefault="00221C32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Эмиссия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осуществляется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эмитентами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одной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из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следующих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целей:</w:t>
      </w:r>
    </w:p>
    <w:p w:rsidR="00221C32" w:rsidRPr="00C67BA9" w:rsidRDefault="00221C32" w:rsidP="00F5716B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Формирование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первоначального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уставного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капитала;</w:t>
      </w:r>
    </w:p>
    <w:p w:rsidR="00221C32" w:rsidRPr="00C67BA9" w:rsidRDefault="00221C32" w:rsidP="00F5716B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Изменение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величины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уставного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капитала;</w:t>
      </w:r>
    </w:p>
    <w:p w:rsidR="00221C32" w:rsidRPr="00C67BA9" w:rsidRDefault="00221C32" w:rsidP="00F5716B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Консолидация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дробление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ранее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выпущенных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бумаг;</w:t>
      </w:r>
    </w:p>
    <w:p w:rsidR="00221C32" w:rsidRPr="00C67BA9" w:rsidRDefault="00221C32" w:rsidP="00F5716B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Реорганизация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акционерного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общества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юридических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лиц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(при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преобразовании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акционерное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общество);</w:t>
      </w:r>
    </w:p>
    <w:p w:rsidR="00221C32" w:rsidRPr="00C67BA9" w:rsidRDefault="00221C32" w:rsidP="00F5716B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Изменение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объема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прав,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предоставляемых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ранее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выпущенными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бумагами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хозяйственного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общества;</w:t>
      </w:r>
    </w:p>
    <w:p w:rsidR="00221C32" w:rsidRPr="00C67BA9" w:rsidRDefault="00221C32" w:rsidP="00F5716B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Пополнение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собственного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капитала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(привлечение</w:t>
      </w:r>
      <w:r w:rsidR="00F5716B" w:rsidRPr="00C67BA9">
        <w:rPr>
          <w:color w:val="000000"/>
          <w:sz w:val="28"/>
          <w:szCs w:val="28"/>
        </w:rPr>
        <w:t xml:space="preserve"> неземных </w:t>
      </w:r>
      <w:r w:rsidRPr="00C67BA9">
        <w:rPr>
          <w:color w:val="000000"/>
          <w:sz w:val="28"/>
          <w:szCs w:val="28"/>
        </w:rPr>
        <w:t>инвестиций);</w:t>
      </w:r>
    </w:p>
    <w:p w:rsidR="00221C32" w:rsidRPr="00C67BA9" w:rsidRDefault="00221C32" w:rsidP="00F5716B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Привлечение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заёмных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инвестиций.</w:t>
      </w:r>
    </w:p>
    <w:p w:rsidR="00F76DA2" w:rsidRPr="00C67BA9" w:rsidRDefault="00F76DA2" w:rsidP="00F76DA2">
      <w:pPr>
        <w:spacing w:line="360" w:lineRule="auto"/>
        <w:jc w:val="both"/>
        <w:rPr>
          <w:color w:val="000000"/>
          <w:sz w:val="28"/>
          <w:szCs w:val="28"/>
        </w:rPr>
      </w:pPr>
    </w:p>
    <w:p w:rsidR="00221C32" w:rsidRPr="00C67BA9" w:rsidRDefault="00221C32" w:rsidP="00F5716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</w:rPr>
        <w:t>1.2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Общие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положения</w:t>
      </w:r>
    </w:p>
    <w:p w:rsidR="00F76DA2" w:rsidRPr="00C67BA9" w:rsidRDefault="00F76DA2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21C32" w:rsidRPr="00C67BA9" w:rsidRDefault="00221C32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Форма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порядок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удостоверения,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уступки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осуществления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прав,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закрепленных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бумагой,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определяются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настоящим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федеральным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законом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указываются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решении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бумаг.</w:t>
      </w:r>
    </w:p>
    <w:p w:rsidR="00221C32" w:rsidRPr="00C67BA9" w:rsidRDefault="00221C32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Эмиссионные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могут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выпускаться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одной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из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следующих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форм:</w:t>
      </w:r>
    </w:p>
    <w:p w:rsidR="00221C32" w:rsidRPr="00C67BA9" w:rsidRDefault="00221C32" w:rsidP="00F5716B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именные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документарной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выпуска;</w:t>
      </w:r>
    </w:p>
    <w:p w:rsidR="00221C32" w:rsidRPr="00C67BA9" w:rsidRDefault="00221C32" w:rsidP="00F5716B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именные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бездокументарной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выпуска;</w:t>
      </w:r>
    </w:p>
    <w:p w:rsidR="00221C32" w:rsidRPr="00C67BA9" w:rsidRDefault="00221C32" w:rsidP="00F5716B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ценные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предъявителя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документарной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Выбранная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должна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однозначно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определяться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его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учредительных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документах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решении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проспекте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Невыполнение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указанных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требований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является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основанием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отказа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При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документарной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владельцам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может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выдаваться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один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сертификат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все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приобретаемые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содержащий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указания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общее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количество,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категорию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номинальную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стоимость.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Владелец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номинальный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держатель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именных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выпущенных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документарной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форме,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может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отказаться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получения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сертификата.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Факт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выдачи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отказа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получения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сертификата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должен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быть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отражен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системе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ведения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реестра.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Одна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может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быть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удостоверена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только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одним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сертификатом.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Один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сертификат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может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удостоверять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право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одну,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несколько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все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одним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государственным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регистрационным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номером.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Общее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количество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зафиксированных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всех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выпущенных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сертификатах,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должно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превышать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количества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зафиксированного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решении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Эмитент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принятии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решения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документарной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может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определить,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что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сертификаты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выпускаемых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могут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выдаваться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руки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владельцам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(без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обязательного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централизованного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хранения)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либо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подлежат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обязательному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хранению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депозитариях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могут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выдаваться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руки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всем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владельцам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(с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обязательным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централизованным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хранением).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Для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документарной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без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обязательного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централизованного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хранения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может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также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принять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решение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введении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обязательного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централизованного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хранения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только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условии,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если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все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оказались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моменту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принятия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решения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сданными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клиентами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депозитарии.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Сертификаты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без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обязательного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централизованного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хранения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могут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передаваться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хранение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депозитарии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основании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депозитарного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договора.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Эмиссионные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предъявителя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могут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выпускаться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только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документарной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форме.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Именные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могут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выпускаться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как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документарной,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так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бездокументарной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форме.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определяется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эмитентом.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одним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государственным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регистрационным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номером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выпускаются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одной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форме.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может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быть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изменена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решению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органа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управления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принявшего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решение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выпуске,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только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согласия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всех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владельцев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данного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после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такого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решения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уполномоченном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государственном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органе.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Любые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имущественные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неимущественные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права,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закрепленные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документарной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бездокументарной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форме,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независимо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наименования,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являются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бумагами,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если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условия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возникновения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обращения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соответствуют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совокупности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признаков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бумаги.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Ценные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выпущенные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иностранными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эмитентами,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допускаются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обращению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первичному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размещению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рынке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Российской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после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проспекта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этих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Федеральной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рынку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Ценные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выпущенные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эмитентами,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зарегистрированными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Российской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Федерации,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допускаются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обращению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пределами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Российской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решению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Федеральной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рынку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5F02EE" w:rsidRPr="00C67BA9" w:rsidRDefault="005F02EE" w:rsidP="00F5716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</w:rPr>
        <w:t>1.3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Эмиссия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ценных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бумаг</w:t>
      </w:r>
    </w:p>
    <w:p w:rsidR="00F76DA2" w:rsidRPr="00C67BA9" w:rsidRDefault="00F76DA2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923A6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Под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эмиссией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понимается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установленная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Федеральным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законом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«О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рынке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бумаг»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последовательность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действий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размещению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Статья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2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Федерального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закона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22.04.96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№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39-ФЗ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«О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рынке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бумаг».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Упомянутые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действия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размещению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объединяются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ряд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этапов,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которые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образуют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процедуру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бумаг.</w:t>
      </w:r>
    </w:p>
    <w:p w:rsidR="00F76DA2" w:rsidRPr="00C67BA9" w:rsidRDefault="00F76DA2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F02EE" w:rsidRPr="00C67BA9" w:rsidRDefault="005F02EE" w:rsidP="00F5716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</w:rPr>
        <w:t>1.3.1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Процедура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эмиссии.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Её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этапы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Процедура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если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иное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предусмотрено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законодательством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Российской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Федерации,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включает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следующие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этапы:</w:t>
      </w:r>
    </w:p>
    <w:p w:rsidR="005F02EE" w:rsidRPr="00C67BA9" w:rsidRDefault="005F02EE" w:rsidP="00F5716B">
      <w:pPr>
        <w:numPr>
          <w:ilvl w:val="0"/>
          <w:numId w:val="3"/>
        </w:numPr>
        <w:tabs>
          <w:tab w:val="clear" w:pos="126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принятие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решения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бумаг;</w:t>
      </w:r>
    </w:p>
    <w:p w:rsidR="005F02EE" w:rsidRPr="00C67BA9" w:rsidRDefault="005F02EE" w:rsidP="00F5716B">
      <w:pPr>
        <w:numPr>
          <w:ilvl w:val="0"/>
          <w:numId w:val="3"/>
        </w:numPr>
        <w:tabs>
          <w:tab w:val="clear" w:pos="126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регистрацию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бумаг;</w:t>
      </w:r>
    </w:p>
    <w:p w:rsidR="005F02EE" w:rsidRPr="00C67BA9" w:rsidRDefault="005F02EE" w:rsidP="00F5716B">
      <w:pPr>
        <w:numPr>
          <w:ilvl w:val="0"/>
          <w:numId w:val="3"/>
        </w:numPr>
        <w:tabs>
          <w:tab w:val="clear" w:pos="126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для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документарной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-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изготовление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сертификатов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бумаг;</w:t>
      </w:r>
    </w:p>
    <w:p w:rsidR="005F02EE" w:rsidRPr="00C67BA9" w:rsidRDefault="005F02EE" w:rsidP="00F5716B">
      <w:pPr>
        <w:numPr>
          <w:ilvl w:val="0"/>
          <w:numId w:val="3"/>
        </w:numPr>
        <w:tabs>
          <w:tab w:val="clear" w:pos="126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размещение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бумаг;</w:t>
      </w:r>
    </w:p>
    <w:p w:rsidR="005F02EE" w:rsidRPr="00C67BA9" w:rsidRDefault="005F02EE" w:rsidP="00F5716B">
      <w:pPr>
        <w:numPr>
          <w:ilvl w:val="0"/>
          <w:numId w:val="3"/>
        </w:numPr>
        <w:tabs>
          <w:tab w:val="clear" w:pos="126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регистрацию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отчета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итогах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При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регистрация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проспекта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производится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размещении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среди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неограниченного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круга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владельцев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заранее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известного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круга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владельцев,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число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которых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превышает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500,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также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случае,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когда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общий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объем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превышает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50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тысяч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минимальных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размеров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оплаты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труда.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При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проспекта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процедура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дополняется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следующими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этапами:</w:t>
      </w:r>
    </w:p>
    <w:p w:rsidR="005F02EE" w:rsidRPr="00C67BA9" w:rsidRDefault="005F02EE" w:rsidP="00F5716B">
      <w:pPr>
        <w:numPr>
          <w:ilvl w:val="0"/>
          <w:numId w:val="4"/>
        </w:numPr>
        <w:tabs>
          <w:tab w:val="clear" w:pos="126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подготовкой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проспекта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бумаг;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регистрацией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проспекта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бумаг;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раскрытием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всей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информации,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содержащейся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проспекте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эмиссии;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раскрытием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всей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информации,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содержащейся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отчете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итогах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Процедура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государственных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муниципальных</w:t>
      </w:r>
    </w:p>
    <w:p w:rsidR="005F02EE" w:rsidRPr="00C67BA9" w:rsidRDefault="005F02EE" w:rsidP="00F5716B">
      <w:pPr>
        <w:numPr>
          <w:ilvl w:val="0"/>
          <w:numId w:val="4"/>
        </w:numPr>
        <w:tabs>
          <w:tab w:val="clear" w:pos="126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условия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обращения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регулируются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федеральными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законами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порядке,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установленном.</w:t>
      </w:r>
    </w:p>
    <w:p w:rsidR="005F02EE" w:rsidRPr="00C67BA9" w:rsidRDefault="005F02EE" w:rsidP="00F5716B">
      <w:pPr>
        <w:numPr>
          <w:ilvl w:val="0"/>
          <w:numId w:val="4"/>
        </w:numPr>
        <w:tabs>
          <w:tab w:val="clear" w:pos="126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Запрещается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производить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производных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отношению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бумагам,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итоги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которых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прошли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регистрацию.</w:t>
      </w:r>
    </w:p>
    <w:p w:rsidR="00CB278D" w:rsidRPr="00C67BA9" w:rsidRDefault="00CB278D" w:rsidP="00CB278D">
      <w:pPr>
        <w:spacing w:line="360" w:lineRule="auto"/>
        <w:ind w:left="1260"/>
        <w:jc w:val="both"/>
        <w:rPr>
          <w:b/>
          <w:color w:val="FFFFFF"/>
          <w:sz w:val="28"/>
          <w:szCs w:val="28"/>
        </w:rPr>
      </w:pPr>
      <w:r w:rsidRPr="00C67BA9">
        <w:rPr>
          <w:b/>
          <w:color w:val="FFFFFF"/>
          <w:sz w:val="28"/>
          <w:szCs w:val="28"/>
        </w:rPr>
        <w:t>эмиссия ценный бумага капитал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</w:rPr>
        <w:t>1.3.2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Решение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о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выпуске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эмиссионных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ценных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бумаг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Решение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должно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содержать: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полное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наименование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его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юридический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адрес;</w:t>
      </w:r>
    </w:p>
    <w:p w:rsidR="005F02EE" w:rsidRPr="00C67BA9" w:rsidRDefault="005F02EE" w:rsidP="00F5716B">
      <w:pPr>
        <w:numPr>
          <w:ilvl w:val="0"/>
          <w:numId w:val="5"/>
        </w:numPr>
        <w:tabs>
          <w:tab w:val="clear" w:pos="720"/>
          <w:tab w:val="num" w:pos="1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дату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принятия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решения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бумаг;</w:t>
      </w:r>
    </w:p>
    <w:p w:rsidR="005F02EE" w:rsidRPr="00C67BA9" w:rsidRDefault="005F02EE" w:rsidP="00F5716B">
      <w:pPr>
        <w:numPr>
          <w:ilvl w:val="0"/>
          <w:numId w:val="5"/>
        </w:numPr>
        <w:tabs>
          <w:tab w:val="clear" w:pos="720"/>
          <w:tab w:val="num" w:pos="1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наименование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уполномоченного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органа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принявшего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решение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выпуске;</w:t>
      </w:r>
    </w:p>
    <w:p w:rsidR="005F02EE" w:rsidRPr="00C67BA9" w:rsidRDefault="005F02EE" w:rsidP="00F5716B">
      <w:pPr>
        <w:numPr>
          <w:ilvl w:val="0"/>
          <w:numId w:val="5"/>
        </w:numPr>
        <w:tabs>
          <w:tab w:val="clear" w:pos="720"/>
          <w:tab w:val="num" w:pos="1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вид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бумаг;</w:t>
      </w:r>
    </w:p>
    <w:p w:rsidR="005F02EE" w:rsidRPr="00C67BA9" w:rsidRDefault="005F02EE" w:rsidP="00F5716B">
      <w:pPr>
        <w:numPr>
          <w:ilvl w:val="0"/>
          <w:numId w:val="5"/>
        </w:numPr>
        <w:tabs>
          <w:tab w:val="clear" w:pos="720"/>
          <w:tab w:val="num" w:pos="1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отметку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государственной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государственный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регистрационный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номер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бумаг;</w:t>
      </w:r>
    </w:p>
    <w:p w:rsidR="005F02EE" w:rsidRPr="00C67BA9" w:rsidRDefault="005F02EE" w:rsidP="00F5716B">
      <w:pPr>
        <w:numPr>
          <w:ilvl w:val="0"/>
          <w:numId w:val="5"/>
        </w:numPr>
        <w:tabs>
          <w:tab w:val="clear" w:pos="720"/>
          <w:tab w:val="num" w:pos="1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права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владельца,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закрепленные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одной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бумагой;</w:t>
      </w:r>
    </w:p>
    <w:p w:rsidR="005F02EE" w:rsidRPr="00C67BA9" w:rsidRDefault="005F02EE" w:rsidP="00F5716B">
      <w:pPr>
        <w:numPr>
          <w:ilvl w:val="0"/>
          <w:numId w:val="5"/>
        </w:numPr>
        <w:tabs>
          <w:tab w:val="clear" w:pos="720"/>
          <w:tab w:val="num" w:pos="1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порядок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бумаг;</w:t>
      </w:r>
    </w:p>
    <w:p w:rsidR="005F02EE" w:rsidRPr="00C67BA9" w:rsidRDefault="005F02EE" w:rsidP="00F5716B">
      <w:pPr>
        <w:numPr>
          <w:ilvl w:val="0"/>
          <w:numId w:val="5"/>
        </w:numPr>
        <w:tabs>
          <w:tab w:val="clear" w:pos="720"/>
          <w:tab w:val="num" w:pos="1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обязательство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обеспечить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права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владельца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соблюдении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владельцем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установленных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законодательством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Российской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порядка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осуществления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этих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прав;</w:t>
      </w:r>
    </w:p>
    <w:p w:rsidR="005F02EE" w:rsidRPr="00C67BA9" w:rsidRDefault="005F02EE" w:rsidP="00F5716B">
      <w:pPr>
        <w:numPr>
          <w:ilvl w:val="0"/>
          <w:numId w:val="5"/>
        </w:numPr>
        <w:tabs>
          <w:tab w:val="clear" w:pos="720"/>
          <w:tab w:val="num" w:pos="1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указание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количества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данном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выпуске;</w:t>
      </w:r>
    </w:p>
    <w:p w:rsidR="005F02EE" w:rsidRPr="00C67BA9" w:rsidRDefault="005F02EE" w:rsidP="00F5716B">
      <w:pPr>
        <w:numPr>
          <w:ilvl w:val="0"/>
          <w:numId w:val="5"/>
        </w:numPr>
        <w:tabs>
          <w:tab w:val="clear" w:pos="720"/>
          <w:tab w:val="num" w:pos="1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указание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общего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количества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выпущенных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данным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государственным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регистрационным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номером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номинальную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стоимость;</w:t>
      </w:r>
    </w:p>
    <w:p w:rsidR="005F02EE" w:rsidRPr="00C67BA9" w:rsidRDefault="005F02EE" w:rsidP="00F5716B">
      <w:pPr>
        <w:numPr>
          <w:ilvl w:val="0"/>
          <w:numId w:val="5"/>
        </w:numPr>
        <w:tabs>
          <w:tab w:val="clear" w:pos="720"/>
          <w:tab w:val="num" w:pos="1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указание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(документарная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бездокументарная,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именная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предъявителя);</w:t>
      </w:r>
    </w:p>
    <w:p w:rsidR="005F02EE" w:rsidRPr="00C67BA9" w:rsidRDefault="005F02EE" w:rsidP="00F5716B">
      <w:pPr>
        <w:numPr>
          <w:ilvl w:val="0"/>
          <w:numId w:val="5"/>
        </w:numPr>
        <w:tabs>
          <w:tab w:val="clear" w:pos="720"/>
          <w:tab w:val="num" w:pos="1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печать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подпись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руководителя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эмитента;</w:t>
      </w:r>
    </w:p>
    <w:p w:rsidR="005F02EE" w:rsidRPr="00C67BA9" w:rsidRDefault="005F02EE" w:rsidP="00F5716B">
      <w:pPr>
        <w:numPr>
          <w:ilvl w:val="0"/>
          <w:numId w:val="5"/>
        </w:numPr>
        <w:tabs>
          <w:tab w:val="clear" w:pos="720"/>
          <w:tab w:val="num" w:pos="1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другие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реквизиты,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предусмотренные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законодательством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Российской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конкретного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вида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При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документарной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необходимо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дополнительно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представить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описание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(образец)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сертификата.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каждому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должно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быть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зарегистрировано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отдельное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решение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нем.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Эмитент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вправе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изменить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зарегистрированное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решение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части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объема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прав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одной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бумаге,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установленных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этим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решением.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Решение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составляется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двух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трех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экземплярах,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заверенных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регистрирующем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органе.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Один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экземпляр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хранится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регистрирующем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органе,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второй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-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третий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передается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хранение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регистратору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(если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таковой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имеется).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случае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расхождений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тексте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между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экземплярами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решения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истинным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считается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текст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документа,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хранящегося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регистрирующем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органе.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Запрещается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ограничивать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доступ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владельцев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подлинникам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зарегистрированного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решения,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хранящимся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регистратора.</w:t>
      </w:r>
    </w:p>
    <w:p w:rsidR="00CB278D" w:rsidRPr="00C67BA9" w:rsidRDefault="00CB278D" w:rsidP="00F5716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5F02EE" w:rsidRPr="00C67BA9" w:rsidRDefault="005F02EE" w:rsidP="00F5716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</w:rPr>
        <w:t>1.3.3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Регистрация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выпуска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эмиссионных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ценных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бумаг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Для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представить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регистрирующий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орган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следующие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документы:</w:t>
      </w:r>
    </w:p>
    <w:p w:rsidR="005F02EE" w:rsidRPr="00C67BA9" w:rsidRDefault="005F02EE" w:rsidP="00F5716B">
      <w:pPr>
        <w:numPr>
          <w:ilvl w:val="0"/>
          <w:numId w:val="6"/>
        </w:numPr>
        <w:tabs>
          <w:tab w:val="clear" w:pos="126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заявление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регистрацию;</w:t>
      </w:r>
    </w:p>
    <w:p w:rsidR="005F02EE" w:rsidRPr="00C67BA9" w:rsidRDefault="005F02EE" w:rsidP="00F5716B">
      <w:pPr>
        <w:numPr>
          <w:ilvl w:val="0"/>
          <w:numId w:val="6"/>
        </w:numPr>
        <w:tabs>
          <w:tab w:val="clear" w:pos="126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решение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бумаг;</w:t>
      </w:r>
    </w:p>
    <w:p w:rsidR="005F02EE" w:rsidRPr="00C67BA9" w:rsidRDefault="005F02EE" w:rsidP="00F5716B">
      <w:pPr>
        <w:numPr>
          <w:ilvl w:val="0"/>
          <w:numId w:val="6"/>
        </w:numPr>
        <w:tabs>
          <w:tab w:val="clear" w:pos="126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проспект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(если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регистрация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сопровождается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регистрацией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проспекта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эмиссии);</w:t>
      </w:r>
    </w:p>
    <w:p w:rsidR="005F02EE" w:rsidRPr="00C67BA9" w:rsidRDefault="005F02EE" w:rsidP="00F5716B">
      <w:pPr>
        <w:numPr>
          <w:ilvl w:val="0"/>
          <w:numId w:val="6"/>
        </w:numPr>
        <w:tabs>
          <w:tab w:val="clear" w:pos="126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копии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учредительных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документов;</w:t>
      </w:r>
    </w:p>
    <w:p w:rsidR="005F02EE" w:rsidRPr="00C67BA9" w:rsidRDefault="005F02EE" w:rsidP="00F5716B">
      <w:pPr>
        <w:numPr>
          <w:ilvl w:val="0"/>
          <w:numId w:val="6"/>
        </w:numPr>
        <w:tabs>
          <w:tab w:val="clear" w:pos="126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документы,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подтверждающие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разрешение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уполномоченного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органа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исполнительной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власти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осуществление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(в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случаях,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когда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необходимость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такого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разрешения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установлена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законодательством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Российской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Федерации).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Эмитент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должностные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лица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органов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управления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которые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</w:t>
      </w:r>
      <w:r w:rsidR="00F923A6" w:rsidRPr="00C67BA9">
        <w:rPr>
          <w:color w:val="000000"/>
          <w:sz w:val="28"/>
          <w:szCs w:val="28"/>
        </w:rPr>
        <w:t>ставом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внутренними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документами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возложена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обязанность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отвечать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полноту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достоверность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информации,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содержащейся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указанных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документах,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несут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ответственность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исполнение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данным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обязательствам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соответствии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законодательством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Российской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Федерации.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При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этому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присваивается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государственный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регистрационный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номер.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Порядок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присвоения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государственного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регистрационного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номера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устанавливается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регистрирующим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органом.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Регистрирующий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орган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зарегистрировать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принять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мотивированное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решение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отказе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="00F923A6" w:rsidRPr="00C67BA9">
        <w:rPr>
          <w:color w:val="000000"/>
          <w:sz w:val="28"/>
          <w:szCs w:val="28"/>
        </w:rPr>
        <w:t>не</w:t>
      </w:r>
      <w:r w:rsidR="00F5716B" w:rsidRPr="00C67BA9">
        <w:rPr>
          <w:color w:val="000000"/>
          <w:sz w:val="28"/>
          <w:szCs w:val="28"/>
        </w:rPr>
        <w:t xml:space="preserve"> </w:t>
      </w:r>
      <w:r w:rsidR="00F923A6" w:rsidRPr="00C67BA9">
        <w:rPr>
          <w:color w:val="000000"/>
          <w:sz w:val="28"/>
          <w:szCs w:val="28"/>
        </w:rPr>
        <w:t>позднее</w:t>
      </w:r>
      <w:r w:rsidR="00F5716B" w:rsidRPr="00C67BA9">
        <w:rPr>
          <w:color w:val="000000"/>
          <w:sz w:val="28"/>
          <w:szCs w:val="28"/>
        </w:rPr>
        <w:t xml:space="preserve"> </w:t>
      </w:r>
      <w:r w:rsidR="00F923A6" w:rsidRPr="00C67BA9">
        <w:rPr>
          <w:color w:val="000000"/>
          <w:sz w:val="28"/>
          <w:szCs w:val="28"/>
        </w:rPr>
        <w:t>чем</w:t>
      </w:r>
      <w:r w:rsidR="00F5716B" w:rsidRPr="00C67BA9">
        <w:rPr>
          <w:color w:val="000000"/>
          <w:sz w:val="28"/>
          <w:szCs w:val="28"/>
        </w:rPr>
        <w:t xml:space="preserve"> </w:t>
      </w:r>
      <w:r w:rsidR="00F923A6" w:rsidRPr="00C67BA9">
        <w:rPr>
          <w:color w:val="000000"/>
          <w:sz w:val="28"/>
          <w:szCs w:val="28"/>
        </w:rPr>
        <w:t>через</w:t>
      </w:r>
      <w:r w:rsidR="00F5716B" w:rsidRPr="00C67BA9">
        <w:rPr>
          <w:color w:val="000000"/>
          <w:sz w:val="28"/>
          <w:szCs w:val="28"/>
        </w:rPr>
        <w:t xml:space="preserve"> </w:t>
      </w:r>
      <w:r w:rsidR="00F923A6" w:rsidRPr="00C67BA9">
        <w:rPr>
          <w:color w:val="000000"/>
          <w:sz w:val="28"/>
          <w:szCs w:val="28"/>
        </w:rPr>
        <w:t>30</w:t>
      </w:r>
      <w:r w:rsidR="00F5716B" w:rsidRPr="00C67BA9">
        <w:rPr>
          <w:color w:val="000000"/>
          <w:sz w:val="28"/>
          <w:szCs w:val="28"/>
        </w:rPr>
        <w:t xml:space="preserve"> </w:t>
      </w:r>
      <w:r w:rsidR="00F923A6" w:rsidRPr="00C67BA9">
        <w:rPr>
          <w:color w:val="000000"/>
          <w:sz w:val="28"/>
          <w:szCs w:val="28"/>
        </w:rPr>
        <w:t>дней</w:t>
      </w:r>
      <w:r w:rsidR="00F5716B" w:rsidRPr="00C67BA9">
        <w:rPr>
          <w:color w:val="000000"/>
          <w:sz w:val="28"/>
          <w:szCs w:val="28"/>
        </w:rPr>
        <w:t xml:space="preserve"> </w:t>
      </w:r>
      <w:r w:rsidR="00F923A6" w:rsidRPr="00C67BA9">
        <w:rPr>
          <w:color w:val="000000"/>
          <w:sz w:val="28"/>
          <w:szCs w:val="28"/>
        </w:rPr>
        <w:t>от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даты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получения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документов,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указанных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настоящей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статье.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Перечень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регистрирующих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органов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территории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Российской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устанавливается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Федеральной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комиссией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рынку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бумаг.</w:t>
      </w:r>
    </w:p>
    <w:p w:rsidR="00CB278D" w:rsidRPr="00C67BA9" w:rsidRDefault="00CB278D" w:rsidP="00F5716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5F02EE" w:rsidRPr="00C67BA9" w:rsidRDefault="005F02EE" w:rsidP="00F5716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</w:rPr>
        <w:t>1.3.4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Основания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для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отказа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в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регистрации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выпуска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эмиссионных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ценных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бумаг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Основаниями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отказа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являются:</w:t>
      </w:r>
    </w:p>
    <w:p w:rsidR="005F02EE" w:rsidRPr="00C67BA9" w:rsidRDefault="005F02EE" w:rsidP="00F5716B">
      <w:pPr>
        <w:numPr>
          <w:ilvl w:val="0"/>
          <w:numId w:val="7"/>
        </w:numPr>
        <w:tabs>
          <w:tab w:val="clear" w:pos="126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нарушение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требований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законодательства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Российской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бумагах,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числе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наличие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представленных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документах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сведений,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позволяющих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сделать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вывод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противоречии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условий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обращения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законодательству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Российской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несоответствии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условий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законодательству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Российской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бумагах;</w:t>
      </w:r>
    </w:p>
    <w:p w:rsidR="005F02EE" w:rsidRPr="00C67BA9" w:rsidRDefault="005F02EE" w:rsidP="00F5716B">
      <w:pPr>
        <w:numPr>
          <w:ilvl w:val="0"/>
          <w:numId w:val="7"/>
        </w:numPr>
        <w:tabs>
          <w:tab w:val="clear" w:pos="126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несоответствие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представленных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документов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состава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содержащихся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сведений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требованиям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настоящего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Федерального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закона;</w:t>
      </w:r>
    </w:p>
    <w:p w:rsidR="005F02EE" w:rsidRPr="00C67BA9" w:rsidRDefault="005F02EE" w:rsidP="00F5716B">
      <w:pPr>
        <w:numPr>
          <w:ilvl w:val="0"/>
          <w:numId w:val="7"/>
        </w:numPr>
        <w:tabs>
          <w:tab w:val="clear" w:pos="126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внесение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проспект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решение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(иные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документы,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являющиеся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основанием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бумаг)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ложных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сведений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либо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сведений,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соответствующих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действительности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(недостоверных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сведений).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Решение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отказе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проспекта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может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быть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обжаловано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суд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арбитражный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суд.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F02EE" w:rsidRPr="00C67BA9" w:rsidRDefault="005F02EE" w:rsidP="00F5716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</w:rPr>
        <w:t>1.3.5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Условия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размещения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выпущенных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эмиссионных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ценных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бумаг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Эмитент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имеет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право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начинать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выпускаемых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только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после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Количество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размещаемых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должно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превышать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количества,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указанного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учредительных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документах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проспектах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Эмитент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может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разместить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меньшее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количество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чем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указано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проспекте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Фактическое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количество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указывается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отчете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итогах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представляемом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регистрацию.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неразмещенных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из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числа,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указанного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проспекте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которой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считается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несостоявшейся,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устанавливается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Федеральной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комиссией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рынку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Возврат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средств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инвесторов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несостоявшейся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производится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порядке,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установленном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федеральной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комиссией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рынку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Эмитент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закончить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выпускаемых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истечении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одного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года</w:t>
      </w:r>
      <w:r w:rsidR="00F5716B" w:rsidRPr="00C67BA9">
        <w:rPr>
          <w:color w:val="000000"/>
          <w:sz w:val="28"/>
          <w:szCs w:val="28"/>
        </w:rPr>
        <w:t xml:space="preserve"> </w:t>
      </w:r>
      <w:r w:rsidR="00F923A6" w:rsidRPr="00C67BA9">
        <w:rPr>
          <w:color w:val="000000"/>
          <w:sz w:val="28"/>
          <w:szCs w:val="28"/>
        </w:rPr>
        <w:t>от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даты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начала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если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сроки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установлены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законодательством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Российской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Федерации.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Запрещается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нового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="00F923A6" w:rsidRPr="00C67BA9">
        <w:rPr>
          <w:color w:val="000000"/>
          <w:sz w:val="28"/>
          <w:szCs w:val="28"/>
        </w:rPr>
        <w:t>ранее,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чем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через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две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недели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после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обеспечения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всем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потенциальным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владельцам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возможности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доступа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информации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выпуске,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которая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должна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быть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раскрыта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соответствии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настоящим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Федеральным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законом.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Информация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может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раскрываться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день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начала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Запрещается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публичном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размещении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обращении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закладывать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преимущество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приобретении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одним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потенциальным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владельцам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перед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другими.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Настоящее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положение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применяется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следующих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случаях: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1)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государственных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бумаг;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2)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предоставлении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акционерам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акционерных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обществ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преимущественного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права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выкупа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новой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количестве,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пропорциональном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числу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принадлежащих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акций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момент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принятия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решения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эмиссии;</w:t>
      </w:r>
      <w:r w:rsidR="00F5716B" w:rsidRPr="00C67BA9">
        <w:rPr>
          <w:color w:val="000000"/>
          <w:sz w:val="28"/>
          <w:szCs w:val="28"/>
        </w:rPr>
        <w:t xml:space="preserve"> 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3)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введении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ограничений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приобретение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нерезидентами.</w:t>
      </w:r>
    </w:p>
    <w:p w:rsidR="00F76DA2" w:rsidRPr="00C67BA9" w:rsidRDefault="00F76DA2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F02EE" w:rsidRPr="00C67BA9" w:rsidRDefault="005F02EE" w:rsidP="00F5716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</w:rPr>
        <w:t>1.3.6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Отчет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об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итогах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выпуска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эмиссионных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ценных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бумаг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Не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позднее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30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дней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после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завершения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представить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отчет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итогах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регистрирующий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орган.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Отчет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итогах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должен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содержать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следующую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информацию: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1)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даты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начала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окончания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бумаг;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2)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фактическую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(по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видам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рамках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данного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выпуска);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3)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количество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бумаг;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4)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общий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объем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поступлений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числе: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а)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объем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денежных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средств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рублях,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внесенных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оплату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бумаг;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б)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объем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иностранной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валюты,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внесенной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оплату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выраженной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валюте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Российской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курсу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Центрального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банка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Российской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момент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внесения;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в)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объем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материальных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нематериальных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активов,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внесенных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качестве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платы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выраженных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валюте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Российской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Федерации.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Регистрирующий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орган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рассматривает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отчет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итогах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двухнедельный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срок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отсутствии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связанных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нарушений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регистрирует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его.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Регистрирующий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орган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отвечает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полноту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зарегистрированного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отчета.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F02EE" w:rsidRPr="00C67BA9" w:rsidRDefault="005F02EE" w:rsidP="00F5716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</w:rPr>
        <w:t>1.3.7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Недобросовестная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эмиссия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Недобросовестной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эмиссией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признаются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действия,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выражающиеся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нарушении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процедуры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установленной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настоящем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разделе,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которые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являются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основаниями,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отказа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регистрирующими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органами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признания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несостоявшимся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приостановления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случае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обнаружения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признаков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недобросовестной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регистрирующим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органом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течение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семи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дней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сообщить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этом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Федеральную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комиссию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рынку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(региональное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отделение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Федеральной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рынку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бумаг).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Выпуск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может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быть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приостановлен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признан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несостоявшимся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обнаружении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регистрирующим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органом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следующих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нарушений:</w:t>
      </w:r>
    </w:p>
    <w:p w:rsidR="005F02EE" w:rsidRPr="00C67BA9" w:rsidRDefault="005F02EE" w:rsidP="00F5716B">
      <w:pPr>
        <w:numPr>
          <w:ilvl w:val="0"/>
          <w:numId w:val="8"/>
        </w:numPr>
        <w:tabs>
          <w:tab w:val="clear" w:pos="1259"/>
          <w:tab w:val="num" w:pos="72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нарушение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ходе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требований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законодательства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Российской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Федерации;</w:t>
      </w:r>
    </w:p>
    <w:p w:rsidR="005F02EE" w:rsidRPr="00C67BA9" w:rsidRDefault="005F02EE" w:rsidP="00F5716B">
      <w:pPr>
        <w:numPr>
          <w:ilvl w:val="0"/>
          <w:numId w:val="8"/>
        </w:numPr>
        <w:tabs>
          <w:tab w:val="clear" w:pos="1259"/>
          <w:tab w:val="num" w:pos="72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обнаружение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документах,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основании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которых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был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зарегистрирован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недостоверной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информации.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При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выявлении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нарушений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установленной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процедуры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регистрирующий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орган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может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также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приостановить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устранения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нарушений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пределах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срока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Возобновление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осуществляется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специальному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решению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регистрирующего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органа.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случае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признания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недействительным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все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данного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подлежат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возврату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эмитенту,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средства,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полученные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признанного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недействительным,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должны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быть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возвращены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владельцам.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Федеральная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комиссия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рынку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возврата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средств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владельцам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вправе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обратиться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суд.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Все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издержки,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связанные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признанием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недействительным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(несостоявшимся)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возвратом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средств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владельцам,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относятся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счет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эмитента.</w:t>
      </w:r>
    </w:p>
    <w:p w:rsidR="005F02EE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случае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нарушения,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выражающегося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обращение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сверх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объявленного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проспекте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обеспечить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выкуп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погашение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выпущенных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обращение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сверх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количества,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объявленного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выпуску.</w:t>
      </w:r>
    </w:p>
    <w:p w:rsidR="00CB278D" w:rsidRPr="00C67BA9" w:rsidRDefault="005F02EE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Если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течение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двух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месяцев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обеспечит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выкуп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погашение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выпущенных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обращение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сверх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количества,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объявленного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выпуску,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Федеральная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комиссия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рынку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вправе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обратиться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суд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взыскании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средств,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неосновательно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полученных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эмитентом.</w:t>
      </w:r>
    </w:p>
    <w:p w:rsidR="000100E8" w:rsidRPr="00C67BA9" w:rsidRDefault="00CB278D" w:rsidP="00CB278D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br w:type="page"/>
      </w:r>
      <w:r w:rsidR="000100E8" w:rsidRPr="00C67BA9">
        <w:rPr>
          <w:b/>
          <w:color w:val="000000"/>
          <w:sz w:val="28"/>
          <w:szCs w:val="28"/>
        </w:rPr>
        <w:t>1.4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="000100E8" w:rsidRPr="00C67BA9">
        <w:rPr>
          <w:b/>
          <w:color w:val="000000"/>
          <w:sz w:val="28"/>
          <w:szCs w:val="28"/>
        </w:rPr>
        <w:t>Ценные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="000100E8" w:rsidRPr="00C67BA9">
        <w:rPr>
          <w:b/>
          <w:color w:val="000000"/>
          <w:sz w:val="28"/>
          <w:szCs w:val="28"/>
        </w:rPr>
        <w:t>бумаги.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="000100E8" w:rsidRPr="00C67BA9">
        <w:rPr>
          <w:b/>
          <w:color w:val="000000"/>
          <w:sz w:val="28"/>
          <w:szCs w:val="28"/>
        </w:rPr>
        <w:t>Общие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="000100E8" w:rsidRPr="00C67BA9">
        <w:rPr>
          <w:b/>
          <w:color w:val="000000"/>
          <w:sz w:val="28"/>
          <w:szCs w:val="28"/>
        </w:rPr>
        <w:t>положения</w:t>
      </w:r>
    </w:p>
    <w:p w:rsidR="00F76DA2" w:rsidRPr="00C67BA9" w:rsidRDefault="00F76DA2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100E8" w:rsidRPr="00C67BA9" w:rsidRDefault="00AB019A" w:rsidP="00F5716B">
      <w:pPr>
        <w:spacing w:line="360" w:lineRule="auto"/>
        <w:ind w:firstLine="709"/>
        <w:jc w:val="both"/>
        <w:rPr>
          <w:color w:val="000000"/>
          <w:sz w:val="28"/>
        </w:rPr>
      </w:pPr>
      <w:r w:rsidRPr="00C67BA9">
        <w:rPr>
          <w:color w:val="000000"/>
          <w:sz w:val="28"/>
          <w:szCs w:val="28"/>
        </w:rPr>
        <w:t>Ценная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-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это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долговое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обязательство,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которое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может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быть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продано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рыночной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цене,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так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как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номиналу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представляет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собой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определенную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величину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реального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капитала,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вложенного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имущество,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поэтому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должна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обращаться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только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рынке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Оно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является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символом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денежного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капитала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материальной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ценности,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которая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рынке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выступает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как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фондовая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ценность.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Под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бумагами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понимают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акции,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облигации,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другие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(производные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них)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удостоверения,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прежде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всего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имущественных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прав,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обособившиеся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своей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основы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прямо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признанные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качестве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законодательстве.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Всякая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представляет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собой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надлежаще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оформленное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свидетельство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того,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что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её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владелец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имеет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известные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имущественные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права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тот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ресурс,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который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передал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лицу,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выпустившему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данную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ценную</w:t>
      </w:r>
      <w:r w:rsidR="00F5716B" w:rsidRPr="00C67BA9">
        <w:rPr>
          <w:color w:val="000000"/>
          <w:sz w:val="28"/>
          <w:szCs w:val="28"/>
        </w:rPr>
        <w:t xml:space="preserve"> </w:t>
      </w:r>
      <w:r w:rsidR="00F76DA2" w:rsidRPr="00C67BA9">
        <w:rPr>
          <w:color w:val="000000"/>
          <w:sz w:val="28"/>
          <w:szCs w:val="28"/>
        </w:rPr>
        <w:t>бумагу.</w:t>
      </w:r>
    </w:p>
    <w:p w:rsidR="000100E8" w:rsidRPr="00C67BA9" w:rsidRDefault="000100E8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Существуют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различные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дополняющие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друг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друга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классификации:</w:t>
      </w:r>
    </w:p>
    <w:p w:rsidR="000100E8" w:rsidRPr="00C67BA9" w:rsidRDefault="000100E8" w:rsidP="00F5716B">
      <w:pPr>
        <w:numPr>
          <w:ilvl w:val="0"/>
          <w:numId w:val="9"/>
        </w:numPr>
        <w:spacing w:line="360" w:lineRule="auto"/>
        <w:ind w:left="0" w:firstLine="709"/>
        <w:jc w:val="both"/>
        <w:rPr>
          <w:b/>
          <w:color w:val="000000"/>
          <w:sz w:val="28"/>
          <w:szCs w:val="28"/>
          <w:u w:val="single"/>
        </w:rPr>
      </w:pPr>
      <w:r w:rsidRPr="00C67BA9">
        <w:rPr>
          <w:b/>
          <w:color w:val="000000"/>
          <w:sz w:val="28"/>
          <w:szCs w:val="28"/>
          <w:u w:val="single"/>
        </w:rPr>
        <w:t>в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зависимости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от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воплощенных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в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них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прав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на:</w:t>
      </w:r>
    </w:p>
    <w:p w:rsidR="000100E8" w:rsidRPr="00C67BA9" w:rsidRDefault="000100E8" w:rsidP="00F5716B">
      <w:pPr>
        <w:numPr>
          <w:ilvl w:val="1"/>
          <w:numId w:val="9"/>
        </w:numPr>
        <w:tabs>
          <w:tab w:val="clear" w:pos="1259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</w:rPr>
        <w:t>денежные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(подтверждающие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право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получение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денег)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–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акция,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облигация,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вексель,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чек,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банковский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сертификат;</w:t>
      </w:r>
    </w:p>
    <w:p w:rsidR="000100E8" w:rsidRPr="00C67BA9" w:rsidRDefault="000100E8" w:rsidP="00F5716B">
      <w:pPr>
        <w:numPr>
          <w:ilvl w:val="1"/>
          <w:numId w:val="9"/>
        </w:numPr>
        <w:tabs>
          <w:tab w:val="clear" w:pos="1259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</w:rPr>
        <w:t>товарные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(подтверждающие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определенные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AB019A" w:rsidRPr="00C67BA9">
        <w:rPr>
          <w:color w:val="000000"/>
          <w:sz w:val="28"/>
          <w:szCs w:val="28"/>
        </w:rPr>
        <w:t>ещественные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="00AB019A" w:rsidRPr="00C67BA9">
        <w:rPr>
          <w:color w:val="000000"/>
          <w:sz w:val="28"/>
          <w:szCs w:val="28"/>
        </w:rPr>
        <w:t>права,</w:t>
      </w:r>
      <w:r w:rsidR="00F5716B" w:rsidRPr="00C67BA9">
        <w:rPr>
          <w:color w:val="000000"/>
          <w:sz w:val="28"/>
          <w:szCs w:val="28"/>
        </w:rPr>
        <w:t xml:space="preserve"> </w:t>
      </w:r>
      <w:r w:rsidR="00AB019A" w:rsidRPr="00C67BA9">
        <w:rPr>
          <w:color w:val="000000"/>
          <w:sz w:val="28"/>
          <w:szCs w:val="28"/>
        </w:rPr>
        <w:t>чаще</w:t>
      </w:r>
      <w:r w:rsidR="00F5716B" w:rsidRPr="00C67BA9">
        <w:rPr>
          <w:color w:val="000000"/>
          <w:sz w:val="28"/>
          <w:szCs w:val="28"/>
        </w:rPr>
        <w:t xml:space="preserve"> </w:t>
      </w:r>
      <w:r w:rsidR="00AB019A" w:rsidRPr="00C67BA9">
        <w:rPr>
          <w:color w:val="000000"/>
          <w:sz w:val="28"/>
          <w:szCs w:val="28"/>
        </w:rPr>
        <w:t>всего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право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собственности,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залога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вещи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другого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лица)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–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коносамент,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варрант;</w:t>
      </w:r>
    </w:p>
    <w:p w:rsidR="000100E8" w:rsidRPr="00C67BA9" w:rsidRDefault="000100E8" w:rsidP="00F5716B">
      <w:pPr>
        <w:numPr>
          <w:ilvl w:val="0"/>
          <w:numId w:val="9"/>
        </w:numPr>
        <w:spacing w:line="360" w:lineRule="auto"/>
        <w:ind w:left="0" w:firstLine="709"/>
        <w:jc w:val="both"/>
        <w:rPr>
          <w:b/>
          <w:color w:val="000000"/>
          <w:sz w:val="28"/>
          <w:szCs w:val="28"/>
          <w:u w:val="single"/>
        </w:rPr>
      </w:pPr>
      <w:r w:rsidRPr="00C67BA9">
        <w:rPr>
          <w:b/>
          <w:color w:val="000000"/>
          <w:sz w:val="28"/>
          <w:szCs w:val="28"/>
          <w:u w:val="single"/>
        </w:rPr>
        <w:t>по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характеру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передачи:</w:t>
      </w:r>
    </w:p>
    <w:p w:rsidR="000100E8" w:rsidRPr="00C67BA9" w:rsidRDefault="000100E8" w:rsidP="00F5716B">
      <w:pPr>
        <w:numPr>
          <w:ilvl w:val="1"/>
          <w:numId w:val="9"/>
        </w:numPr>
        <w:tabs>
          <w:tab w:val="clear" w:pos="1259"/>
          <w:tab w:val="num" w:pos="72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</w:rPr>
        <w:t>на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предъявителя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="00AB019A" w:rsidRPr="00C67BA9">
        <w:rPr>
          <w:rStyle w:val="a5"/>
          <w:b/>
          <w:color w:val="000000"/>
          <w:sz w:val="28"/>
          <w:szCs w:val="28"/>
        </w:rPr>
        <w:footnoteReference w:customMarkFollows="1" w:id="1"/>
        <w:sym w:font="Symbol" w:char="F0D7"/>
      </w:r>
      <w:r w:rsidRPr="00C67BA9">
        <w:rPr>
          <w:b/>
          <w:color w:val="000000"/>
          <w:sz w:val="28"/>
          <w:szCs w:val="28"/>
        </w:rPr>
        <w:t>–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принадлежит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предъявителю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бумаги;</w:t>
      </w:r>
    </w:p>
    <w:p w:rsidR="000100E8" w:rsidRPr="00C67BA9" w:rsidRDefault="000100E8" w:rsidP="00F5716B">
      <w:pPr>
        <w:numPr>
          <w:ilvl w:val="1"/>
          <w:numId w:val="9"/>
        </w:numPr>
        <w:tabs>
          <w:tab w:val="clear" w:pos="1259"/>
          <w:tab w:val="num" w:pos="72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</w:rPr>
        <w:t>именная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–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принадлежит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лицу,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названному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самой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бумаге;</w:t>
      </w:r>
    </w:p>
    <w:p w:rsidR="000100E8" w:rsidRPr="00C67BA9" w:rsidRDefault="000100E8" w:rsidP="00F5716B">
      <w:pPr>
        <w:numPr>
          <w:ilvl w:val="1"/>
          <w:numId w:val="9"/>
        </w:numPr>
        <w:tabs>
          <w:tab w:val="clear" w:pos="1259"/>
          <w:tab w:val="num" w:pos="72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</w:rPr>
        <w:t>ордерная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–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именная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права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которой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её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держатель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может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осуществлять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сам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передать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же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целью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другому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лицу;</w:t>
      </w:r>
    </w:p>
    <w:p w:rsidR="000100E8" w:rsidRPr="00C67BA9" w:rsidRDefault="000100E8" w:rsidP="00F5716B">
      <w:pPr>
        <w:numPr>
          <w:ilvl w:val="0"/>
          <w:numId w:val="9"/>
        </w:numPr>
        <w:spacing w:line="360" w:lineRule="auto"/>
        <w:ind w:left="0" w:firstLine="709"/>
        <w:jc w:val="both"/>
        <w:rPr>
          <w:b/>
          <w:color w:val="000000"/>
          <w:sz w:val="28"/>
          <w:szCs w:val="28"/>
          <w:u w:val="single"/>
        </w:rPr>
      </w:pPr>
      <w:r w:rsidRPr="00C67BA9">
        <w:rPr>
          <w:b/>
          <w:color w:val="000000"/>
          <w:sz w:val="28"/>
          <w:szCs w:val="28"/>
          <w:u w:val="single"/>
        </w:rPr>
        <w:t>по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назначению:</w:t>
      </w:r>
    </w:p>
    <w:p w:rsidR="000100E8" w:rsidRPr="00C67BA9" w:rsidRDefault="000100E8" w:rsidP="00F5716B">
      <w:pPr>
        <w:numPr>
          <w:ilvl w:val="1"/>
          <w:numId w:val="9"/>
        </w:numPr>
        <w:tabs>
          <w:tab w:val="clear" w:pos="1259"/>
          <w:tab w:val="num" w:pos="72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  <w:u w:val="single"/>
        </w:rPr>
        <w:t>основные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–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акция,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облигация,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банковский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вексель,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банковский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сертификат;</w:t>
      </w:r>
    </w:p>
    <w:p w:rsidR="000100E8" w:rsidRPr="00C67BA9" w:rsidRDefault="000100E8" w:rsidP="00F5716B">
      <w:pPr>
        <w:numPr>
          <w:ilvl w:val="1"/>
          <w:numId w:val="9"/>
        </w:numPr>
        <w:tabs>
          <w:tab w:val="clear" w:pos="1259"/>
          <w:tab w:val="left" w:pos="180"/>
          <w:tab w:val="num" w:pos="72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  <w:u w:val="single"/>
        </w:rPr>
        <w:t>вспомогательные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color w:val="000000"/>
          <w:sz w:val="28"/>
          <w:szCs w:val="28"/>
        </w:rPr>
        <w:t>–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товарный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вексель,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чек,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аккредитив,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купон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облигациям,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коносамент;</w:t>
      </w:r>
    </w:p>
    <w:p w:rsidR="000100E8" w:rsidRPr="00C67BA9" w:rsidRDefault="000100E8" w:rsidP="00F5716B">
      <w:pPr>
        <w:numPr>
          <w:ilvl w:val="1"/>
          <w:numId w:val="9"/>
        </w:numPr>
        <w:tabs>
          <w:tab w:val="clear" w:pos="1259"/>
          <w:tab w:val="left" w:pos="180"/>
          <w:tab w:val="num" w:pos="72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  <w:u w:val="single"/>
        </w:rPr>
        <w:t>производные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color w:val="000000"/>
          <w:sz w:val="28"/>
          <w:szCs w:val="28"/>
        </w:rPr>
        <w:t>–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опцион,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фьючерс,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варрант.</w:t>
      </w:r>
    </w:p>
    <w:p w:rsidR="000100E8" w:rsidRPr="00C67BA9" w:rsidRDefault="000100E8" w:rsidP="00F5716B">
      <w:pPr>
        <w:spacing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C67BA9">
        <w:rPr>
          <w:b/>
          <w:color w:val="000000"/>
          <w:sz w:val="28"/>
          <w:szCs w:val="28"/>
          <w:u w:val="single"/>
        </w:rPr>
        <w:t>4.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по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форме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выпуска:</w:t>
      </w:r>
    </w:p>
    <w:p w:rsidR="000100E8" w:rsidRPr="00C67BA9" w:rsidRDefault="000100E8" w:rsidP="00F5716B">
      <w:pPr>
        <w:numPr>
          <w:ilvl w:val="0"/>
          <w:numId w:val="10"/>
        </w:numPr>
        <w:tabs>
          <w:tab w:val="clear" w:pos="1799"/>
          <w:tab w:val="num" w:pos="540"/>
        </w:tabs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</w:rPr>
        <w:t>эмиссионные;</w:t>
      </w:r>
    </w:p>
    <w:p w:rsidR="000100E8" w:rsidRPr="00C67BA9" w:rsidRDefault="000100E8" w:rsidP="00F5716B">
      <w:pPr>
        <w:numPr>
          <w:ilvl w:val="0"/>
          <w:numId w:val="10"/>
        </w:numPr>
        <w:tabs>
          <w:tab w:val="clear" w:pos="1799"/>
          <w:tab w:val="num" w:pos="540"/>
        </w:tabs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</w:rPr>
        <w:t>неэмиссионные.</w:t>
      </w:r>
    </w:p>
    <w:p w:rsidR="000100E8" w:rsidRPr="00C67BA9" w:rsidRDefault="000100E8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  <w:u w:val="single"/>
        </w:rPr>
        <w:t>Эмиссионная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ценная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бумага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–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любая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которая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одновременно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обладает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следующими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признаками:</w:t>
      </w:r>
    </w:p>
    <w:p w:rsidR="000100E8" w:rsidRPr="00C67BA9" w:rsidRDefault="000100E8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-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закрепляет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совокупность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имущественных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неимущественных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прав,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подлежащих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удостоверению,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уступке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безусловному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осуществлению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соблюдением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установленных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законе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порядка;</w:t>
      </w:r>
    </w:p>
    <w:p w:rsidR="000100E8" w:rsidRPr="00C67BA9" w:rsidRDefault="000100E8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-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размещается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выпусками;</w:t>
      </w:r>
    </w:p>
    <w:p w:rsidR="000100E8" w:rsidRPr="00C67BA9" w:rsidRDefault="000100E8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  <w:u w:val="single"/>
        </w:rPr>
        <w:t>Выпуск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эмиссионных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ценных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–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совокупность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одного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дающих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одинаковый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объём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прав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владельцам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имеющих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одинаковую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номинальную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стоимость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(если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стоимость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предусмотрена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законодательстве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РФ).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Все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одного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должны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иметь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один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государственный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регистрационный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номер.</w:t>
      </w:r>
    </w:p>
    <w:p w:rsidR="000100E8" w:rsidRPr="00C67BA9" w:rsidRDefault="000100E8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  <w:u w:val="single"/>
        </w:rPr>
        <w:t>Эмитент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–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юридическое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лицо,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орган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исполнительной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власти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либо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орган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местного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самоуправления,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несущие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своего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имени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обязательства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перед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владельцами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осуществлению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закреплённых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прав.</w:t>
      </w:r>
    </w:p>
    <w:p w:rsidR="000100E8" w:rsidRPr="00C67BA9" w:rsidRDefault="000100E8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  <w:u w:val="single"/>
        </w:rPr>
        <w:t>Именная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эмиссионная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ценная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бумага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–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информация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владельце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которой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должна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быть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доступна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(через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реестр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владельцев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бумаг)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переход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прав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которую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осуществление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закрепленных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прав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требуют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обязательной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идентификации.</w:t>
      </w:r>
    </w:p>
    <w:p w:rsidR="000100E8" w:rsidRPr="00C67BA9" w:rsidRDefault="000100E8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  <w:u w:val="single"/>
        </w:rPr>
        <w:t>Эмиссионная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ценная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бумага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на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предъявителя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–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переход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прав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которую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осуществление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закреплённых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прав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требует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идентификации.</w:t>
      </w:r>
    </w:p>
    <w:p w:rsidR="000100E8" w:rsidRPr="00C67BA9" w:rsidRDefault="000100E8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  <w:u w:val="single"/>
        </w:rPr>
        <w:t>Решение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о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выпуске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ценных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–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документ,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содержащий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данные,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достаточные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установления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объёма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прав,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закреплённых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бумаге.</w:t>
      </w:r>
    </w:p>
    <w:p w:rsidR="000100E8" w:rsidRPr="00C67BA9" w:rsidRDefault="000100E8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  <w:u w:val="single"/>
        </w:rPr>
        <w:t>Сертификат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эмиссионной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ценной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бумаги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–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документ,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выпускаемый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удостоверяющий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совокупность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прав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указанное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нём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количество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основании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сертификата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владелец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имеет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право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требовать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исполнения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его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обязанностей.</w:t>
      </w:r>
    </w:p>
    <w:p w:rsidR="000100E8" w:rsidRPr="00C67BA9" w:rsidRDefault="000100E8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  <w:u w:val="single"/>
        </w:rPr>
        <w:t>Обращение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ценных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–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заключение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гражданско-правовых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сделок,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влекущих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переход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прав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собственности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бумаги.</w:t>
      </w:r>
    </w:p>
    <w:p w:rsidR="000100E8" w:rsidRPr="00C67BA9" w:rsidRDefault="000100E8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  <w:u w:val="single"/>
        </w:rPr>
        <w:t>Размещение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эмиссионных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ценных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–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отчуждение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его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первым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владельцем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путем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заключения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ними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гражданско-правовых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сделок.</w:t>
      </w:r>
    </w:p>
    <w:p w:rsidR="000100E8" w:rsidRPr="00C67BA9" w:rsidRDefault="000100E8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  <w:u w:val="single"/>
        </w:rPr>
        <w:t>Эмиссия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ценных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–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установленная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Законе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последовательность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действий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размещающего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бумаги.</w:t>
      </w:r>
    </w:p>
    <w:p w:rsidR="00070B61" w:rsidRPr="00C67BA9" w:rsidRDefault="00070B6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70B61" w:rsidRPr="00C67BA9" w:rsidRDefault="00070B6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</w:rPr>
        <w:t>1.5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Вексель.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Понятие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векселя.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Виды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векселей</w:t>
      </w:r>
    </w:p>
    <w:p w:rsidR="00F76DA2" w:rsidRPr="00C67BA9" w:rsidRDefault="00F76DA2" w:rsidP="00F5716B">
      <w:pPr>
        <w:spacing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</w:p>
    <w:p w:rsidR="00070B61" w:rsidRPr="00C67BA9" w:rsidRDefault="00070B6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  <w:u w:val="single"/>
        </w:rPr>
        <w:t>Вексель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–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это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составленный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бумаге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письменный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документ,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являющийся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ценной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бумагой,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удостоверяющий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с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соблюдением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установленной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формы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обязательных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реквизитов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простое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безусловное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обязательство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векселедателя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либо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иного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указанного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самом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документе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лица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выплатить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предусмотренный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документе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срок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указанную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нём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денежную</w:t>
      </w:r>
      <w:r w:rsidR="00F5716B" w:rsidRPr="00C67BA9">
        <w:rPr>
          <w:color w:val="000000"/>
          <w:sz w:val="28"/>
          <w:szCs w:val="28"/>
        </w:rPr>
        <w:t xml:space="preserve"> </w:t>
      </w:r>
      <w:r w:rsidR="0040684A" w:rsidRPr="00C67BA9">
        <w:rPr>
          <w:color w:val="000000"/>
          <w:sz w:val="28"/>
          <w:szCs w:val="28"/>
        </w:rPr>
        <w:t>сумму.</w:t>
      </w:r>
    </w:p>
    <w:p w:rsidR="0040684A" w:rsidRPr="00C67BA9" w:rsidRDefault="0040684A" w:rsidP="00F5716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</w:rPr>
        <w:t>Простой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(соло)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вексель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содержит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указанное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обязательство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только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самого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заемщика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денег.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Если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же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векселедатель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помощью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специальной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передаточной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надписи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документе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предлагает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обязывает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другое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лицо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взять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себя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же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обязательство,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это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переводный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(тратта)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вексель.</w:t>
      </w:r>
    </w:p>
    <w:p w:rsidR="00B63149" w:rsidRPr="00C67BA9" w:rsidRDefault="00B63149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  <w:u w:val="single"/>
        </w:rPr>
        <w:t>Товарный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вексель.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основе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денежного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обязательства,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выраженного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данным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векселем,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лежит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товарная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сделка,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коммерческий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кредит,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оказываемый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продавцом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покупателю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реализации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товара.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этом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качестве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может,</w:t>
      </w:r>
      <w:r w:rsidR="00F5716B" w:rsidRPr="00C67BA9">
        <w:rPr>
          <w:color w:val="000000"/>
          <w:sz w:val="28"/>
          <w:szCs w:val="28"/>
        </w:rPr>
        <w:t xml:space="preserve"> </w:t>
      </w:r>
      <w:r w:rsidR="00F76DA2" w:rsidRPr="00C67BA9">
        <w:rPr>
          <w:color w:val="000000"/>
          <w:sz w:val="28"/>
          <w:szCs w:val="28"/>
        </w:rPr>
        <w:t xml:space="preserve">с </w:t>
      </w:r>
      <w:r w:rsidRPr="00C67BA9">
        <w:rPr>
          <w:color w:val="000000"/>
          <w:sz w:val="28"/>
          <w:szCs w:val="28"/>
        </w:rPr>
        <w:t>одной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стороны,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выступать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как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орудие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кредита,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другой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стороны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-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выполнять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функции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расчетного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средства,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многократно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переходя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из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рук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руки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обслуживая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качестве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денежного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субститута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многочисленные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акты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купли-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продажи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товаров.</w:t>
      </w:r>
    </w:p>
    <w:p w:rsidR="00B63149" w:rsidRPr="00C67BA9" w:rsidRDefault="00B63149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  <w:u w:val="single"/>
        </w:rPr>
        <w:t>Финансовый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(банковский)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вексель.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основе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денежного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обязательства,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выраженного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данным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видом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векселя,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лежит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какая-либо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финансовая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операция,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связанная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куплей-продажей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товаров.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отличии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товарного,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финансовый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своем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российском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варианте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имеет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депозитную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форму.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Разновидностью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финансового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являются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"коммерческие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бумаги"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-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простые,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обращающиеся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имя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имеющие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обеспечения,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дисконтные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приносящие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процент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номиналу,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выпускаемые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чаще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всего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срок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1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270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дней,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"на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предъявителя".</w:t>
      </w:r>
    </w:p>
    <w:p w:rsidR="00B63149" w:rsidRPr="00C67BA9" w:rsidRDefault="00B63149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  <w:u w:val="single"/>
        </w:rPr>
        <w:t>Казначейский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вексель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-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краткосрочная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выпускаемая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правительством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покрытия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дефицита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бюджета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кассового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разрыва.</w:t>
      </w:r>
    </w:p>
    <w:p w:rsidR="00B63149" w:rsidRPr="00C67BA9" w:rsidRDefault="00B63149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  <w:u w:val="single"/>
        </w:rPr>
        <w:t>Дружеский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вексель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-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это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вексель,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который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два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лица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выписывают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друг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друга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получения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средств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банке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без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всякого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движения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товаров.</w:t>
      </w:r>
    </w:p>
    <w:p w:rsidR="00B63149" w:rsidRPr="00C67BA9" w:rsidRDefault="00B63149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  <w:u w:val="single"/>
        </w:rPr>
        <w:t>Бронзовый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вексель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-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это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вексель,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которым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стоит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никакой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реальной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сделки,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никакого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реального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финансового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обязательства,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причем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хотя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одно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лицо,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участвующие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является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вымышленным.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имеют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товарного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покрытия.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Цель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бронзового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-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либо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получение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под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денег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банке,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либо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использование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фальшивого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документа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погашения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долгов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реальным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товарным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сделкам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финансовым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обязательствам.</w:t>
      </w:r>
    </w:p>
    <w:p w:rsidR="00B63149" w:rsidRPr="00C67BA9" w:rsidRDefault="00B63149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  <w:u w:val="single"/>
        </w:rPr>
        <w:t>Переводной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вексель</w:t>
      </w:r>
      <w:r w:rsidR="00F5716B" w:rsidRPr="00C67BA9">
        <w:rPr>
          <w:b/>
          <w:color w:val="000000"/>
          <w:sz w:val="28"/>
          <w:szCs w:val="28"/>
          <w:u w:val="single"/>
        </w:rPr>
        <w:t xml:space="preserve"> </w:t>
      </w:r>
      <w:r w:rsidRPr="00C67BA9">
        <w:rPr>
          <w:b/>
          <w:color w:val="000000"/>
          <w:sz w:val="28"/>
          <w:szCs w:val="28"/>
          <w:u w:val="single"/>
        </w:rPr>
        <w:t>(тратта)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предусматривает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наличие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третьего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лица,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являющегося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плательщиком.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Векселедатель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данном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случае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предлагает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плательщику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(трассату)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уплатить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указанную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сумму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векселедержателю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(ремитенту).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Векселедатель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как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переводит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свое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обязательство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третье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лицо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(отсюда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название).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Помимо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классического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переводного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участием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трех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более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лиц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возможен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обращение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переводных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участием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двух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даже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одного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лица.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Векселедатель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может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выписке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переводного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назначить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получателем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третьего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лица,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самого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себя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того,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кому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сам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последующем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прикажет.</w:t>
      </w:r>
    </w:p>
    <w:p w:rsidR="00B63149" w:rsidRPr="00C67BA9" w:rsidRDefault="00B63149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2C08" w:rsidRPr="00C67BA9" w:rsidRDefault="00112C08" w:rsidP="00F5716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C67BA9">
        <w:rPr>
          <w:b/>
          <w:color w:val="000000"/>
          <w:sz w:val="28"/>
          <w:szCs w:val="28"/>
        </w:rPr>
        <w:t>1.</w:t>
      </w:r>
      <w:r w:rsidR="007C0DD8" w:rsidRPr="00C67BA9">
        <w:rPr>
          <w:b/>
          <w:color w:val="000000"/>
          <w:sz w:val="28"/>
          <w:szCs w:val="28"/>
        </w:rPr>
        <w:t>5</w:t>
      </w:r>
      <w:r w:rsidRPr="00C67BA9">
        <w:rPr>
          <w:b/>
          <w:color w:val="000000"/>
          <w:sz w:val="28"/>
          <w:szCs w:val="28"/>
        </w:rPr>
        <w:t>.</w:t>
      </w:r>
      <w:r w:rsidR="007C0DD8" w:rsidRPr="00C67BA9">
        <w:rPr>
          <w:b/>
          <w:color w:val="000000"/>
          <w:sz w:val="28"/>
          <w:szCs w:val="28"/>
        </w:rPr>
        <w:t>1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Выпуск</w:t>
      </w:r>
      <w:r w:rsidR="00F5716B" w:rsidRPr="00C67BA9">
        <w:rPr>
          <w:b/>
          <w:color w:val="000000"/>
          <w:sz w:val="28"/>
          <w:szCs w:val="28"/>
        </w:rPr>
        <w:t xml:space="preserve"> </w:t>
      </w:r>
      <w:r w:rsidRPr="00C67BA9">
        <w:rPr>
          <w:b/>
          <w:color w:val="000000"/>
          <w:sz w:val="28"/>
          <w:szCs w:val="28"/>
        </w:rPr>
        <w:t>векселей</w:t>
      </w:r>
    </w:p>
    <w:p w:rsidR="00112C08" w:rsidRPr="00C67BA9" w:rsidRDefault="00112C08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соответствии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Федеральным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законом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может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быть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бумагой,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которая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закрепляет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совокупность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имущественных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неимущественных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прав,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подлежащих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удостоверению,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уступке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безусловному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осуществлению,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также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размещается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выпуском.</w:t>
      </w:r>
    </w:p>
    <w:p w:rsidR="00112C08" w:rsidRPr="00C67BA9" w:rsidRDefault="00112C08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Следует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отметить,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что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должны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проходить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государственную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регистрацию,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наряду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этим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также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установлено,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что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любые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являются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эмиссионными,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если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условия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возникновения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обращения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соответствуют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совокупности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признаков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бумаги.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настоящий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момент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России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предусмотрена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государственная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регистрация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финансовых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кредитных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организаций.</w:t>
      </w:r>
    </w:p>
    <w:p w:rsidR="00112C08" w:rsidRPr="00C67BA9" w:rsidRDefault="00112C08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Наиболее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общим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методом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является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заключение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между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должником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кредитором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вексельного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договора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(или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подписание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схемы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векселей).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Схема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может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включать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следующее:</w:t>
      </w:r>
    </w:p>
    <w:p w:rsidR="00112C08" w:rsidRPr="00C67BA9" w:rsidRDefault="00112C08" w:rsidP="00F5716B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дату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трансформации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долга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вексельную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форму.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Дата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может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быть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одна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всех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кредиторов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каждым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кредитором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согласовывается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отдельная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дата;</w:t>
      </w:r>
    </w:p>
    <w:p w:rsidR="00112C08" w:rsidRPr="00C67BA9" w:rsidRDefault="00112C08" w:rsidP="00F5716B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тип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векселя: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простой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переводной;</w:t>
      </w:r>
    </w:p>
    <w:p w:rsidR="00112C08" w:rsidRPr="00C67BA9" w:rsidRDefault="00112C08" w:rsidP="00F5716B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номинальная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векселя;</w:t>
      </w:r>
    </w:p>
    <w:p w:rsidR="00112C08" w:rsidRPr="00C67BA9" w:rsidRDefault="00112C08" w:rsidP="00F5716B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плательщик,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если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это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должник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(при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переводном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векселе);</w:t>
      </w:r>
    </w:p>
    <w:p w:rsidR="00112C08" w:rsidRPr="00C67BA9" w:rsidRDefault="00112C08" w:rsidP="00F5716B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время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способ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платежа;</w:t>
      </w:r>
    </w:p>
    <w:p w:rsidR="00112C08" w:rsidRPr="00C67BA9" w:rsidRDefault="00112C08" w:rsidP="00F5716B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последовательность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(может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быть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виде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графика,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таблицы,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письменного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описания)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всех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работ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выпуску,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размещению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погашению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векселей.</w:t>
      </w:r>
    </w:p>
    <w:p w:rsidR="00112C08" w:rsidRPr="00C67BA9" w:rsidRDefault="00112C08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Выпуск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банками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относительно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прост,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так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как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нужно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регистрировать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Банке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России.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выпускаются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как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рублях,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так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иностранной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валюте.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собственного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банк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может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выступать:</w:t>
      </w:r>
    </w:p>
    <w:p w:rsidR="00112C08" w:rsidRPr="00C67BA9" w:rsidRDefault="00112C08" w:rsidP="00F5716B">
      <w:pPr>
        <w:numPr>
          <w:ilvl w:val="0"/>
          <w:numId w:val="13"/>
        </w:numPr>
        <w:tabs>
          <w:tab w:val="clear" w:pos="720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векселедателем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простого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векселя;</w:t>
      </w:r>
    </w:p>
    <w:p w:rsidR="00112C08" w:rsidRPr="00C67BA9" w:rsidRDefault="00112C08" w:rsidP="00F5716B">
      <w:pPr>
        <w:numPr>
          <w:ilvl w:val="0"/>
          <w:numId w:val="13"/>
        </w:numPr>
        <w:tabs>
          <w:tab w:val="clear" w:pos="720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акцептантом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переводного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векселя;</w:t>
      </w:r>
    </w:p>
    <w:p w:rsidR="00112C08" w:rsidRPr="00C67BA9" w:rsidRDefault="00112C08" w:rsidP="00F5716B">
      <w:pPr>
        <w:numPr>
          <w:ilvl w:val="0"/>
          <w:numId w:val="13"/>
        </w:numPr>
        <w:tabs>
          <w:tab w:val="clear" w:pos="720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одновременно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векселедателем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акцептантом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одного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же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переводного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векселя;</w:t>
      </w:r>
    </w:p>
    <w:p w:rsidR="00112C08" w:rsidRPr="00C67BA9" w:rsidRDefault="00112C08" w:rsidP="00F5716B">
      <w:pPr>
        <w:numPr>
          <w:ilvl w:val="0"/>
          <w:numId w:val="13"/>
        </w:numPr>
        <w:tabs>
          <w:tab w:val="clear" w:pos="720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векселедателем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переводного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векселя,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воспрещаемого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предъявления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акцепту;</w:t>
      </w:r>
    </w:p>
    <w:p w:rsidR="00112C08" w:rsidRPr="00C67BA9" w:rsidRDefault="00112C08" w:rsidP="00F5716B">
      <w:pPr>
        <w:numPr>
          <w:ilvl w:val="0"/>
          <w:numId w:val="13"/>
        </w:numPr>
        <w:tabs>
          <w:tab w:val="clear" w:pos="720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векселедателем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акцептованного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переводного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векселя.</w:t>
      </w:r>
    </w:p>
    <w:p w:rsidR="00112C08" w:rsidRPr="00C67BA9" w:rsidRDefault="00112C08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Операции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выпуску,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приобретению,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отчуждению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векселей,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содержащих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обязательство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выплате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иностранной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валюты,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осуществляется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порядке,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предусмотренном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валютным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законодательством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РФ.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Собственные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векселя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банков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включаются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расчёт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суммы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обязательных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резервов,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подлежащих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депонированию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банке</w:t>
      </w:r>
      <w:r w:rsidR="00F5716B" w:rsidRPr="00C67BA9">
        <w:rPr>
          <w:color w:val="000000"/>
          <w:sz w:val="28"/>
          <w:szCs w:val="28"/>
        </w:rPr>
        <w:t xml:space="preserve"> </w:t>
      </w:r>
      <w:r w:rsidR="00C06FD1" w:rsidRPr="00C67BA9">
        <w:rPr>
          <w:color w:val="000000"/>
          <w:sz w:val="28"/>
          <w:szCs w:val="28"/>
        </w:rPr>
        <w:t>России.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Векселя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выпускаются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сроки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востребования,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30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дней,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31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90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дней,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91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180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дней,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181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года,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года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трёх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лет,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трёх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свыше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трёх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лет.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последние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годы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наблюдается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удлинение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сроков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обращения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векселей,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это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говорит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росте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доверия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векселям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банков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улучшении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условий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более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эффективного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формирования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активных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операций.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Алгоритм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векселей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1.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Провести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встречи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переговоры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главными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кредиторами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предмет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возможности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векселей.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Поддержка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понимание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вопроса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стороны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главных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кредиторов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способствует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процедуре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трансформации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долгов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вексельную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форму.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Если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основная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масса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кредиторов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поддерживает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проект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реструктуризации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долга,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его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можно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провести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небольшой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группы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кредиторов.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данном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случае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необходимо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более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тщательно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оценить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перспективу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векселей.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2.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Необходимо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предварительное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обследование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воздействия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обязательства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кредиторов,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формирование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цепочек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обязательств,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роль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обслуживании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процесса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погашения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обязательств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выявленных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цепочках.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Если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кредиторы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пришли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выводу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необходимости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трансформации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долговых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обязательств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вексельную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форму,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необходимо:</w:t>
      </w:r>
    </w:p>
    <w:p w:rsidR="00C06FD1" w:rsidRPr="00C67BA9" w:rsidRDefault="00C06FD1" w:rsidP="00F5716B">
      <w:pPr>
        <w:numPr>
          <w:ilvl w:val="0"/>
          <w:numId w:val="15"/>
        </w:numPr>
        <w:tabs>
          <w:tab w:val="clear" w:pos="1259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Воздействовать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должника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целью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подтолкнуть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его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векселя;</w:t>
      </w:r>
    </w:p>
    <w:p w:rsidR="00C06FD1" w:rsidRPr="00C67BA9" w:rsidRDefault="00C06FD1" w:rsidP="00F5716B">
      <w:pPr>
        <w:numPr>
          <w:ilvl w:val="0"/>
          <w:numId w:val="15"/>
        </w:numPr>
        <w:tabs>
          <w:tab w:val="clear" w:pos="1259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Более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четко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определить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размеры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долговых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обязательств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трансформируемых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вексельную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форму;</w:t>
      </w:r>
    </w:p>
    <w:p w:rsidR="00C06FD1" w:rsidRPr="00C67BA9" w:rsidRDefault="00C06FD1" w:rsidP="00F5716B">
      <w:pPr>
        <w:numPr>
          <w:ilvl w:val="0"/>
          <w:numId w:val="15"/>
        </w:numPr>
        <w:tabs>
          <w:tab w:val="clear" w:pos="1259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Подтвердить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данные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долги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(факт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трансформации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служит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подтверждением).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Если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брокер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обслуживает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должника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либо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кредитора,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должен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убедить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как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должника,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так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других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главных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кредиторов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необходимости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реструктуризации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долга.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3.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Уведомить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кредиторов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собрании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(с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повесткой)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кредиторов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должника.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Лучше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всего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данное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уведомление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произвести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через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местную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республиканскую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прессу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либо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прямой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почтовой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рассылкой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уведомлением.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4.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Провести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предварительное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собрание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кредиторов.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5.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Составление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бизнес-плана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трансформации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долговых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обязательств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вексельную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форму.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6.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Проведение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нового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собрания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кредиторов,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котором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принимается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бизнес-план.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7.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Подписание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соглашения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трансформации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долговых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обязательств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вексельную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форму.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Это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соглашение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подписывается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добровольной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основе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оно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является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обязательным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последующего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(если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иное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отмечено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соглашении,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оно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несет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договора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обязанностями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сторон).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8.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Проведение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обмена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действующих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претензий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кредиторов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должнику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вексель.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Данный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обмен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является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двухстадийным: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сначала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должник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подписывает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вручает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его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кредитору,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затем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должник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кредитор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подписывают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договор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нуллификации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старых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обязательств.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9.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Уведомление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заинтересованных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сторон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выпуске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векселей.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10.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Мониторинг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информации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движении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векселей.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11.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Поддержка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ликвидности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регулирование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движения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цен.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12.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Организация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механизма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закрытия.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13.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Определение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времени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места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закрытия.</w:t>
      </w:r>
    </w:p>
    <w:p w:rsidR="00FF3E14" w:rsidRPr="00C67BA9" w:rsidRDefault="00FF3E14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06FD1" w:rsidRPr="00C67BA9" w:rsidRDefault="00C06FD1" w:rsidP="00F5716B">
      <w:pPr>
        <w:tabs>
          <w:tab w:val="left" w:pos="0"/>
        </w:tabs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C67BA9">
        <w:rPr>
          <w:color w:val="000000"/>
          <w:sz w:val="28"/>
          <w:szCs w:val="28"/>
        </w:rPr>
        <w:br w:type="page"/>
      </w:r>
      <w:r w:rsidR="00FF3E14" w:rsidRPr="00C67BA9">
        <w:rPr>
          <w:b/>
          <w:color w:val="000000"/>
          <w:sz w:val="28"/>
          <w:szCs w:val="32"/>
        </w:rPr>
        <w:t>2.</w:t>
      </w:r>
      <w:r w:rsidR="00F5716B" w:rsidRPr="00C67BA9">
        <w:rPr>
          <w:b/>
          <w:color w:val="000000"/>
          <w:sz w:val="28"/>
          <w:szCs w:val="32"/>
        </w:rPr>
        <w:t xml:space="preserve"> </w:t>
      </w:r>
      <w:r w:rsidRPr="00C67BA9">
        <w:rPr>
          <w:b/>
          <w:color w:val="000000"/>
          <w:sz w:val="28"/>
          <w:szCs w:val="32"/>
        </w:rPr>
        <w:t>Практические</w:t>
      </w:r>
      <w:r w:rsidR="00F5716B" w:rsidRPr="00C67BA9">
        <w:rPr>
          <w:b/>
          <w:color w:val="000000"/>
          <w:sz w:val="28"/>
          <w:szCs w:val="32"/>
        </w:rPr>
        <w:t xml:space="preserve"> </w:t>
      </w:r>
      <w:r w:rsidRPr="00C67BA9">
        <w:rPr>
          <w:b/>
          <w:color w:val="000000"/>
          <w:sz w:val="28"/>
          <w:szCs w:val="32"/>
        </w:rPr>
        <w:t>основы</w:t>
      </w:r>
      <w:r w:rsidR="00F5716B" w:rsidRPr="00C67BA9">
        <w:rPr>
          <w:b/>
          <w:color w:val="000000"/>
          <w:sz w:val="28"/>
          <w:szCs w:val="32"/>
        </w:rPr>
        <w:t xml:space="preserve"> </w:t>
      </w:r>
      <w:r w:rsidRPr="00C67BA9">
        <w:rPr>
          <w:b/>
          <w:color w:val="000000"/>
          <w:sz w:val="28"/>
          <w:szCs w:val="32"/>
        </w:rPr>
        <w:t>проведения</w:t>
      </w:r>
      <w:r w:rsidR="00F5716B" w:rsidRPr="00C67BA9">
        <w:rPr>
          <w:b/>
          <w:color w:val="000000"/>
          <w:sz w:val="28"/>
          <w:szCs w:val="32"/>
        </w:rPr>
        <w:t xml:space="preserve"> </w:t>
      </w:r>
      <w:r w:rsidRPr="00C67BA9">
        <w:rPr>
          <w:b/>
          <w:color w:val="000000"/>
          <w:sz w:val="28"/>
          <w:szCs w:val="32"/>
        </w:rPr>
        <w:t>эмиссии</w:t>
      </w:r>
      <w:r w:rsidR="00F5716B" w:rsidRPr="00C67BA9">
        <w:rPr>
          <w:b/>
          <w:color w:val="000000"/>
          <w:sz w:val="28"/>
          <w:szCs w:val="32"/>
        </w:rPr>
        <w:t xml:space="preserve"> </w:t>
      </w:r>
      <w:r w:rsidRPr="00C67BA9">
        <w:rPr>
          <w:b/>
          <w:color w:val="000000"/>
          <w:sz w:val="28"/>
          <w:szCs w:val="32"/>
        </w:rPr>
        <w:t>долговых</w:t>
      </w:r>
      <w:r w:rsidR="00F5716B" w:rsidRPr="00C67BA9">
        <w:rPr>
          <w:b/>
          <w:color w:val="000000"/>
          <w:sz w:val="28"/>
          <w:szCs w:val="32"/>
        </w:rPr>
        <w:t xml:space="preserve"> </w:t>
      </w:r>
      <w:r w:rsidRPr="00C67BA9">
        <w:rPr>
          <w:b/>
          <w:color w:val="000000"/>
          <w:sz w:val="28"/>
          <w:szCs w:val="32"/>
        </w:rPr>
        <w:t>инструментов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Выпущенные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учитываются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номинальной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стоимости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пассивных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балансовых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счетах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523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«Выпущенные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банковские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акцепты»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срокам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погашения.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«по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предъявлении»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учитываются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счетах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востребования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52301.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«по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предъявлении,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ранее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определенного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срока»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учитываются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балансовых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счетах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523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срокам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дня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составления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наступления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указанного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срока,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после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наступления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указанного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срока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переносятся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счета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востребования.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определении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сроков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расчет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принимается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точное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количество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календарных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дней,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исчисляемое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дня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составления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указанного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срока.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аналитическом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учете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ведутся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лицевые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счета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срокам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погашения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векселей.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C67BA9">
        <w:rPr>
          <w:i/>
          <w:color w:val="000000"/>
          <w:sz w:val="28"/>
          <w:szCs w:val="28"/>
        </w:rPr>
        <w:t>При</w:t>
      </w:r>
      <w:r w:rsidR="00F5716B" w:rsidRPr="00C67BA9">
        <w:rPr>
          <w:i/>
          <w:color w:val="000000"/>
          <w:sz w:val="28"/>
          <w:szCs w:val="28"/>
        </w:rPr>
        <w:t xml:space="preserve"> </w:t>
      </w:r>
      <w:r w:rsidRPr="00C67BA9">
        <w:rPr>
          <w:i/>
          <w:color w:val="000000"/>
          <w:sz w:val="28"/>
          <w:szCs w:val="28"/>
        </w:rPr>
        <w:t>продаже</w:t>
      </w:r>
      <w:r w:rsidR="00F5716B" w:rsidRPr="00C67BA9">
        <w:rPr>
          <w:i/>
          <w:color w:val="000000"/>
          <w:sz w:val="28"/>
          <w:szCs w:val="28"/>
        </w:rPr>
        <w:t xml:space="preserve"> </w:t>
      </w:r>
      <w:r w:rsidRPr="00C67BA9">
        <w:rPr>
          <w:i/>
          <w:color w:val="000000"/>
          <w:sz w:val="28"/>
          <w:szCs w:val="28"/>
        </w:rPr>
        <w:t>векселей</w:t>
      </w:r>
      <w:r w:rsidR="00F5716B" w:rsidRPr="00C67BA9">
        <w:rPr>
          <w:i/>
          <w:color w:val="000000"/>
          <w:sz w:val="28"/>
          <w:szCs w:val="28"/>
        </w:rPr>
        <w:t xml:space="preserve"> </w:t>
      </w:r>
      <w:r w:rsidRPr="00C67BA9">
        <w:rPr>
          <w:i/>
          <w:color w:val="000000"/>
          <w:sz w:val="28"/>
          <w:szCs w:val="28"/>
        </w:rPr>
        <w:t>по</w:t>
      </w:r>
      <w:r w:rsidR="00F5716B" w:rsidRPr="00C67BA9">
        <w:rPr>
          <w:i/>
          <w:color w:val="000000"/>
          <w:sz w:val="28"/>
          <w:szCs w:val="28"/>
        </w:rPr>
        <w:t xml:space="preserve"> </w:t>
      </w:r>
      <w:r w:rsidRPr="00C67BA9">
        <w:rPr>
          <w:i/>
          <w:color w:val="000000"/>
          <w:sz w:val="28"/>
          <w:szCs w:val="28"/>
        </w:rPr>
        <w:t>номинальной</w:t>
      </w:r>
      <w:r w:rsidR="00F5716B" w:rsidRPr="00C67BA9">
        <w:rPr>
          <w:i/>
          <w:color w:val="000000"/>
          <w:sz w:val="28"/>
          <w:szCs w:val="28"/>
        </w:rPr>
        <w:t xml:space="preserve"> </w:t>
      </w:r>
      <w:r w:rsidRPr="00C67BA9">
        <w:rPr>
          <w:i/>
          <w:color w:val="000000"/>
          <w:sz w:val="28"/>
          <w:szCs w:val="28"/>
        </w:rPr>
        <w:t>стоимости</w:t>
      </w:r>
      <w:r w:rsidR="00F5716B" w:rsidRPr="00C67BA9">
        <w:rPr>
          <w:i/>
          <w:color w:val="000000"/>
          <w:sz w:val="28"/>
          <w:szCs w:val="28"/>
        </w:rPr>
        <w:t xml:space="preserve"> </w:t>
      </w:r>
      <w:r w:rsidRPr="00C67BA9">
        <w:rPr>
          <w:i/>
          <w:color w:val="000000"/>
          <w:sz w:val="28"/>
          <w:szCs w:val="28"/>
        </w:rPr>
        <w:t>на</w:t>
      </w:r>
      <w:r w:rsidR="00F5716B" w:rsidRPr="00C67BA9">
        <w:rPr>
          <w:i/>
          <w:color w:val="000000"/>
          <w:sz w:val="28"/>
          <w:szCs w:val="28"/>
        </w:rPr>
        <w:t xml:space="preserve"> </w:t>
      </w:r>
      <w:r w:rsidRPr="00C67BA9">
        <w:rPr>
          <w:i/>
          <w:color w:val="000000"/>
          <w:sz w:val="28"/>
          <w:szCs w:val="28"/>
        </w:rPr>
        <w:t>балансе</w:t>
      </w:r>
      <w:r w:rsidR="00F5716B" w:rsidRPr="00C67BA9">
        <w:rPr>
          <w:i/>
          <w:color w:val="000000"/>
          <w:sz w:val="28"/>
          <w:szCs w:val="28"/>
        </w:rPr>
        <w:t xml:space="preserve"> </w:t>
      </w:r>
      <w:r w:rsidRPr="00C67BA9">
        <w:rPr>
          <w:i/>
          <w:color w:val="000000"/>
          <w:sz w:val="28"/>
          <w:szCs w:val="28"/>
        </w:rPr>
        <w:t>Банка</w:t>
      </w:r>
      <w:r w:rsidR="00F5716B" w:rsidRPr="00C67BA9">
        <w:rPr>
          <w:i/>
          <w:color w:val="000000"/>
          <w:sz w:val="28"/>
          <w:szCs w:val="28"/>
        </w:rPr>
        <w:t xml:space="preserve"> </w:t>
      </w:r>
      <w:r w:rsidRPr="00C67BA9">
        <w:rPr>
          <w:i/>
          <w:color w:val="000000"/>
          <w:sz w:val="28"/>
          <w:szCs w:val="28"/>
        </w:rPr>
        <w:t>делаются</w:t>
      </w:r>
      <w:r w:rsidR="00F5716B" w:rsidRPr="00C67BA9">
        <w:rPr>
          <w:color w:val="000000"/>
          <w:sz w:val="28"/>
          <w:szCs w:val="28"/>
          <w:u w:val="single"/>
        </w:rPr>
        <w:t xml:space="preserve"> </w:t>
      </w:r>
      <w:r w:rsidRPr="00C67BA9">
        <w:rPr>
          <w:i/>
          <w:color w:val="000000"/>
          <w:sz w:val="28"/>
          <w:szCs w:val="28"/>
        </w:rPr>
        <w:t>проводки: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C67BA9">
        <w:rPr>
          <w:color w:val="000000"/>
          <w:sz w:val="28"/>
          <w:szCs w:val="28"/>
          <w:u w:val="single"/>
        </w:rPr>
        <w:t>На</w:t>
      </w:r>
      <w:r w:rsidR="00F5716B" w:rsidRPr="00C67BA9">
        <w:rPr>
          <w:color w:val="000000"/>
          <w:sz w:val="28"/>
          <w:szCs w:val="28"/>
          <w:u w:val="single"/>
        </w:rPr>
        <w:t xml:space="preserve"> </w:t>
      </w:r>
      <w:r w:rsidRPr="00C67BA9">
        <w:rPr>
          <w:color w:val="000000"/>
          <w:sz w:val="28"/>
          <w:szCs w:val="28"/>
          <w:u w:val="single"/>
        </w:rPr>
        <w:t>сумму</w:t>
      </w:r>
      <w:r w:rsidR="00F5716B" w:rsidRPr="00C67BA9">
        <w:rPr>
          <w:color w:val="000000"/>
          <w:sz w:val="28"/>
          <w:szCs w:val="28"/>
          <w:u w:val="single"/>
        </w:rPr>
        <w:t xml:space="preserve"> </w:t>
      </w:r>
      <w:r w:rsidRPr="00C67BA9">
        <w:rPr>
          <w:color w:val="000000"/>
          <w:sz w:val="28"/>
          <w:szCs w:val="28"/>
          <w:u w:val="single"/>
        </w:rPr>
        <w:t>номинальной</w:t>
      </w:r>
      <w:r w:rsidR="00F5716B" w:rsidRPr="00C67BA9">
        <w:rPr>
          <w:color w:val="000000"/>
          <w:sz w:val="28"/>
          <w:szCs w:val="28"/>
          <w:u w:val="single"/>
        </w:rPr>
        <w:t xml:space="preserve"> </w:t>
      </w:r>
      <w:r w:rsidRPr="00C67BA9">
        <w:rPr>
          <w:color w:val="000000"/>
          <w:sz w:val="28"/>
          <w:szCs w:val="28"/>
          <w:u w:val="single"/>
        </w:rPr>
        <w:t>стоимости</w:t>
      </w:r>
      <w:r w:rsidR="00F5716B" w:rsidRPr="00C67BA9">
        <w:rPr>
          <w:color w:val="000000"/>
          <w:sz w:val="28"/>
          <w:szCs w:val="28"/>
          <w:u w:val="single"/>
        </w:rPr>
        <w:t xml:space="preserve"> </w:t>
      </w:r>
      <w:r w:rsidRPr="00C67BA9">
        <w:rPr>
          <w:color w:val="000000"/>
          <w:sz w:val="28"/>
          <w:szCs w:val="28"/>
          <w:u w:val="single"/>
        </w:rPr>
        <w:t>векселя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Дт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20202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«Касса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кредитных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организаций»,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К/сч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банка,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р/сч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клиента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Кт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523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«Выпущенные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банковские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акцепты»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срокам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погашения.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C67BA9">
        <w:rPr>
          <w:i/>
          <w:color w:val="000000"/>
          <w:sz w:val="28"/>
          <w:szCs w:val="28"/>
        </w:rPr>
        <w:t>В</w:t>
      </w:r>
      <w:r w:rsidR="00F5716B" w:rsidRPr="00C67BA9">
        <w:rPr>
          <w:i/>
          <w:color w:val="000000"/>
          <w:sz w:val="28"/>
          <w:szCs w:val="28"/>
        </w:rPr>
        <w:t xml:space="preserve"> </w:t>
      </w:r>
      <w:r w:rsidRPr="00C67BA9">
        <w:rPr>
          <w:i/>
          <w:color w:val="000000"/>
          <w:sz w:val="28"/>
          <w:szCs w:val="28"/>
        </w:rPr>
        <w:t>случае</w:t>
      </w:r>
      <w:r w:rsidR="00F5716B" w:rsidRPr="00C67BA9">
        <w:rPr>
          <w:i/>
          <w:color w:val="000000"/>
          <w:sz w:val="28"/>
          <w:szCs w:val="28"/>
        </w:rPr>
        <w:t xml:space="preserve"> </w:t>
      </w:r>
      <w:r w:rsidRPr="00C67BA9">
        <w:rPr>
          <w:i/>
          <w:color w:val="000000"/>
          <w:sz w:val="28"/>
          <w:szCs w:val="28"/>
        </w:rPr>
        <w:t>продажи</w:t>
      </w:r>
      <w:r w:rsidR="00F5716B" w:rsidRPr="00C67BA9">
        <w:rPr>
          <w:i/>
          <w:color w:val="000000"/>
          <w:sz w:val="28"/>
          <w:szCs w:val="28"/>
        </w:rPr>
        <w:t xml:space="preserve"> </w:t>
      </w:r>
      <w:r w:rsidRPr="00C67BA9">
        <w:rPr>
          <w:i/>
          <w:color w:val="000000"/>
          <w:sz w:val="28"/>
          <w:szCs w:val="28"/>
        </w:rPr>
        <w:t>векселей</w:t>
      </w:r>
      <w:r w:rsidR="00F5716B" w:rsidRPr="00C67BA9">
        <w:rPr>
          <w:i/>
          <w:color w:val="000000"/>
          <w:sz w:val="28"/>
          <w:szCs w:val="28"/>
        </w:rPr>
        <w:t xml:space="preserve"> </w:t>
      </w:r>
      <w:r w:rsidRPr="00C67BA9">
        <w:rPr>
          <w:i/>
          <w:color w:val="000000"/>
          <w:sz w:val="28"/>
          <w:szCs w:val="28"/>
        </w:rPr>
        <w:t>по</w:t>
      </w:r>
      <w:r w:rsidR="00F5716B" w:rsidRPr="00C67BA9">
        <w:rPr>
          <w:i/>
          <w:color w:val="000000"/>
          <w:sz w:val="28"/>
          <w:szCs w:val="28"/>
        </w:rPr>
        <w:t xml:space="preserve"> </w:t>
      </w:r>
      <w:r w:rsidRPr="00C67BA9">
        <w:rPr>
          <w:i/>
          <w:color w:val="000000"/>
          <w:sz w:val="28"/>
          <w:szCs w:val="28"/>
        </w:rPr>
        <w:t>цене</w:t>
      </w:r>
      <w:r w:rsidR="00F5716B" w:rsidRPr="00C67BA9">
        <w:rPr>
          <w:i/>
          <w:color w:val="000000"/>
          <w:sz w:val="28"/>
          <w:szCs w:val="28"/>
        </w:rPr>
        <w:t xml:space="preserve"> </w:t>
      </w:r>
      <w:r w:rsidRPr="00C67BA9">
        <w:rPr>
          <w:i/>
          <w:color w:val="000000"/>
          <w:sz w:val="28"/>
          <w:szCs w:val="28"/>
        </w:rPr>
        <w:t>ниже</w:t>
      </w:r>
      <w:r w:rsidR="00F5716B" w:rsidRPr="00C67BA9">
        <w:rPr>
          <w:i/>
          <w:color w:val="000000"/>
          <w:sz w:val="28"/>
          <w:szCs w:val="28"/>
        </w:rPr>
        <w:t xml:space="preserve"> </w:t>
      </w:r>
      <w:r w:rsidRPr="00C67BA9">
        <w:rPr>
          <w:i/>
          <w:color w:val="000000"/>
          <w:sz w:val="28"/>
          <w:szCs w:val="28"/>
        </w:rPr>
        <w:t>их</w:t>
      </w:r>
      <w:r w:rsidR="00F5716B" w:rsidRPr="00C67BA9">
        <w:rPr>
          <w:i/>
          <w:color w:val="000000"/>
          <w:sz w:val="28"/>
          <w:szCs w:val="28"/>
        </w:rPr>
        <w:t xml:space="preserve"> </w:t>
      </w:r>
      <w:r w:rsidRPr="00C67BA9">
        <w:rPr>
          <w:i/>
          <w:color w:val="000000"/>
          <w:sz w:val="28"/>
          <w:szCs w:val="28"/>
        </w:rPr>
        <w:t>номинальной</w:t>
      </w:r>
      <w:r w:rsidR="00F5716B" w:rsidRPr="00C67BA9">
        <w:rPr>
          <w:i/>
          <w:color w:val="000000"/>
          <w:sz w:val="28"/>
          <w:szCs w:val="28"/>
        </w:rPr>
        <w:t xml:space="preserve"> </w:t>
      </w:r>
      <w:r w:rsidRPr="00C67BA9">
        <w:rPr>
          <w:i/>
          <w:color w:val="000000"/>
          <w:sz w:val="28"/>
          <w:szCs w:val="28"/>
        </w:rPr>
        <w:t>стоимости</w:t>
      </w:r>
      <w:r w:rsidR="00F5716B" w:rsidRPr="00C67BA9">
        <w:rPr>
          <w:color w:val="000000"/>
          <w:sz w:val="28"/>
          <w:szCs w:val="28"/>
          <w:u w:val="single"/>
        </w:rPr>
        <w:t xml:space="preserve"> </w:t>
      </w:r>
      <w:r w:rsidRPr="00C67BA9">
        <w:rPr>
          <w:i/>
          <w:color w:val="000000"/>
          <w:sz w:val="28"/>
          <w:szCs w:val="28"/>
        </w:rPr>
        <w:t>делаются</w:t>
      </w:r>
      <w:r w:rsidR="00F5716B" w:rsidRPr="00C67BA9">
        <w:rPr>
          <w:i/>
          <w:color w:val="000000"/>
          <w:sz w:val="28"/>
          <w:szCs w:val="28"/>
        </w:rPr>
        <w:t xml:space="preserve"> </w:t>
      </w:r>
      <w:r w:rsidRPr="00C67BA9">
        <w:rPr>
          <w:i/>
          <w:color w:val="000000"/>
          <w:sz w:val="28"/>
          <w:szCs w:val="28"/>
        </w:rPr>
        <w:t>следующие</w:t>
      </w:r>
      <w:r w:rsidR="00F5716B" w:rsidRPr="00C67BA9">
        <w:rPr>
          <w:i/>
          <w:color w:val="000000"/>
          <w:sz w:val="28"/>
          <w:szCs w:val="28"/>
        </w:rPr>
        <w:t xml:space="preserve"> </w:t>
      </w:r>
      <w:r w:rsidRPr="00C67BA9">
        <w:rPr>
          <w:i/>
          <w:color w:val="000000"/>
          <w:sz w:val="28"/>
          <w:szCs w:val="28"/>
        </w:rPr>
        <w:t>проводки: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C67BA9">
        <w:rPr>
          <w:color w:val="000000"/>
          <w:sz w:val="28"/>
          <w:szCs w:val="28"/>
          <w:u w:val="single"/>
        </w:rPr>
        <w:t>На</w:t>
      </w:r>
      <w:r w:rsidR="00F5716B" w:rsidRPr="00C67BA9">
        <w:rPr>
          <w:color w:val="000000"/>
          <w:sz w:val="28"/>
          <w:szCs w:val="28"/>
          <w:u w:val="single"/>
        </w:rPr>
        <w:t xml:space="preserve"> </w:t>
      </w:r>
      <w:r w:rsidRPr="00C67BA9">
        <w:rPr>
          <w:color w:val="000000"/>
          <w:sz w:val="28"/>
          <w:szCs w:val="28"/>
          <w:u w:val="single"/>
        </w:rPr>
        <w:t>сумму</w:t>
      </w:r>
      <w:r w:rsidR="00F5716B" w:rsidRPr="00C67BA9">
        <w:rPr>
          <w:color w:val="000000"/>
          <w:sz w:val="28"/>
          <w:szCs w:val="28"/>
          <w:u w:val="single"/>
        </w:rPr>
        <w:t xml:space="preserve"> </w:t>
      </w:r>
      <w:r w:rsidRPr="00C67BA9">
        <w:rPr>
          <w:color w:val="000000"/>
          <w:sz w:val="28"/>
          <w:szCs w:val="28"/>
          <w:u w:val="single"/>
        </w:rPr>
        <w:t>дисконта</w:t>
      </w:r>
      <w:r w:rsidR="00F5716B" w:rsidRPr="00C67BA9">
        <w:rPr>
          <w:color w:val="000000"/>
          <w:sz w:val="28"/>
          <w:szCs w:val="28"/>
          <w:u w:val="single"/>
        </w:rPr>
        <w:t xml:space="preserve"> </w:t>
      </w:r>
      <w:r w:rsidRPr="00C67BA9">
        <w:rPr>
          <w:color w:val="000000"/>
          <w:sz w:val="28"/>
          <w:szCs w:val="28"/>
          <w:u w:val="single"/>
        </w:rPr>
        <w:t>продажи</w:t>
      </w:r>
      <w:r w:rsidR="00F5716B" w:rsidRPr="00C67BA9">
        <w:rPr>
          <w:color w:val="000000"/>
          <w:sz w:val="28"/>
          <w:szCs w:val="28"/>
          <w:u w:val="single"/>
        </w:rPr>
        <w:t xml:space="preserve"> </w:t>
      </w:r>
      <w:r w:rsidRPr="00C67BA9">
        <w:rPr>
          <w:color w:val="000000"/>
          <w:sz w:val="28"/>
          <w:szCs w:val="28"/>
          <w:u w:val="single"/>
        </w:rPr>
        <w:t>векселя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Дт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61402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«Расходы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будущих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периодов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бумагам»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C67BA9">
        <w:rPr>
          <w:color w:val="000000"/>
          <w:sz w:val="28"/>
          <w:szCs w:val="28"/>
        </w:rPr>
        <w:t>Кт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523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«Выпущенные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банковские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акцепты»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срокам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погашения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C67BA9">
        <w:rPr>
          <w:color w:val="000000"/>
          <w:sz w:val="28"/>
          <w:szCs w:val="28"/>
          <w:u w:val="single"/>
        </w:rPr>
        <w:t>На</w:t>
      </w:r>
      <w:r w:rsidR="00F5716B" w:rsidRPr="00C67BA9">
        <w:rPr>
          <w:color w:val="000000"/>
          <w:sz w:val="28"/>
          <w:szCs w:val="28"/>
          <w:u w:val="single"/>
        </w:rPr>
        <w:t xml:space="preserve"> </w:t>
      </w:r>
      <w:r w:rsidRPr="00C67BA9">
        <w:rPr>
          <w:color w:val="000000"/>
          <w:sz w:val="28"/>
          <w:szCs w:val="28"/>
          <w:u w:val="single"/>
        </w:rPr>
        <w:t>сумму</w:t>
      </w:r>
      <w:r w:rsidR="00F5716B" w:rsidRPr="00C67BA9">
        <w:rPr>
          <w:color w:val="000000"/>
          <w:sz w:val="28"/>
          <w:szCs w:val="28"/>
          <w:u w:val="single"/>
        </w:rPr>
        <w:t xml:space="preserve"> </w:t>
      </w:r>
      <w:r w:rsidRPr="00C67BA9">
        <w:rPr>
          <w:color w:val="000000"/>
          <w:sz w:val="28"/>
          <w:szCs w:val="28"/>
          <w:u w:val="single"/>
        </w:rPr>
        <w:t>фактической</w:t>
      </w:r>
      <w:r w:rsidR="00F5716B" w:rsidRPr="00C67BA9">
        <w:rPr>
          <w:color w:val="000000"/>
          <w:sz w:val="28"/>
          <w:szCs w:val="28"/>
          <w:u w:val="single"/>
        </w:rPr>
        <w:t xml:space="preserve"> </w:t>
      </w:r>
      <w:r w:rsidRPr="00C67BA9">
        <w:rPr>
          <w:color w:val="000000"/>
          <w:sz w:val="28"/>
          <w:szCs w:val="28"/>
          <w:u w:val="single"/>
        </w:rPr>
        <w:t>цены</w:t>
      </w:r>
      <w:r w:rsidR="00F5716B" w:rsidRPr="00C67BA9">
        <w:rPr>
          <w:color w:val="000000"/>
          <w:sz w:val="28"/>
          <w:szCs w:val="28"/>
          <w:u w:val="single"/>
        </w:rPr>
        <w:t xml:space="preserve"> </w:t>
      </w:r>
      <w:r w:rsidRPr="00C67BA9">
        <w:rPr>
          <w:color w:val="000000"/>
          <w:sz w:val="28"/>
          <w:szCs w:val="28"/>
          <w:u w:val="single"/>
        </w:rPr>
        <w:t>продажи</w:t>
      </w:r>
      <w:r w:rsidR="00F5716B" w:rsidRPr="00C67BA9">
        <w:rPr>
          <w:color w:val="000000"/>
          <w:sz w:val="28"/>
          <w:szCs w:val="28"/>
          <w:u w:val="single"/>
        </w:rPr>
        <w:t xml:space="preserve"> </w:t>
      </w:r>
      <w:r w:rsidRPr="00C67BA9">
        <w:rPr>
          <w:color w:val="000000"/>
          <w:sz w:val="28"/>
          <w:szCs w:val="28"/>
          <w:u w:val="single"/>
        </w:rPr>
        <w:t>векселя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Дт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20202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«Касса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кредитных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организаций»,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К/сч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банка,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р/сч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клиента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Кт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523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«Выпущенные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банковские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акцепты»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срокам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погашения.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Если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срок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погашения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векселя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приходится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следующий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год,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окончании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отчетного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года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сумма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дисконта,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которая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относится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заканчивающийся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год,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списывается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дебет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счета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70204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«Расходы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операциям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бумагами».</w:t>
      </w:r>
    </w:p>
    <w:p w:rsidR="00FF3E14" w:rsidRPr="00C67BA9" w:rsidRDefault="00FF3E14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F3E14" w:rsidRPr="00C67BA9" w:rsidRDefault="00FF3E14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06FD1" w:rsidRPr="00C67BA9" w:rsidRDefault="00C06FD1" w:rsidP="00F5716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br w:type="page"/>
      </w:r>
      <w:r w:rsidRPr="00C67BA9">
        <w:rPr>
          <w:b/>
          <w:color w:val="000000"/>
          <w:sz w:val="28"/>
          <w:szCs w:val="32"/>
        </w:rPr>
        <w:t>Заключение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результате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выполнения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данной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работы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считаю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целесообразным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сделать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следующие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выводы.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Относительно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определения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самого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понятия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предусмотренного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российским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законодательством: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Под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эмиссией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понимается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установленная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Федеральным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законом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«О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рынке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бумаг»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последовательность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действий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эмитента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размещению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Эмиссионная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деятельность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–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деятельность,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связанная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осуществлением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обеспечивающая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реализацию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прав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инвестора,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удовлетворяемых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эмитированными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ценными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бумагами.</w:t>
      </w:r>
    </w:p>
    <w:p w:rsidR="00C06FD1" w:rsidRPr="00C67BA9" w:rsidRDefault="00C06FD1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Так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же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выводом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данной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работе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может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являться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проработка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изучения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механизма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целесообразность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важность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значение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данного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вида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операций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банков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современном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этапе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развития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банковской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системы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России.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Так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же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выяснила,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что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роль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эмиссии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велика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формировании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ресурсов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банка</w:t>
      </w:r>
      <w:r w:rsidR="00FF3E14" w:rsidRPr="00C67BA9">
        <w:rPr>
          <w:color w:val="000000"/>
          <w:sz w:val="28"/>
          <w:szCs w:val="28"/>
        </w:rPr>
        <w:t>.</w:t>
      </w:r>
    </w:p>
    <w:p w:rsidR="00FF3E14" w:rsidRPr="00C67BA9" w:rsidRDefault="00FF3E14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F3E14" w:rsidRPr="00C67BA9" w:rsidRDefault="00FF3E14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06FD1" w:rsidRPr="00C67BA9" w:rsidRDefault="00C06FD1" w:rsidP="00F5716B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C67BA9">
        <w:rPr>
          <w:color w:val="000000"/>
          <w:sz w:val="28"/>
          <w:szCs w:val="28"/>
        </w:rPr>
        <w:br w:type="page"/>
      </w:r>
      <w:r w:rsidRPr="00C67BA9">
        <w:rPr>
          <w:b/>
          <w:color w:val="000000"/>
          <w:sz w:val="28"/>
          <w:szCs w:val="32"/>
        </w:rPr>
        <w:t>Список</w:t>
      </w:r>
      <w:r w:rsidR="00F5716B" w:rsidRPr="00C67BA9">
        <w:rPr>
          <w:b/>
          <w:color w:val="000000"/>
          <w:sz w:val="28"/>
          <w:szCs w:val="32"/>
        </w:rPr>
        <w:t xml:space="preserve"> </w:t>
      </w:r>
      <w:r w:rsidRPr="00C67BA9">
        <w:rPr>
          <w:b/>
          <w:color w:val="000000"/>
          <w:sz w:val="28"/>
          <w:szCs w:val="32"/>
        </w:rPr>
        <w:t>использованной</w:t>
      </w:r>
      <w:r w:rsidR="00F5716B" w:rsidRPr="00C67BA9">
        <w:rPr>
          <w:b/>
          <w:color w:val="000000"/>
          <w:sz w:val="28"/>
          <w:szCs w:val="32"/>
        </w:rPr>
        <w:t xml:space="preserve"> </w:t>
      </w:r>
      <w:r w:rsidRPr="00C67BA9">
        <w:rPr>
          <w:b/>
          <w:color w:val="000000"/>
          <w:sz w:val="28"/>
          <w:szCs w:val="32"/>
        </w:rPr>
        <w:t>литературы</w:t>
      </w:r>
    </w:p>
    <w:p w:rsidR="00C06FD1" w:rsidRPr="00C67BA9" w:rsidRDefault="00C06FD1" w:rsidP="00FF3E14">
      <w:pPr>
        <w:spacing w:line="360" w:lineRule="auto"/>
        <w:jc w:val="both"/>
        <w:rPr>
          <w:color w:val="000000"/>
          <w:sz w:val="28"/>
          <w:szCs w:val="32"/>
        </w:rPr>
      </w:pPr>
    </w:p>
    <w:p w:rsidR="00C06FD1" w:rsidRPr="00C67BA9" w:rsidRDefault="00C06FD1" w:rsidP="00FF3E14">
      <w:pPr>
        <w:numPr>
          <w:ilvl w:val="0"/>
          <w:numId w:val="14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Федеральный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закон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22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апреля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1996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N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39-ФЗ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"О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рынке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бумаг"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(в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ред.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Федерального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закона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от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28.12.2002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N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185-ФЗ)</w:t>
      </w:r>
    </w:p>
    <w:p w:rsidR="00C06FD1" w:rsidRPr="00C67BA9" w:rsidRDefault="00C06FD1" w:rsidP="00FF3E14">
      <w:pPr>
        <w:numPr>
          <w:ilvl w:val="0"/>
          <w:numId w:val="14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Рынок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биржевое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дело: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Учеб.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вузов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О.И.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Дегтяревой</w:t>
      </w:r>
    </w:p>
    <w:p w:rsidR="00C06FD1" w:rsidRPr="00C67BA9" w:rsidRDefault="00C06FD1" w:rsidP="00FF3E14">
      <w:pPr>
        <w:numPr>
          <w:ilvl w:val="0"/>
          <w:numId w:val="14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Рынок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бумаг: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Учебник.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В.А.Галанова,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А.И.Басова.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–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М.: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Финансы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статистика,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2001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</w:t>
      </w:r>
    </w:p>
    <w:p w:rsidR="00C06FD1" w:rsidRPr="00C67BA9" w:rsidRDefault="00C06FD1" w:rsidP="00FF3E14">
      <w:pPr>
        <w:pStyle w:val="2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Жукова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Е.Ф.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«Рынок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ценных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бумаг»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учебник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студентов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вузов,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обучающихся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экономическим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специальностям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–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2-еизд.,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2006.</w:t>
      </w:r>
    </w:p>
    <w:p w:rsidR="00C06FD1" w:rsidRPr="00C67BA9" w:rsidRDefault="00C06FD1" w:rsidP="00FF3E14">
      <w:pPr>
        <w:pStyle w:val="2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Банковские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операции.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Часть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1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Лаврушин.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-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М.: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Инфра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-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1995.</w:t>
      </w:r>
    </w:p>
    <w:p w:rsidR="00C06FD1" w:rsidRPr="00C67BA9" w:rsidRDefault="00C06FD1" w:rsidP="00FF3E14">
      <w:pPr>
        <w:numPr>
          <w:ilvl w:val="0"/>
          <w:numId w:val="14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Тавасиев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А.М.,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Эриашвили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Н.Д.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/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Банковское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дело: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Учебник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для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студентов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средних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профессиональных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учебных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заведений,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обучающихся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специальностям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«Банковское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дело»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(0604)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«Экономика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и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бухгалтерский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учет»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(0601)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/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Москва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/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ЮНИТИ-ДАНА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/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2006</w:t>
      </w:r>
    </w:p>
    <w:p w:rsidR="00C06FD1" w:rsidRPr="00C67BA9" w:rsidRDefault="00C06FD1" w:rsidP="00FF3E14">
      <w:pPr>
        <w:pStyle w:val="2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C67BA9">
        <w:rPr>
          <w:color w:val="000000"/>
          <w:sz w:val="28"/>
          <w:szCs w:val="28"/>
        </w:rPr>
        <w:t>Тавасиев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А.М.,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Москвин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В.А: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учебное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пособие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«Банковское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дело»,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Москва;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ЮНИТИ-ДАНА,2007</w:t>
      </w:r>
      <w:r w:rsidR="00F5716B" w:rsidRPr="00C67BA9">
        <w:rPr>
          <w:color w:val="000000"/>
          <w:sz w:val="28"/>
          <w:szCs w:val="28"/>
        </w:rPr>
        <w:t xml:space="preserve"> </w:t>
      </w:r>
      <w:r w:rsidRPr="00C67BA9">
        <w:rPr>
          <w:color w:val="000000"/>
          <w:sz w:val="28"/>
          <w:szCs w:val="28"/>
        </w:rPr>
        <w:t>г.</w:t>
      </w:r>
    </w:p>
    <w:p w:rsidR="00221C32" w:rsidRPr="00C67BA9" w:rsidRDefault="00221C32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6C1F" w:rsidRPr="00F46926" w:rsidRDefault="00CB6C1F" w:rsidP="00CB6C1F">
      <w:pPr>
        <w:spacing w:line="360" w:lineRule="auto"/>
        <w:jc w:val="center"/>
        <w:rPr>
          <w:color w:val="FFFFFF"/>
          <w:sz w:val="28"/>
          <w:szCs w:val="28"/>
          <w:lang w:val="en-US"/>
        </w:rPr>
      </w:pPr>
    </w:p>
    <w:p w:rsidR="00CB6C1F" w:rsidRPr="00C67BA9" w:rsidRDefault="00CB6C1F" w:rsidP="00F571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CB6C1F" w:rsidRPr="00C67BA9" w:rsidSect="00F5716B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BA9" w:rsidRDefault="00C67BA9">
      <w:r>
        <w:separator/>
      </w:r>
    </w:p>
  </w:endnote>
  <w:endnote w:type="continuationSeparator" w:id="0">
    <w:p w:rsidR="00C67BA9" w:rsidRDefault="00C6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16B" w:rsidRDefault="00F5716B" w:rsidP="00AA25F5">
    <w:pPr>
      <w:pStyle w:val="a6"/>
      <w:framePr w:wrap="around" w:vAnchor="text" w:hAnchor="margin" w:xAlign="right" w:y="1"/>
      <w:rPr>
        <w:rStyle w:val="a8"/>
      </w:rPr>
    </w:pPr>
  </w:p>
  <w:p w:rsidR="00F5716B" w:rsidRDefault="00F5716B" w:rsidP="007C0DD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16B" w:rsidRDefault="00F5716B" w:rsidP="00F5716B">
    <w:pPr>
      <w:pStyle w:val="a6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BA9" w:rsidRDefault="00C67BA9">
      <w:r>
        <w:separator/>
      </w:r>
    </w:p>
  </w:footnote>
  <w:footnote w:type="continuationSeparator" w:id="0">
    <w:p w:rsidR="00C67BA9" w:rsidRDefault="00C67BA9">
      <w:r>
        <w:continuationSeparator/>
      </w:r>
    </w:p>
  </w:footnote>
  <w:footnote w:id="1">
    <w:p w:rsidR="00C67BA9" w:rsidRDefault="00F5716B">
      <w:pPr>
        <w:pStyle w:val="a3"/>
      </w:pPr>
      <w:r w:rsidRPr="00AB019A">
        <w:rPr>
          <w:rStyle w:val="a5"/>
        </w:rPr>
        <w:sym w:font="Symbol" w:char="F0D7"/>
      </w:r>
      <w:r>
        <w:t xml:space="preserve"> </w:t>
      </w:r>
      <w:r w:rsidRPr="00AB019A">
        <w:rPr>
          <w:sz w:val="24"/>
          <w:szCs w:val="24"/>
        </w:rPr>
        <w:t>Тавасиев А.М., Эриашвили Н.Д. / Банковское дело/ Москва / ЮНИТИ-ДАНА / 2006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C1F" w:rsidRPr="00B97714" w:rsidRDefault="00CB6C1F" w:rsidP="00CB6C1F">
    <w:pPr>
      <w:pStyle w:val="a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60DE6"/>
    <w:multiLevelType w:val="hybridMultilevel"/>
    <w:tmpl w:val="A6F81588"/>
    <w:lvl w:ilvl="0" w:tplc="0419000B">
      <w:start w:val="1"/>
      <w:numFmt w:val="bullet"/>
      <w:lvlText w:val="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">
    <w:nsid w:val="0EE46A99"/>
    <w:multiLevelType w:val="hybridMultilevel"/>
    <w:tmpl w:val="78CCC5BC"/>
    <w:lvl w:ilvl="0" w:tplc="74BCDA6C">
      <w:start w:val="1"/>
      <w:numFmt w:val="bullet"/>
      <w:lvlText w:val="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265237"/>
    <w:multiLevelType w:val="hybridMultilevel"/>
    <w:tmpl w:val="BE20574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2305A5"/>
    <w:multiLevelType w:val="hybridMultilevel"/>
    <w:tmpl w:val="06FC5ED6"/>
    <w:lvl w:ilvl="0" w:tplc="B0F2AD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38A8E0DC">
      <w:start w:val="1"/>
      <w:numFmt w:val="bullet"/>
      <w:lvlText w:val=""/>
      <w:lvlJc w:val="left"/>
      <w:pPr>
        <w:tabs>
          <w:tab w:val="num" w:pos="1259"/>
        </w:tabs>
        <w:ind w:left="397" w:firstLine="863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3D9A0A00"/>
    <w:multiLevelType w:val="hybridMultilevel"/>
    <w:tmpl w:val="C64E1BF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406DCF"/>
    <w:multiLevelType w:val="hybridMultilevel"/>
    <w:tmpl w:val="B9BE5FC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A8E0DC">
      <w:start w:val="1"/>
      <w:numFmt w:val="bullet"/>
      <w:lvlText w:val=""/>
      <w:lvlJc w:val="left"/>
      <w:pPr>
        <w:tabs>
          <w:tab w:val="num" w:pos="1079"/>
        </w:tabs>
        <w:ind w:left="217" w:firstLine="8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336C8D"/>
    <w:multiLevelType w:val="hybridMultilevel"/>
    <w:tmpl w:val="0C903C06"/>
    <w:lvl w:ilvl="0" w:tplc="B0F2AD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4FCA3C38"/>
    <w:multiLevelType w:val="hybridMultilevel"/>
    <w:tmpl w:val="C92E9B7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62F156C"/>
    <w:multiLevelType w:val="hybridMultilevel"/>
    <w:tmpl w:val="847053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A8E0DC">
      <w:start w:val="1"/>
      <w:numFmt w:val="bullet"/>
      <w:lvlText w:val=""/>
      <w:lvlJc w:val="left"/>
      <w:pPr>
        <w:tabs>
          <w:tab w:val="num" w:pos="1079"/>
        </w:tabs>
        <w:ind w:left="217" w:firstLine="8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6D1CCA"/>
    <w:multiLevelType w:val="hybridMultilevel"/>
    <w:tmpl w:val="3EBAEC44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5B8015B8"/>
    <w:multiLevelType w:val="hybridMultilevel"/>
    <w:tmpl w:val="D8082946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5F627849"/>
    <w:multiLevelType w:val="hybridMultilevel"/>
    <w:tmpl w:val="A3FA57E0"/>
    <w:lvl w:ilvl="0" w:tplc="38A8E0DC">
      <w:start w:val="1"/>
      <w:numFmt w:val="bullet"/>
      <w:lvlText w:val=""/>
      <w:lvlJc w:val="left"/>
      <w:pPr>
        <w:tabs>
          <w:tab w:val="num" w:pos="1799"/>
        </w:tabs>
        <w:ind w:left="937" w:firstLine="86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624F2CB4"/>
    <w:multiLevelType w:val="multilevel"/>
    <w:tmpl w:val="847053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079"/>
        </w:tabs>
        <w:ind w:left="217" w:firstLine="863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3B2DE6"/>
    <w:multiLevelType w:val="hybridMultilevel"/>
    <w:tmpl w:val="32BA6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425580"/>
    <w:multiLevelType w:val="hybridMultilevel"/>
    <w:tmpl w:val="BBFC640A"/>
    <w:lvl w:ilvl="0" w:tplc="5CC2E8C2">
      <w:start w:val="1"/>
      <w:numFmt w:val="bullet"/>
      <w:lvlText w:val="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9"/>
  </w:num>
  <w:num w:numId="5">
    <w:abstractNumId w:val="4"/>
  </w:num>
  <w:num w:numId="6">
    <w:abstractNumId w:val="7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8"/>
  </w:num>
  <w:num w:numId="12">
    <w:abstractNumId w:val="12"/>
  </w:num>
  <w:num w:numId="13">
    <w:abstractNumId w:val="5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1C32"/>
    <w:rsid w:val="000100E8"/>
    <w:rsid w:val="00026B78"/>
    <w:rsid w:val="00070B61"/>
    <w:rsid w:val="000F1B01"/>
    <w:rsid w:val="00112C08"/>
    <w:rsid w:val="00221C32"/>
    <w:rsid w:val="003C043C"/>
    <w:rsid w:val="0040684A"/>
    <w:rsid w:val="005F02EE"/>
    <w:rsid w:val="00792FD1"/>
    <w:rsid w:val="007C0DD8"/>
    <w:rsid w:val="00A459CE"/>
    <w:rsid w:val="00AA25F5"/>
    <w:rsid w:val="00AB019A"/>
    <w:rsid w:val="00B63149"/>
    <w:rsid w:val="00B90F06"/>
    <w:rsid w:val="00B97714"/>
    <w:rsid w:val="00C06FD1"/>
    <w:rsid w:val="00C67BA9"/>
    <w:rsid w:val="00CB278D"/>
    <w:rsid w:val="00CB6C1F"/>
    <w:rsid w:val="00F12F5F"/>
    <w:rsid w:val="00F46926"/>
    <w:rsid w:val="00F5716B"/>
    <w:rsid w:val="00F70161"/>
    <w:rsid w:val="00F76DA2"/>
    <w:rsid w:val="00F923A6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D3F806B-9B82-48EE-AE24-9FDEFFBE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C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F923A6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Pr>
      <w:rFonts w:cs="Times New Roman"/>
    </w:rPr>
  </w:style>
  <w:style w:type="character" w:styleId="a5">
    <w:name w:val="footnote reference"/>
    <w:uiPriority w:val="99"/>
    <w:semiHidden/>
    <w:rsid w:val="00F923A6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rsid w:val="00C06FD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7C0D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uiPriority w:val="99"/>
    <w:rsid w:val="007C0DD8"/>
    <w:rPr>
      <w:rFonts w:cs="Times New Roman"/>
    </w:rPr>
  </w:style>
  <w:style w:type="paragraph" w:styleId="a9">
    <w:name w:val="header"/>
    <w:basedOn w:val="a"/>
    <w:link w:val="aa"/>
    <w:uiPriority w:val="99"/>
    <w:rsid w:val="00F571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F5716B"/>
    <w:rPr>
      <w:rFonts w:cs="Times New Roman"/>
      <w:sz w:val="24"/>
      <w:szCs w:val="24"/>
    </w:rPr>
  </w:style>
  <w:style w:type="character" w:styleId="ab">
    <w:name w:val="Hyperlink"/>
    <w:uiPriority w:val="99"/>
    <w:rsid w:val="00CB6C1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5090</Words>
  <Characters>29018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34040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</cp:revision>
  <dcterms:created xsi:type="dcterms:W3CDTF">2014-03-23T07:40:00Z</dcterms:created>
  <dcterms:modified xsi:type="dcterms:W3CDTF">2014-03-23T07:40:00Z</dcterms:modified>
</cp:coreProperties>
</file>