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8DB" w:rsidRPr="00D81BCD" w:rsidRDefault="00D81BCD" w:rsidP="00D81BCD">
      <w:pPr>
        <w:widowControl/>
        <w:snapToGrid/>
        <w:spacing w:line="360" w:lineRule="auto"/>
        <w:ind w:firstLine="709"/>
        <w:rPr>
          <w:color w:val="000000"/>
          <w:sz w:val="28"/>
          <w:szCs w:val="28"/>
        </w:rPr>
      </w:pPr>
      <w:r w:rsidRPr="00D81BCD">
        <w:rPr>
          <w:b/>
          <w:color w:val="000000"/>
          <w:sz w:val="28"/>
          <w:szCs w:val="28"/>
        </w:rPr>
        <w:t>Введение</w:t>
      </w:r>
    </w:p>
    <w:p w:rsidR="00D81BCD" w:rsidRDefault="00D81BCD" w:rsidP="00D81BCD">
      <w:pPr>
        <w:widowControl/>
        <w:snapToGrid/>
        <w:spacing w:line="360" w:lineRule="auto"/>
        <w:ind w:firstLine="709"/>
        <w:rPr>
          <w:color w:val="000000"/>
          <w:sz w:val="28"/>
          <w:szCs w:val="28"/>
        </w:rPr>
      </w:pPr>
    </w:p>
    <w:p w:rsidR="000142E1" w:rsidRPr="00D81BCD" w:rsidRDefault="000142E1" w:rsidP="00D81BCD">
      <w:pPr>
        <w:widowControl/>
        <w:snapToGrid/>
        <w:spacing w:line="360" w:lineRule="auto"/>
        <w:ind w:firstLine="709"/>
        <w:rPr>
          <w:color w:val="000000"/>
          <w:sz w:val="28"/>
          <w:szCs w:val="28"/>
        </w:rPr>
      </w:pPr>
      <w:r w:rsidRPr="00D81BCD">
        <w:rPr>
          <w:color w:val="000000"/>
          <w:sz w:val="28"/>
          <w:szCs w:val="28"/>
        </w:rPr>
        <w:t xml:space="preserve">Первый инвестиционный фонд в мире был основан в августе </w:t>
      </w:r>
      <w:r w:rsidR="00D81BCD" w:rsidRPr="00D81BCD">
        <w:rPr>
          <w:color w:val="000000"/>
          <w:sz w:val="28"/>
          <w:szCs w:val="28"/>
        </w:rPr>
        <w:t>1822</w:t>
      </w:r>
      <w:r w:rsidR="00D81BCD">
        <w:rPr>
          <w:color w:val="000000"/>
          <w:sz w:val="28"/>
          <w:szCs w:val="28"/>
        </w:rPr>
        <w:t> </w:t>
      </w:r>
      <w:r w:rsidR="00D81BCD" w:rsidRPr="00D81BCD">
        <w:rPr>
          <w:color w:val="000000"/>
          <w:sz w:val="28"/>
          <w:szCs w:val="28"/>
        </w:rPr>
        <w:t>г</w:t>
      </w:r>
      <w:r w:rsidRPr="00D81BCD">
        <w:rPr>
          <w:color w:val="000000"/>
          <w:sz w:val="28"/>
          <w:szCs w:val="28"/>
        </w:rPr>
        <w:t xml:space="preserve">. в Бельгии, затем в </w:t>
      </w:r>
      <w:r w:rsidR="00D81BCD" w:rsidRPr="00D81BCD">
        <w:rPr>
          <w:color w:val="000000"/>
          <w:sz w:val="28"/>
          <w:szCs w:val="28"/>
        </w:rPr>
        <w:t>1849</w:t>
      </w:r>
      <w:r w:rsidR="00D81BCD">
        <w:rPr>
          <w:color w:val="000000"/>
          <w:sz w:val="28"/>
          <w:szCs w:val="28"/>
        </w:rPr>
        <w:t> </w:t>
      </w:r>
      <w:r w:rsidR="00D81BCD" w:rsidRPr="00D81BCD">
        <w:rPr>
          <w:color w:val="000000"/>
          <w:sz w:val="28"/>
          <w:szCs w:val="28"/>
        </w:rPr>
        <w:t>г</w:t>
      </w:r>
      <w:r w:rsidRPr="00D81BCD">
        <w:rPr>
          <w:color w:val="000000"/>
          <w:sz w:val="28"/>
          <w:szCs w:val="28"/>
        </w:rPr>
        <w:t xml:space="preserve">. </w:t>
      </w:r>
      <w:r w:rsidR="00D81BCD">
        <w:rPr>
          <w:color w:val="000000"/>
          <w:sz w:val="28"/>
          <w:szCs w:val="28"/>
        </w:rPr>
        <w:t>–</w:t>
      </w:r>
      <w:r w:rsidR="00D81BCD" w:rsidRPr="00D81BCD">
        <w:rPr>
          <w:color w:val="000000"/>
          <w:sz w:val="28"/>
          <w:szCs w:val="28"/>
        </w:rPr>
        <w:t xml:space="preserve"> </w:t>
      </w:r>
      <w:r w:rsidRPr="00D81BCD">
        <w:rPr>
          <w:color w:val="000000"/>
          <w:sz w:val="28"/>
          <w:szCs w:val="28"/>
        </w:rPr>
        <w:t xml:space="preserve">в Швейцарии и в </w:t>
      </w:r>
      <w:r w:rsidR="00D81BCD" w:rsidRPr="00D81BCD">
        <w:rPr>
          <w:color w:val="000000"/>
          <w:sz w:val="28"/>
          <w:szCs w:val="28"/>
        </w:rPr>
        <w:t>1952</w:t>
      </w:r>
      <w:r w:rsidR="00D81BCD">
        <w:rPr>
          <w:color w:val="000000"/>
          <w:sz w:val="28"/>
          <w:szCs w:val="28"/>
        </w:rPr>
        <w:t> </w:t>
      </w:r>
      <w:r w:rsidR="00D81BCD" w:rsidRPr="00D81BCD">
        <w:rPr>
          <w:color w:val="000000"/>
          <w:sz w:val="28"/>
          <w:szCs w:val="28"/>
        </w:rPr>
        <w:t>г</w:t>
      </w:r>
      <w:r w:rsidRPr="00D81BCD">
        <w:rPr>
          <w:color w:val="000000"/>
          <w:sz w:val="28"/>
          <w:szCs w:val="28"/>
        </w:rPr>
        <w:t xml:space="preserve">. </w:t>
      </w:r>
      <w:r w:rsidR="00D81BCD">
        <w:rPr>
          <w:color w:val="000000"/>
          <w:sz w:val="28"/>
          <w:szCs w:val="28"/>
        </w:rPr>
        <w:t>–</w:t>
      </w:r>
      <w:r w:rsidR="00D81BCD" w:rsidRPr="00D81BCD">
        <w:rPr>
          <w:color w:val="000000"/>
          <w:sz w:val="28"/>
          <w:szCs w:val="28"/>
        </w:rPr>
        <w:t xml:space="preserve"> </w:t>
      </w:r>
      <w:r w:rsidRPr="00D81BCD">
        <w:rPr>
          <w:color w:val="000000"/>
          <w:sz w:val="28"/>
          <w:szCs w:val="28"/>
        </w:rPr>
        <w:t>во Франции. Как массовое явление они стали появляться в Великобритании и США. Тогда трасты ориентировались на крупных клиентов, а мелким инвесторам приходилось пользоваться услугами финансовых брокеров.</w:t>
      </w:r>
    </w:p>
    <w:p w:rsidR="000142E1" w:rsidRPr="00D81BCD" w:rsidRDefault="000142E1" w:rsidP="00D81BCD">
      <w:pPr>
        <w:widowControl/>
        <w:snapToGrid/>
        <w:spacing w:line="360" w:lineRule="auto"/>
        <w:ind w:firstLine="709"/>
        <w:rPr>
          <w:color w:val="000000"/>
          <w:sz w:val="28"/>
          <w:szCs w:val="28"/>
        </w:rPr>
      </w:pPr>
      <w:r w:rsidRPr="00D81BCD">
        <w:rPr>
          <w:color w:val="000000"/>
          <w:sz w:val="28"/>
          <w:szCs w:val="28"/>
        </w:rPr>
        <w:t>История паевых инвестиционных фондов в России началась 26 июля 1995</w:t>
      </w:r>
      <w:r w:rsidR="00D81BCD">
        <w:rPr>
          <w:color w:val="000000"/>
          <w:sz w:val="28"/>
          <w:szCs w:val="28"/>
        </w:rPr>
        <w:t> </w:t>
      </w:r>
      <w:r w:rsidR="00D81BCD" w:rsidRPr="00D81BCD">
        <w:rPr>
          <w:color w:val="000000"/>
          <w:sz w:val="28"/>
          <w:szCs w:val="28"/>
        </w:rPr>
        <w:t>г</w:t>
      </w:r>
      <w:r w:rsidRPr="00D81BCD">
        <w:rPr>
          <w:color w:val="000000"/>
          <w:sz w:val="28"/>
          <w:szCs w:val="28"/>
        </w:rPr>
        <w:t xml:space="preserve">. с появления Указа Президента </w:t>
      </w:r>
      <w:r w:rsidR="00D81BCD">
        <w:rPr>
          <w:color w:val="000000"/>
          <w:sz w:val="28"/>
          <w:szCs w:val="28"/>
        </w:rPr>
        <w:t>№</w:t>
      </w:r>
      <w:r w:rsidR="00D81BCD" w:rsidRPr="00D81BCD">
        <w:rPr>
          <w:color w:val="000000"/>
          <w:sz w:val="28"/>
          <w:szCs w:val="28"/>
        </w:rPr>
        <w:t>7</w:t>
      </w:r>
      <w:r w:rsidRPr="00D81BCD">
        <w:rPr>
          <w:color w:val="000000"/>
          <w:sz w:val="28"/>
          <w:szCs w:val="28"/>
        </w:rPr>
        <w:t xml:space="preserve">65 «О дополнительных мерах по повышению эффективности инвестиционной политики Российской Федерации», в котором определялся порядок создания и функционирования нового инвестиционного института. В дальнейшем создание нормативной базы проводила Федеральная комиссия по рынку ценных бумаг </w:t>
      </w:r>
      <w:r w:rsidR="00D81BCD">
        <w:rPr>
          <w:color w:val="000000"/>
          <w:sz w:val="28"/>
          <w:szCs w:val="28"/>
        </w:rPr>
        <w:t>–</w:t>
      </w:r>
      <w:r w:rsidR="00D81BCD" w:rsidRPr="00D81BCD">
        <w:rPr>
          <w:color w:val="000000"/>
          <w:sz w:val="28"/>
          <w:szCs w:val="28"/>
        </w:rPr>
        <w:t xml:space="preserve"> </w:t>
      </w:r>
      <w:r w:rsidRPr="00D81BCD">
        <w:rPr>
          <w:color w:val="000000"/>
          <w:sz w:val="28"/>
          <w:szCs w:val="28"/>
        </w:rPr>
        <w:t>ФКЦБ России, в последствии: Федеральная служба по финансовым рынкам (ФСФР России), которая разработала пакет постановлений по регулированию процесса создания и функционирования паевых инвестиционных фондов. ФСФР России является федеральным органом исполнительной власти, осуществляющим функции по принятию нормативных правовых актов, контролю и надзору в сфере финансовых рынков (за исключением страховой, банковской и аудиторской деятельности). ФСФР России находится в прямом подчинении Правительству Российской Федерации.</w:t>
      </w:r>
    </w:p>
    <w:p w:rsidR="000142E1" w:rsidRPr="00D81BCD" w:rsidRDefault="000142E1" w:rsidP="00D81BCD">
      <w:pPr>
        <w:widowControl/>
        <w:snapToGrid/>
        <w:spacing w:line="360" w:lineRule="auto"/>
        <w:ind w:firstLine="709"/>
        <w:rPr>
          <w:color w:val="000000"/>
          <w:sz w:val="28"/>
          <w:szCs w:val="28"/>
        </w:rPr>
      </w:pPr>
      <w:r w:rsidRPr="00D81BCD">
        <w:rPr>
          <w:color w:val="000000"/>
          <w:sz w:val="28"/>
          <w:szCs w:val="28"/>
        </w:rPr>
        <w:t xml:space="preserve">Паевые инвестиционные фонды впервые появились на российском рынке в ноябре </w:t>
      </w:r>
      <w:r w:rsidR="00D81BCD" w:rsidRPr="00D81BCD">
        <w:rPr>
          <w:color w:val="000000"/>
          <w:sz w:val="28"/>
          <w:szCs w:val="28"/>
        </w:rPr>
        <w:t>1996</w:t>
      </w:r>
      <w:r w:rsidR="00D81BCD">
        <w:rPr>
          <w:color w:val="000000"/>
          <w:sz w:val="28"/>
          <w:szCs w:val="28"/>
        </w:rPr>
        <w:t> </w:t>
      </w:r>
      <w:r w:rsidR="00D81BCD" w:rsidRPr="00D81BCD">
        <w:rPr>
          <w:color w:val="000000"/>
          <w:sz w:val="28"/>
          <w:szCs w:val="28"/>
        </w:rPr>
        <w:t>г</w:t>
      </w:r>
      <w:r w:rsidR="00D81BCD">
        <w:rPr>
          <w:color w:val="000000"/>
          <w:sz w:val="28"/>
          <w:szCs w:val="28"/>
        </w:rPr>
        <w:t>.</w:t>
      </w:r>
      <w:r w:rsidR="00D81BCD" w:rsidRPr="00D81BCD">
        <w:rPr>
          <w:color w:val="000000"/>
          <w:sz w:val="28"/>
          <w:szCs w:val="28"/>
        </w:rPr>
        <w:t>,</w:t>
      </w:r>
      <w:r w:rsidRPr="00D81BCD">
        <w:rPr>
          <w:color w:val="000000"/>
          <w:sz w:val="28"/>
          <w:szCs w:val="28"/>
        </w:rPr>
        <w:t xml:space="preserve"> как альтернатива чековым инвестиционным фондам, которые к тому времени показали свою нежизнеспособность. За свою недолгую историю существования в России паевые фонды доказали свою жизнеспособность и надежность и успели завоевать доверие многих частных инвесторов, </w:t>
      </w:r>
      <w:r w:rsidR="00D81BCD">
        <w:rPr>
          <w:color w:val="000000"/>
          <w:sz w:val="28"/>
          <w:szCs w:val="28"/>
        </w:rPr>
        <w:t>–</w:t>
      </w:r>
      <w:r w:rsidR="00D81BCD" w:rsidRPr="00D81BCD">
        <w:rPr>
          <w:color w:val="000000"/>
          <w:sz w:val="28"/>
          <w:szCs w:val="28"/>
        </w:rPr>
        <w:t xml:space="preserve"> </w:t>
      </w:r>
      <w:r w:rsidRPr="00D81BCD">
        <w:rPr>
          <w:color w:val="000000"/>
          <w:sz w:val="28"/>
          <w:szCs w:val="28"/>
        </w:rPr>
        <w:t>управление ПИФами жестко контролируется ФСФР России, спецдепозитарием и аудитором фонда. За все это время не было ни одного случая обмана пайщиков или невыполнения перед ними обязательств управляющей компанией.</w:t>
      </w:r>
    </w:p>
    <w:p w:rsidR="000142E1" w:rsidRPr="00D81BCD" w:rsidRDefault="000142E1" w:rsidP="00D81BCD">
      <w:pPr>
        <w:widowControl/>
        <w:snapToGrid/>
        <w:spacing w:line="360" w:lineRule="auto"/>
        <w:ind w:firstLine="709"/>
        <w:rPr>
          <w:color w:val="000000"/>
          <w:sz w:val="28"/>
          <w:szCs w:val="28"/>
        </w:rPr>
      </w:pPr>
      <w:r w:rsidRPr="00D81BCD">
        <w:rPr>
          <w:color w:val="000000"/>
          <w:sz w:val="28"/>
          <w:szCs w:val="28"/>
        </w:rPr>
        <w:t>Начиная с 1995</w:t>
      </w:r>
      <w:r w:rsidR="00D81BCD">
        <w:rPr>
          <w:color w:val="000000"/>
          <w:sz w:val="28"/>
          <w:szCs w:val="28"/>
        </w:rPr>
        <w:t> </w:t>
      </w:r>
      <w:r w:rsidR="00D81BCD" w:rsidRPr="00D81BCD">
        <w:rPr>
          <w:color w:val="000000"/>
          <w:sz w:val="28"/>
          <w:szCs w:val="28"/>
        </w:rPr>
        <w:t>г</w:t>
      </w:r>
      <w:r w:rsidRPr="00D81BCD">
        <w:rPr>
          <w:color w:val="000000"/>
          <w:sz w:val="28"/>
          <w:szCs w:val="28"/>
        </w:rPr>
        <w:t>. ФКЦБ России (в последствии ФСФР России) было принято более 30 нормативных актов, направленных, в том числе, на защиту интересов пайщиков. В частности, был установлен государственный контроль за деятельностью ПИФов, были разделены функции управления активами фонда и их хранение, организован многосторонний перекрестный контроль тех организаций, которые отвечают за деятельность ПИФа. Установлены высокие требования к раскрытию информации, необходимой инвесторам для принятия грамотного решения, усовершенствована система отчетности, а также устранено двойное налогообложение, которое присутствовало в чековых инвестиционных фондах. Все это значительно повысило доверие инвесторов к этому новому и все еще непривычному для многих россиян финансовому институту.</w:t>
      </w:r>
    </w:p>
    <w:p w:rsidR="000142E1" w:rsidRPr="00D81BCD" w:rsidRDefault="000142E1" w:rsidP="00D81BCD">
      <w:pPr>
        <w:widowControl/>
        <w:snapToGrid/>
        <w:spacing w:line="360" w:lineRule="auto"/>
        <w:ind w:firstLine="709"/>
        <w:rPr>
          <w:color w:val="000000"/>
          <w:sz w:val="28"/>
          <w:szCs w:val="28"/>
        </w:rPr>
      </w:pPr>
      <w:r w:rsidRPr="00D81BCD">
        <w:rPr>
          <w:color w:val="000000"/>
          <w:sz w:val="28"/>
          <w:szCs w:val="28"/>
        </w:rPr>
        <w:t>С принятием в конце 2001</w:t>
      </w:r>
      <w:r w:rsidR="00D81BCD">
        <w:rPr>
          <w:color w:val="000000"/>
          <w:sz w:val="28"/>
          <w:szCs w:val="28"/>
        </w:rPr>
        <w:t> </w:t>
      </w:r>
      <w:r w:rsidR="00D81BCD" w:rsidRPr="00D81BCD">
        <w:rPr>
          <w:color w:val="000000"/>
          <w:sz w:val="28"/>
          <w:szCs w:val="28"/>
        </w:rPr>
        <w:t>г</w:t>
      </w:r>
      <w:r w:rsidRPr="00D81BCD">
        <w:rPr>
          <w:color w:val="000000"/>
          <w:sz w:val="28"/>
          <w:szCs w:val="28"/>
        </w:rPr>
        <w:t xml:space="preserve">. Федерального закона «Об инвестиционных фондах» была создана правовая база для коллективного инвестирования в недвижимость путем создания закрытого паевого инвестиционного фонда (ЗПИФ). Однако появились первые закрытые ПИФы только в ноябре 2002 года. Стремительное расширение сектора Закрытых ПИФов Недвижимости (ЗПИФН) </w:t>
      </w:r>
      <w:r w:rsidR="00D81BCD">
        <w:rPr>
          <w:color w:val="000000"/>
          <w:sz w:val="28"/>
          <w:szCs w:val="28"/>
        </w:rPr>
        <w:t>–</w:t>
      </w:r>
      <w:r w:rsidR="00D81BCD" w:rsidRPr="00D81BCD">
        <w:rPr>
          <w:color w:val="000000"/>
          <w:sz w:val="28"/>
          <w:szCs w:val="28"/>
        </w:rPr>
        <w:t xml:space="preserve"> </w:t>
      </w:r>
      <w:r w:rsidRPr="00D81BCD">
        <w:rPr>
          <w:color w:val="000000"/>
          <w:sz w:val="28"/>
          <w:szCs w:val="28"/>
        </w:rPr>
        <w:t>важная особенность текущего развития отечественной индустрии коллективных инвестиций. Если в конце 2003 года на рынке работало четыре ЗПИФН с активами 2,09 млрд</w:t>
      </w:r>
      <w:r w:rsidR="00D81BCD">
        <w:rPr>
          <w:color w:val="000000"/>
          <w:sz w:val="28"/>
          <w:szCs w:val="28"/>
        </w:rPr>
        <w:t>.</w:t>
      </w:r>
      <w:r w:rsidRPr="00D81BCD">
        <w:rPr>
          <w:color w:val="000000"/>
          <w:sz w:val="28"/>
          <w:szCs w:val="28"/>
        </w:rPr>
        <w:t xml:space="preserve"> руб. (3,4</w:t>
      </w:r>
      <w:r w:rsidR="00D81BCD" w:rsidRPr="00D81BCD">
        <w:rPr>
          <w:color w:val="000000"/>
          <w:sz w:val="28"/>
          <w:szCs w:val="28"/>
        </w:rPr>
        <w:t>8</w:t>
      </w:r>
      <w:r w:rsidR="00D81BCD">
        <w:rPr>
          <w:color w:val="000000"/>
          <w:sz w:val="28"/>
          <w:szCs w:val="28"/>
        </w:rPr>
        <w:t>%</w:t>
      </w:r>
      <w:r w:rsidRPr="00D81BCD">
        <w:rPr>
          <w:color w:val="000000"/>
          <w:sz w:val="28"/>
          <w:szCs w:val="28"/>
        </w:rPr>
        <w:t xml:space="preserve"> от совокупной СЧА российских ПИФов), то на конец 2004 года их было уже 26, а стоимость их активов составляла 7,94 млрд</w:t>
      </w:r>
      <w:r w:rsidR="00D81BCD">
        <w:rPr>
          <w:color w:val="000000"/>
          <w:sz w:val="28"/>
          <w:szCs w:val="28"/>
        </w:rPr>
        <w:t>.</w:t>
      </w:r>
      <w:r w:rsidRPr="00D81BCD">
        <w:rPr>
          <w:color w:val="000000"/>
          <w:sz w:val="28"/>
          <w:szCs w:val="28"/>
        </w:rPr>
        <w:t xml:space="preserve"> руб. (свыше 7,</w:t>
      </w:r>
      <w:r w:rsidR="00D81BCD" w:rsidRPr="00D81BCD">
        <w:rPr>
          <w:color w:val="000000"/>
          <w:sz w:val="28"/>
          <w:szCs w:val="28"/>
        </w:rPr>
        <w:t>1</w:t>
      </w:r>
      <w:r w:rsidR="00D81BCD">
        <w:rPr>
          <w:color w:val="000000"/>
          <w:sz w:val="28"/>
          <w:szCs w:val="28"/>
        </w:rPr>
        <w:t>%</w:t>
      </w:r>
      <w:r w:rsidRPr="00D81BCD">
        <w:rPr>
          <w:color w:val="000000"/>
          <w:sz w:val="28"/>
          <w:szCs w:val="28"/>
        </w:rPr>
        <w:t xml:space="preserve"> от общей СЧА).</w:t>
      </w:r>
      <w:r w:rsidR="00D81BCD">
        <w:rPr>
          <w:color w:val="000000"/>
          <w:sz w:val="28"/>
          <w:szCs w:val="28"/>
        </w:rPr>
        <w:t xml:space="preserve"> </w:t>
      </w:r>
      <w:r w:rsidRPr="00D81BCD">
        <w:rPr>
          <w:color w:val="000000"/>
          <w:sz w:val="28"/>
          <w:szCs w:val="28"/>
        </w:rPr>
        <w:t>Мощный толчок развитию ПИФов был дан в 2005</w:t>
      </w:r>
      <w:r w:rsidR="00D81BCD">
        <w:rPr>
          <w:color w:val="000000"/>
          <w:sz w:val="28"/>
          <w:szCs w:val="28"/>
        </w:rPr>
        <w:t> </w:t>
      </w:r>
      <w:r w:rsidR="00D81BCD" w:rsidRPr="00D81BCD">
        <w:rPr>
          <w:color w:val="000000"/>
          <w:sz w:val="28"/>
          <w:szCs w:val="28"/>
        </w:rPr>
        <w:t>г</w:t>
      </w:r>
      <w:r w:rsidRPr="00D81BCD">
        <w:rPr>
          <w:color w:val="000000"/>
          <w:sz w:val="28"/>
          <w:szCs w:val="28"/>
        </w:rPr>
        <w:t>., когда беспрецедентный взлет курса российских акций привел к повышению доходности вложений в них до 10</w:t>
      </w:r>
      <w:r w:rsidR="00D81BCD" w:rsidRPr="00D81BCD">
        <w:rPr>
          <w:color w:val="000000"/>
          <w:sz w:val="28"/>
          <w:szCs w:val="28"/>
        </w:rPr>
        <w:t>0</w:t>
      </w:r>
      <w:r w:rsidR="00D81BCD">
        <w:rPr>
          <w:color w:val="000000"/>
          <w:sz w:val="28"/>
          <w:szCs w:val="28"/>
        </w:rPr>
        <w:t>%</w:t>
      </w:r>
      <w:r w:rsidRPr="00D81BCD">
        <w:rPr>
          <w:color w:val="000000"/>
          <w:sz w:val="28"/>
          <w:szCs w:val="28"/>
        </w:rPr>
        <w:t xml:space="preserve"> годовых и более. Стоимость паев большинства фондов за вторую половину года увеличилась в полтора и более раз. Этот успех вместе с профессионалами фондового рынка разделили и десятки тысяч терпеливых пайщиков, ждавших этого подъема много месяцев.</w:t>
      </w:r>
    </w:p>
    <w:p w:rsidR="00B868DB" w:rsidRPr="00D81BCD" w:rsidRDefault="00D81BCD" w:rsidP="00D81BCD">
      <w:pPr>
        <w:pStyle w:val="21"/>
        <w:numPr>
          <w:ilvl w:val="0"/>
          <w:numId w:val="20"/>
        </w:numPr>
        <w:tabs>
          <w:tab w:val="clear" w:pos="720"/>
          <w:tab w:val="num" w:pos="1100"/>
        </w:tabs>
        <w:spacing w:after="0" w:line="360" w:lineRule="auto"/>
        <w:ind w:left="0" w:firstLine="709"/>
        <w:jc w:val="both"/>
        <w:rPr>
          <w:b/>
          <w:color w:val="000000"/>
          <w:sz w:val="28"/>
          <w:szCs w:val="28"/>
        </w:rPr>
      </w:pPr>
      <w:r>
        <w:rPr>
          <w:b/>
          <w:color w:val="000000"/>
          <w:sz w:val="28"/>
          <w:szCs w:val="28"/>
        </w:rPr>
        <w:br w:type="page"/>
      </w:r>
      <w:r w:rsidR="00B868DB" w:rsidRPr="00D81BCD">
        <w:rPr>
          <w:b/>
          <w:color w:val="000000"/>
          <w:sz w:val="28"/>
          <w:szCs w:val="28"/>
        </w:rPr>
        <w:t>Правила ведения реестра владельцев инвес</w:t>
      </w:r>
      <w:r>
        <w:rPr>
          <w:b/>
          <w:color w:val="000000"/>
          <w:sz w:val="28"/>
          <w:szCs w:val="28"/>
        </w:rPr>
        <w:t>тиционных паев</w:t>
      </w:r>
    </w:p>
    <w:p w:rsidR="00D81BCD" w:rsidRDefault="00D81BCD" w:rsidP="00D81BCD">
      <w:pPr>
        <w:pStyle w:val="21"/>
        <w:tabs>
          <w:tab w:val="num" w:pos="0"/>
        </w:tabs>
        <w:spacing w:after="0" w:line="360" w:lineRule="auto"/>
        <w:ind w:firstLine="709"/>
        <w:jc w:val="both"/>
        <w:rPr>
          <w:color w:val="000000"/>
          <w:sz w:val="28"/>
          <w:szCs w:val="28"/>
        </w:rPr>
      </w:pPr>
    </w:p>
    <w:p w:rsidR="00197CB5" w:rsidRPr="00D81BCD" w:rsidRDefault="007C3188" w:rsidP="00D81BCD">
      <w:pPr>
        <w:pStyle w:val="21"/>
        <w:tabs>
          <w:tab w:val="num" w:pos="0"/>
        </w:tabs>
        <w:spacing w:after="0" w:line="360" w:lineRule="auto"/>
        <w:ind w:firstLine="709"/>
        <w:jc w:val="both"/>
        <w:rPr>
          <w:color w:val="000000"/>
          <w:sz w:val="28"/>
          <w:szCs w:val="28"/>
        </w:rPr>
      </w:pPr>
      <w:r w:rsidRPr="00D81BCD">
        <w:rPr>
          <w:color w:val="000000"/>
          <w:sz w:val="28"/>
          <w:szCs w:val="28"/>
        </w:rPr>
        <w:t xml:space="preserve">В России </w:t>
      </w:r>
      <w:r w:rsidR="00197CB5" w:rsidRPr="00D81BCD">
        <w:rPr>
          <w:color w:val="000000"/>
          <w:sz w:val="28"/>
          <w:szCs w:val="28"/>
        </w:rPr>
        <w:t xml:space="preserve">Положение о порядке ведения реестра владельцев инвестиционных паев паевых инвестиционных фондов (в ред. Приказов ФСФР РФ от 02.07.2009 </w:t>
      </w:r>
      <w:r w:rsidR="00D81BCD">
        <w:rPr>
          <w:color w:val="000000"/>
          <w:sz w:val="28"/>
          <w:szCs w:val="28"/>
        </w:rPr>
        <w:t>№</w:t>
      </w:r>
      <w:r w:rsidR="00D81BCD" w:rsidRPr="00D81BCD">
        <w:rPr>
          <w:color w:val="000000"/>
          <w:sz w:val="28"/>
          <w:szCs w:val="28"/>
        </w:rPr>
        <w:t>0</w:t>
      </w:r>
      <w:r w:rsidR="00197CB5" w:rsidRPr="00D81BCD">
        <w:rPr>
          <w:color w:val="000000"/>
          <w:sz w:val="28"/>
          <w:szCs w:val="28"/>
        </w:rPr>
        <w:t>9</w:t>
      </w:r>
      <w:r w:rsidR="00D81BCD">
        <w:rPr>
          <w:color w:val="000000"/>
          <w:sz w:val="28"/>
          <w:szCs w:val="28"/>
        </w:rPr>
        <w:t>–</w:t>
      </w:r>
      <w:r w:rsidR="00D81BCD" w:rsidRPr="00D81BCD">
        <w:rPr>
          <w:color w:val="000000"/>
          <w:sz w:val="28"/>
          <w:szCs w:val="28"/>
        </w:rPr>
        <w:t>2</w:t>
      </w:r>
      <w:r w:rsidR="00197CB5" w:rsidRPr="00D81BCD">
        <w:rPr>
          <w:color w:val="000000"/>
          <w:sz w:val="28"/>
          <w:szCs w:val="28"/>
        </w:rPr>
        <w:t>4/пз</w:t>
      </w:r>
      <w:r w:rsidR="00D81BCD">
        <w:rPr>
          <w:color w:val="000000"/>
          <w:sz w:val="28"/>
          <w:szCs w:val="28"/>
        </w:rPr>
        <w:t>-</w:t>
      </w:r>
      <w:r w:rsidR="00D81BCD" w:rsidRPr="00D81BCD">
        <w:rPr>
          <w:color w:val="000000"/>
          <w:sz w:val="28"/>
          <w:szCs w:val="28"/>
        </w:rPr>
        <w:t>н,</w:t>
      </w:r>
      <w:r w:rsidR="00197CB5" w:rsidRPr="00D81BCD">
        <w:rPr>
          <w:color w:val="000000"/>
          <w:sz w:val="28"/>
          <w:szCs w:val="28"/>
        </w:rPr>
        <w:t xml:space="preserve"> от 24.12.2009 </w:t>
      </w:r>
      <w:r w:rsidR="00D81BCD">
        <w:rPr>
          <w:color w:val="000000"/>
          <w:sz w:val="28"/>
          <w:szCs w:val="28"/>
        </w:rPr>
        <w:t>№</w:t>
      </w:r>
      <w:r w:rsidR="00D81BCD" w:rsidRPr="00D81BCD">
        <w:rPr>
          <w:color w:val="000000"/>
          <w:sz w:val="28"/>
          <w:szCs w:val="28"/>
        </w:rPr>
        <w:t>0</w:t>
      </w:r>
      <w:r w:rsidR="00197CB5" w:rsidRPr="00D81BCD">
        <w:rPr>
          <w:color w:val="000000"/>
          <w:sz w:val="28"/>
          <w:szCs w:val="28"/>
        </w:rPr>
        <w:t>9</w:t>
      </w:r>
      <w:r w:rsidR="00D81BCD">
        <w:rPr>
          <w:color w:val="000000"/>
          <w:sz w:val="28"/>
          <w:szCs w:val="28"/>
        </w:rPr>
        <w:t>–</w:t>
      </w:r>
      <w:r w:rsidR="00D81BCD" w:rsidRPr="00D81BCD">
        <w:rPr>
          <w:color w:val="000000"/>
          <w:sz w:val="28"/>
          <w:szCs w:val="28"/>
        </w:rPr>
        <w:t>6</w:t>
      </w:r>
      <w:r w:rsidR="00197CB5" w:rsidRPr="00D81BCD">
        <w:rPr>
          <w:color w:val="000000"/>
          <w:sz w:val="28"/>
          <w:szCs w:val="28"/>
        </w:rPr>
        <w:t>1/пз</w:t>
      </w:r>
      <w:r w:rsidR="00D81BCD">
        <w:rPr>
          <w:color w:val="000000"/>
          <w:sz w:val="28"/>
          <w:szCs w:val="28"/>
        </w:rPr>
        <w:t>-</w:t>
      </w:r>
      <w:r w:rsidR="00D81BCD" w:rsidRPr="00D81BCD">
        <w:rPr>
          <w:color w:val="000000"/>
          <w:sz w:val="28"/>
          <w:szCs w:val="28"/>
        </w:rPr>
        <w:t>н)</w:t>
      </w:r>
      <w:r w:rsidR="009E6DB4" w:rsidRPr="00D81BCD">
        <w:rPr>
          <w:color w:val="000000"/>
          <w:sz w:val="28"/>
          <w:szCs w:val="28"/>
        </w:rPr>
        <w:t xml:space="preserve"> устанавливает требования к порядку ведения реестра.</w:t>
      </w:r>
      <w:r w:rsidR="00197CB5" w:rsidRPr="00D81BCD">
        <w:rPr>
          <w:color w:val="000000"/>
          <w:sz w:val="28"/>
          <w:szCs w:val="28"/>
        </w:rPr>
        <w:t xml:space="preserve"> </w:t>
      </w:r>
      <w:r w:rsidR="009E6DB4" w:rsidRPr="00D81BCD">
        <w:rPr>
          <w:color w:val="000000"/>
          <w:sz w:val="28"/>
          <w:szCs w:val="28"/>
        </w:rPr>
        <w:t>Требования настоящего Положения являются обязательными для профессиональных участников рынка ценных бумаг, имеющих лицензию на осуществление деятельности по ведению реестра владельцев именных ценных бумаг, и специализированных депозитариев паевых инвестиционных фондов, которые осуществляют ведение реестров.</w:t>
      </w:r>
    </w:p>
    <w:p w:rsidR="009E6DB4" w:rsidRPr="00D81BCD" w:rsidRDefault="009E6DB4" w:rsidP="00D81BCD">
      <w:pPr>
        <w:pStyle w:val="21"/>
        <w:tabs>
          <w:tab w:val="num" w:pos="0"/>
        </w:tabs>
        <w:spacing w:after="0" w:line="360" w:lineRule="auto"/>
        <w:ind w:firstLine="709"/>
        <w:jc w:val="both"/>
        <w:rPr>
          <w:color w:val="000000"/>
          <w:sz w:val="28"/>
          <w:szCs w:val="28"/>
        </w:rPr>
      </w:pPr>
      <w:r w:rsidRPr="00D81BCD">
        <w:rPr>
          <w:color w:val="000000"/>
          <w:sz w:val="28"/>
          <w:szCs w:val="28"/>
        </w:rPr>
        <w:t xml:space="preserve">Ведение реестра </w:t>
      </w:r>
      <w:r w:rsidR="00D81BCD">
        <w:rPr>
          <w:color w:val="000000"/>
          <w:sz w:val="28"/>
          <w:szCs w:val="28"/>
        </w:rPr>
        <w:t>–</w:t>
      </w:r>
      <w:r w:rsidR="00D81BCD" w:rsidRPr="00D81BCD">
        <w:rPr>
          <w:color w:val="000000"/>
          <w:sz w:val="28"/>
          <w:szCs w:val="28"/>
        </w:rPr>
        <w:t xml:space="preserve"> </w:t>
      </w:r>
      <w:r w:rsidRPr="00D81BCD">
        <w:rPr>
          <w:color w:val="000000"/>
          <w:sz w:val="28"/>
          <w:szCs w:val="28"/>
        </w:rPr>
        <w:t>сбор, фиксация, обработка, хранение и предоставление данных, составляющих реестр, осуществляется путем:</w:t>
      </w:r>
    </w:p>
    <w:p w:rsidR="009E6DB4" w:rsidRPr="00D81BCD" w:rsidRDefault="009E6DB4" w:rsidP="00D81BCD">
      <w:pPr>
        <w:pStyle w:val="21"/>
        <w:numPr>
          <w:ilvl w:val="0"/>
          <w:numId w:val="30"/>
        </w:numPr>
        <w:tabs>
          <w:tab w:val="clear" w:pos="1440"/>
          <w:tab w:val="num" w:pos="0"/>
        </w:tabs>
        <w:spacing w:after="0" w:line="360" w:lineRule="auto"/>
        <w:ind w:left="0" w:firstLine="709"/>
        <w:jc w:val="both"/>
        <w:rPr>
          <w:color w:val="000000"/>
          <w:sz w:val="28"/>
          <w:szCs w:val="28"/>
        </w:rPr>
      </w:pPr>
      <w:r w:rsidRPr="00D81BCD">
        <w:rPr>
          <w:color w:val="000000"/>
          <w:sz w:val="28"/>
          <w:szCs w:val="28"/>
        </w:rPr>
        <w:t>открытия в реестре счетов, внесения записей по счетам и совершения иных операций в реестре;</w:t>
      </w:r>
    </w:p>
    <w:p w:rsidR="009E6DB4" w:rsidRPr="00D81BCD" w:rsidRDefault="009E6DB4" w:rsidP="00D81BCD">
      <w:pPr>
        <w:pStyle w:val="21"/>
        <w:numPr>
          <w:ilvl w:val="0"/>
          <w:numId w:val="30"/>
        </w:numPr>
        <w:tabs>
          <w:tab w:val="clear" w:pos="1440"/>
          <w:tab w:val="num" w:pos="0"/>
        </w:tabs>
        <w:spacing w:after="0" w:line="360" w:lineRule="auto"/>
        <w:ind w:left="0" w:firstLine="709"/>
        <w:jc w:val="both"/>
        <w:rPr>
          <w:color w:val="000000"/>
          <w:sz w:val="28"/>
          <w:szCs w:val="28"/>
        </w:rPr>
      </w:pPr>
      <w:r w:rsidRPr="00D81BCD">
        <w:rPr>
          <w:color w:val="000000"/>
          <w:sz w:val="28"/>
          <w:szCs w:val="28"/>
        </w:rPr>
        <w:t>хранения документов, являющихся основанием для открытия счетов в реестре, внесения записей по счетам и совершения иных операций в реестре;</w:t>
      </w:r>
    </w:p>
    <w:p w:rsidR="009E6DB4" w:rsidRPr="00D81BCD" w:rsidRDefault="009E6DB4" w:rsidP="00D81BCD">
      <w:pPr>
        <w:pStyle w:val="21"/>
        <w:numPr>
          <w:ilvl w:val="0"/>
          <w:numId w:val="30"/>
        </w:numPr>
        <w:tabs>
          <w:tab w:val="clear" w:pos="1440"/>
          <w:tab w:val="num" w:pos="0"/>
        </w:tabs>
        <w:spacing w:after="0" w:line="360" w:lineRule="auto"/>
        <w:ind w:left="0" w:firstLine="709"/>
        <w:jc w:val="both"/>
        <w:rPr>
          <w:color w:val="000000"/>
          <w:sz w:val="28"/>
          <w:szCs w:val="28"/>
        </w:rPr>
      </w:pPr>
      <w:r w:rsidRPr="00D81BCD">
        <w:rPr>
          <w:color w:val="000000"/>
          <w:sz w:val="28"/>
          <w:szCs w:val="28"/>
        </w:rPr>
        <w:t>хранения запросов зарегистрированных и иных лиц, ответов по ним, включая отказы в совершении операций в реестре;</w:t>
      </w:r>
    </w:p>
    <w:p w:rsidR="009E6DB4" w:rsidRPr="00D81BCD" w:rsidRDefault="009E6DB4" w:rsidP="00D81BCD">
      <w:pPr>
        <w:pStyle w:val="21"/>
        <w:numPr>
          <w:ilvl w:val="0"/>
          <w:numId w:val="30"/>
        </w:numPr>
        <w:tabs>
          <w:tab w:val="clear" w:pos="1440"/>
          <w:tab w:val="num" w:pos="0"/>
        </w:tabs>
        <w:spacing w:after="0" w:line="360" w:lineRule="auto"/>
        <w:ind w:left="0" w:firstLine="709"/>
        <w:jc w:val="both"/>
        <w:rPr>
          <w:color w:val="000000"/>
          <w:sz w:val="28"/>
          <w:szCs w:val="28"/>
        </w:rPr>
      </w:pPr>
      <w:r w:rsidRPr="00D81BCD">
        <w:rPr>
          <w:color w:val="000000"/>
          <w:sz w:val="28"/>
          <w:szCs w:val="28"/>
        </w:rPr>
        <w:t>составления списков лиц, имеющих право на получение дохода по инвестиционным паям закрытых паевых инвестиционных фондов, списков лиц, имеющих право на участие в общем собрании владельцев инвестиционных паев закрытых паевых инвестиционных фондов, списков лиц, имеющих право на получение денежной компенсации при прекращении паевых инвестиционных фондов, и иных списков в соответствии с настоящим Положением;</w:t>
      </w:r>
    </w:p>
    <w:p w:rsidR="009E6DB4" w:rsidRPr="00D81BCD" w:rsidRDefault="009E6DB4" w:rsidP="00D81BCD">
      <w:pPr>
        <w:pStyle w:val="21"/>
        <w:numPr>
          <w:ilvl w:val="0"/>
          <w:numId w:val="30"/>
        </w:numPr>
        <w:tabs>
          <w:tab w:val="clear" w:pos="1440"/>
          <w:tab w:val="num" w:pos="0"/>
        </w:tabs>
        <w:spacing w:after="0" w:line="360" w:lineRule="auto"/>
        <w:ind w:left="0" w:firstLine="709"/>
        <w:jc w:val="both"/>
        <w:rPr>
          <w:color w:val="000000"/>
          <w:sz w:val="28"/>
          <w:szCs w:val="28"/>
        </w:rPr>
      </w:pPr>
      <w:r w:rsidRPr="00D81BCD">
        <w:rPr>
          <w:color w:val="000000"/>
          <w:sz w:val="28"/>
          <w:szCs w:val="28"/>
        </w:rPr>
        <w:t>предоставления выписок по лицевым счетам;</w:t>
      </w:r>
    </w:p>
    <w:p w:rsidR="00197CB5" w:rsidRPr="00D81BCD" w:rsidRDefault="009E6DB4" w:rsidP="00D81BCD">
      <w:pPr>
        <w:pStyle w:val="21"/>
        <w:numPr>
          <w:ilvl w:val="0"/>
          <w:numId w:val="30"/>
        </w:numPr>
        <w:tabs>
          <w:tab w:val="clear" w:pos="1440"/>
          <w:tab w:val="num" w:pos="0"/>
        </w:tabs>
        <w:spacing w:after="0" w:line="360" w:lineRule="auto"/>
        <w:ind w:left="0" w:firstLine="709"/>
        <w:jc w:val="both"/>
        <w:rPr>
          <w:color w:val="000000"/>
          <w:sz w:val="28"/>
          <w:szCs w:val="28"/>
        </w:rPr>
      </w:pPr>
      <w:r w:rsidRPr="00D81BCD">
        <w:rPr>
          <w:color w:val="000000"/>
          <w:sz w:val="28"/>
          <w:szCs w:val="28"/>
        </w:rPr>
        <w:t>предоставления информации реестра.</w:t>
      </w:r>
    </w:p>
    <w:p w:rsidR="0066257F" w:rsidRPr="00D81BCD" w:rsidRDefault="009E6DB4" w:rsidP="00D81BCD">
      <w:pPr>
        <w:pStyle w:val="21"/>
        <w:spacing w:after="0" w:line="360" w:lineRule="auto"/>
        <w:ind w:firstLine="709"/>
        <w:jc w:val="both"/>
        <w:rPr>
          <w:color w:val="000000"/>
          <w:sz w:val="28"/>
          <w:szCs w:val="28"/>
        </w:rPr>
      </w:pPr>
      <w:r w:rsidRPr="00D81BCD">
        <w:rPr>
          <w:color w:val="000000"/>
          <w:sz w:val="28"/>
          <w:szCs w:val="28"/>
        </w:rPr>
        <w:t>Данные реестра должны быть зафиксированы с использованием электронной базы данных, а также могут быть зафиксированы на бумажных носителях.</w:t>
      </w:r>
    </w:p>
    <w:p w:rsidR="00197CB5" w:rsidRPr="00D81BCD" w:rsidRDefault="009E6DB4" w:rsidP="00D81BCD">
      <w:pPr>
        <w:pStyle w:val="21"/>
        <w:spacing w:after="0" w:line="360" w:lineRule="auto"/>
        <w:ind w:firstLine="709"/>
        <w:jc w:val="both"/>
        <w:rPr>
          <w:color w:val="000000"/>
          <w:sz w:val="28"/>
          <w:szCs w:val="28"/>
        </w:rPr>
      </w:pPr>
      <w:r w:rsidRPr="00D81BCD">
        <w:rPr>
          <w:color w:val="000000"/>
          <w:sz w:val="28"/>
          <w:szCs w:val="28"/>
        </w:rPr>
        <w:t>Сбор документов, необходимых для совершения операций в реестре, идентификация лиц, подающих указанные документы, заверение и передача выписок и информации из реестра осуществляются регистратором. Указанные действия могут также совершаться управляющей компанией и агентами по выдаче, погашению и обмену инвестиционных паев на основании заключенных с регистратором договоров.</w:t>
      </w:r>
    </w:p>
    <w:p w:rsidR="009E6DB4" w:rsidRPr="00D81BCD" w:rsidRDefault="009E6DB4" w:rsidP="00D81BCD">
      <w:pPr>
        <w:pStyle w:val="21"/>
        <w:spacing w:after="0" w:line="360" w:lineRule="auto"/>
        <w:ind w:firstLine="709"/>
        <w:jc w:val="both"/>
        <w:rPr>
          <w:color w:val="000000"/>
          <w:sz w:val="28"/>
          <w:szCs w:val="28"/>
        </w:rPr>
      </w:pPr>
      <w:r w:rsidRPr="00D81BCD">
        <w:rPr>
          <w:color w:val="000000"/>
          <w:sz w:val="28"/>
          <w:szCs w:val="28"/>
        </w:rPr>
        <w:t>Регистратор, управляющая компания, специализированный депозитарий, агенты по выдаче, погашению и обмену инвестиционных паев, а также зарегистрированные лица, являющиеся номинальными держателями, должны осуществлять обмен документами, необходимыми для совершения операций в реестре, в электронно-цифровой форме с электронной цифровой подписью в порядке, предусмотренном законодательством Российской Федерации.</w:t>
      </w:r>
    </w:p>
    <w:p w:rsidR="009E6DB4" w:rsidRPr="00D81BCD" w:rsidRDefault="009E6DB4" w:rsidP="00D81BCD">
      <w:pPr>
        <w:pStyle w:val="21"/>
        <w:tabs>
          <w:tab w:val="num" w:pos="0"/>
        </w:tabs>
        <w:spacing w:after="0" w:line="360" w:lineRule="auto"/>
        <w:ind w:firstLine="709"/>
        <w:jc w:val="both"/>
        <w:rPr>
          <w:color w:val="000000"/>
          <w:sz w:val="28"/>
          <w:szCs w:val="28"/>
        </w:rPr>
      </w:pPr>
      <w:r w:rsidRPr="00D81BCD">
        <w:rPr>
          <w:color w:val="000000"/>
          <w:sz w:val="28"/>
          <w:szCs w:val="28"/>
        </w:rPr>
        <w:t>Обмен документами в электронно-цифровой форме с электронной цифровой подписью, необходимыми для совершения операций в реестре, осуществляется на основании соглашения об обмене электронными документами, заключаемого управляющей компанией, специализированным депозитарием, агентами по выдаче, погашению и обмену инвестиционных паев, а также зарегистрированными лицами, являющимися номинальными держателями, с регистратором.</w:t>
      </w:r>
    </w:p>
    <w:p w:rsidR="009E6DB4" w:rsidRPr="00D81BCD" w:rsidRDefault="009E6DB4" w:rsidP="00D81BCD">
      <w:pPr>
        <w:pStyle w:val="21"/>
        <w:tabs>
          <w:tab w:val="num" w:pos="0"/>
        </w:tabs>
        <w:spacing w:after="0" w:line="360" w:lineRule="auto"/>
        <w:ind w:firstLine="709"/>
        <w:jc w:val="both"/>
        <w:rPr>
          <w:color w:val="000000"/>
          <w:sz w:val="28"/>
          <w:szCs w:val="28"/>
        </w:rPr>
      </w:pPr>
      <w:r w:rsidRPr="00D81BCD">
        <w:rPr>
          <w:color w:val="000000"/>
          <w:sz w:val="28"/>
          <w:szCs w:val="28"/>
        </w:rPr>
        <w:t xml:space="preserve">Зарегистрированные лица, не являющиеся номинальными держателями, вправе осуществлять обмен документами, необходимыми для совершения операций в реестре, с регистратором в электронно-цифровой форме с электронной цифровой подписью в порядке, предусмотренном законодательством Российской </w:t>
      </w:r>
      <w:r w:rsidR="00197CB5" w:rsidRPr="00D81BCD">
        <w:rPr>
          <w:color w:val="000000"/>
          <w:sz w:val="28"/>
          <w:szCs w:val="28"/>
        </w:rPr>
        <w:t>Федерации</w:t>
      </w:r>
      <w:r w:rsidRPr="00D81BCD">
        <w:rPr>
          <w:color w:val="000000"/>
          <w:sz w:val="28"/>
          <w:szCs w:val="28"/>
        </w:rPr>
        <w:t>.</w:t>
      </w:r>
    </w:p>
    <w:p w:rsidR="009E6DB4" w:rsidRPr="00D81BCD" w:rsidRDefault="009E6DB4" w:rsidP="00D81BCD">
      <w:pPr>
        <w:pStyle w:val="21"/>
        <w:tabs>
          <w:tab w:val="num" w:pos="0"/>
        </w:tabs>
        <w:spacing w:after="0" w:line="360" w:lineRule="auto"/>
        <w:ind w:firstLine="709"/>
        <w:jc w:val="both"/>
        <w:rPr>
          <w:color w:val="000000"/>
          <w:sz w:val="28"/>
          <w:szCs w:val="28"/>
        </w:rPr>
      </w:pPr>
      <w:r w:rsidRPr="00D81BCD">
        <w:rPr>
          <w:color w:val="000000"/>
          <w:sz w:val="28"/>
          <w:szCs w:val="28"/>
        </w:rPr>
        <w:t>Документы на бумажном носителе, для которых законодательством Российской Федерации не предусмотрена электронно-цифровая форма с электронной цифровой подписью, могут быть представлены регистратору в форме электронной копии, заверенной электронной цифровой подписью. В этом случае не позднее 30 дней с даты представления электронной копии регистратору предоставляются также лично или по почте копии указанных документов на бумажном носителе, заверенные в установленном для каждого затребованного документа порядке.</w:t>
      </w:r>
    </w:p>
    <w:p w:rsidR="009E6DB4" w:rsidRPr="00D81BCD" w:rsidRDefault="00197CB5" w:rsidP="00D81BCD">
      <w:pPr>
        <w:pStyle w:val="21"/>
        <w:tabs>
          <w:tab w:val="num" w:pos="0"/>
        </w:tabs>
        <w:spacing w:after="0" w:line="360" w:lineRule="auto"/>
        <w:ind w:firstLine="709"/>
        <w:jc w:val="both"/>
        <w:rPr>
          <w:color w:val="000000"/>
          <w:sz w:val="28"/>
          <w:szCs w:val="28"/>
        </w:rPr>
      </w:pPr>
      <w:r w:rsidRPr="00D81BCD">
        <w:rPr>
          <w:color w:val="000000"/>
          <w:sz w:val="28"/>
          <w:szCs w:val="28"/>
        </w:rPr>
        <w:t>Е</w:t>
      </w:r>
      <w:r w:rsidR="009E6DB4" w:rsidRPr="00D81BCD">
        <w:rPr>
          <w:color w:val="000000"/>
          <w:sz w:val="28"/>
          <w:szCs w:val="28"/>
        </w:rPr>
        <w:t>сли ведение реестра осуществляется специализированным депозитарием паевого инвестиционного фонда, эта деятельность должна осуществляться его структурным подразделением, не осуществляющим депозитарную деятельность.</w:t>
      </w:r>
    </w:p>
    <w:p w:rsidR="009E6DB4" w:rsidRPr="00D81BCD" w:rsidRDefault="009E6DB4" w:rsidP="00D81BCD">
      <w:pPr>
        <w:pStyle w:val="21"/>
        <w:tabs>
          <w:tab w:val="num" w:pos="0"/>
        </w:tabs>
        <w:spacing w:after="0" w:line="360" w:lineRule="auto"/>
        <w:ind w:firstLine="709"/>
        <w:jc w:val="both"/>
        <w:rPr>
          <w:color w:val="000000"/>
          <w:sz w:val="28"/>
          <w:szCs w:val="28"/>
        </w:rPr>
      </w:pPr>
      <w:r w:rsidRPr="00D81BCD">
        <w:rPr>
          <w:color w:val="000000"/>
          <w:sz w:val="28"/>
          <w:szCs w:val="28"/>
        </w:rPr>
        <w:t>В случае если в соответствии с федеральным законом учет прав на инвестиционные паи паевого инвестиционного фонда, приобретенные за счет имущества, находящегося в доверительном управлении, должен осуществляться специализированным депозитарием и таким специализированным депозитарием является юридическое лицо, осуществляющее ведение реестра владельцев инвестиционных паев этого</w:t>
      </w:r>
      <w:r w:rsidR="00197CB5" w:rsidRPr="00D81BCD">
        <w:rPr>
          <w:color w:val="000000"/>
          <w:sz w:val="28"/>
          <w:szCs w:val="28"/>
        </w:rPr>
        <w:t xml:space="preserve"> паевого инвестиционного фонда. </w:t>
      </w:r>
      <w:r w:rsidRPr="00D81BCD">
        <w:rPr>
          <w:color w:val="000000"/>
          <w:sz w:val="28"/>
          <w:szCs w:val="28"/>
        </w:rPr>
        <w:t>В этом случае номинальным держателем инвестиционных паев становится указанное юридическое лицо.</w:t>
      </w:r>
    </w:p>
    <w:p w:rsidR="009E6DB4" w:rsidRPr="00D81BCD" w:rsidRDefault="009E6DB4" w:rsidP="00D81BCD">
      <w:pPr>
        <w:pStyle w:val="21"/>
        <w:tabs>
          <w:tab w:val="num" w:pos="0"/>
        </w:tabs>
        <w:spacing w:after="0" w:line="360" w:lineRule="auto"/>
        <w:ind w:firstLine="709"/>
        <w:jc w:val="both"/>
        <w:rPr>
          <w:color w:val="000000"/>
          <w:sz w:val="28"/>
          <w:szCs w:val="28"/>
        </w:rPr>
      </w:pPr>
      <w:r w:rsidRPr="00D81BCD">
        <w:rPr>
          <w:color w:val="000000"/>
          <w:sz w:val="28"/>
          <w:szCs w:val="28"/>
        </w:rPr>
        <w:t>Количество инвестиционных паев, учитываемых на счетах в реестре, выражается целым числом или, если оно не может быть выражено целым числом, дробным числом с десятичной дробной частью.</w:t>
      </w:r>
    </w:p>
    <w:p w:rsidR="009E6DB4" w:rsidRPr="00D81BCD" w:rsidRDefault="009E6DB4" w:rsidP="00D81BCD">
      <w:pPr>
        <w:pStyle w:val="21"/>
        <w:tabs>
          <w:tab w:val="num" w:pos="0"/>
        </w:tabs>
        <w:spacing w:after="0" w:line="360" w:lineRule="auto"/>
        <w:ind w:firstLine="709"/>
        <w:jc w:val="both"/>
        <w:rPr>
          <w:color w:val="000000"/>
          <w:sz w:val="28"/>
          <w:szCs w:val="28"/>
        </w:rPr>
      </w:pPr>
      <w:r w:rsidRPr="00D81BCD">
        <w:rPr>
          <w:color w:val="000000"/>
          <w:sz w:val="28"/>
          <w:szCs w:val="28"/>
        </w:rPr>
        <w:t>Дробное число, выражающее количество инвестиционных паев, может округляться с точностью, определенной правилами доверительного управления соответствующим паевым инвестиционным фондом, но не менее пяти знаков после запятой.</w:t>
      </w:r>
    </w:p>
    <w:p w:rsidR="009E6DB4" w:rsidRPr="00D81BCD" w:rsidRDefault="009E6DB4" w:rsidP="00D81BCD">
      <w:pPr>
        <w:pStyle w:val="21"/>
        <w:tabs>
          <w:tab w:val="num" w:pos="0"/>
        </w:tabs>
        <w:spacing w:after="0" w:line="360" w:lineRule="auto"/>
        <w:ind w:firstLine="709"/>
        <w:jc w:val="both"/>
        <w:rPr>
          <w:color w:val="000000"/>
          <w:sz w:val="28"/>
          <w:szCs w:val="28"/>
        </w:rPr>
      </w:pPr>
      <w:r w:rsidRPr="00D81BCD">
        <w:rPr>
          <w:color w:val="000000"/>
          <w:sz w:val="28"/>
          <w:szCs w:val="28"/>
        </w:rPr>
        <w:t>Возникновение дробных частей инвестиционных паев на счетах в реестре допускается при внесении приходных записей в связи с выдачей, передачей, обменом или дроблением инвестиционных паев.</w:t>
      </w:r>
    </w:p>
    <w:p w:rsidR="009E6DB4" w:rsidRPr="00D81BCD" w:rsidRDefault="009E6DB4" w:rsidP="00D81BCD">
      <w:pPr>
        <w:pStyle w:val="21"/>
        <w:tabs>
          <w:tab w:val="num" w:pos="0"/>
        </w:tabs>
        <w:spacing w:after="0" w:line="360" w:lineRule="auto"/>
        <w:ind w:firstLine="709"/>
        <w:jc w:val="both"/>
        <w:rPr>
          <w:color w:val="000000"/>
          <w:sz w:val="28"/>
          <w:szCs w:val="28"/>
        </w:rPr>
      </w:pPr>
      <w:r w:rsidRPr="00D81BCD">
        <w:rPr>
          <w:color w:val="000000"/>
          <w:sz w:val="28"/>
          <w:szCs w:val="28"/>
        </w:rPr>
        <w:t>Возникновение дробных частей инвестиционных паев на лицевых счетах номинальных держателей допускается также при внесении расходных записей в связи с погашением, обменом или передачей дробных частей инвестиционных паев, учитываемых на счете депо владельца инвестиционных паев. В этом случае возникновение дробной части инвестиционного пая допускается только в результате вычитания из общего количества инвестиционных паев, учитываемых на лицевом счете номинального держателя, количества инвестиционных паев, подлежащих погашению, обмену или передаче.</w:t>
      </w:r>
    </w:p>
    <w:p w:rsidR="009E6DB4" w:rsidRPr="00D81BCD" w:rsidRDefault="009E6DB4" w:rsidP="00D81BCD">
      <w:pPr>
        <w:pStyle w:val="21"/>
        <w:tabs>
          <w:tab w:val="num" w:pos="0"/>
        </w:tabs>
        <w:spacing w:after="0" w:line="360" w:lineRule="auto"/>
        <w:ind w:firstLine="709"/>
        <w:jc w:val="both"/>
        <w:rPr>
          <w:color w:val="000000"/>
          <w:sz w:val="28"/>
          <w:szCs w:val="28"/>
        </w:rPr>
      </w:pPr>
      <w:r w:rsidRPr="00D81BCD">
        <w:rPr>
          <w:color w:val="000000"/>
          <w:sz w:val="28"/>
          <w:szCs w:val="28"/>
        </w:rPr>
        <w:t>При внесении приходных записей по счетам в реестре дробные части инвестиционных паев суммируются.</w:t>
      </w:r>
    </w:p>
    <w:p w:rsidR="009E6DB4" w:rsidRPr="00D81BCD" w:rsidRDefault="009E6DB4" w:rsidP="00D81BCD">
      <w:pPr>
        <w:pStyle w:val="21"/>
        <w:tabs>
          <w:tab w:val="num" w:pos="0"/>
        </w:tabs>
        <w:spacing w:after="0" w:line="360" w:lineRule="auto"/>
        <w:ind w:firstLine="709"/>
        <w:jc w:val="both"/>
        <w:rPr>
          <w:color w:val="000000"/>
          <w:sz w:val="28"/>
          <w:szCs w:val="28"/>
        </w:rPr>
      </w:pPr>
      <w:r w:rsidRPr="00D81BCD">
        <w:rPr>
          <w:color w:val="000000"/>
          <w:sz w:val="28"/>
          <w:szCs w:val="28"/>
        </w:rPr>
        <w:t xml:space="preserve">Уменьшение дробной части инвестиционного пая на лицевом счете владельца инвестиционных паев, лицевом счете доверительного управляющего, а также на счете </w:t>
      </w:r>
      <w:r w:rsidR="00D81BCD">
        <w:rPr>
          <w:color w:val="000000"/>
          <w:sz w:val="28"/>
          <w:szCs w:val="28"/>
        </w:rPr>
        <w:t>«</w:t>
      </w:r>
      <w:r w:rsidR="00D81BCD" w:rsidRPr="00D81BCD">
        <w:rPr>
          <w:color w:val="000000"/>
          <w:sz w:val="28"/>
          <w:szCs w:val="28"/>
        </w:rPr>
        <w:t>и</w:t>
      </w:r>
      <w:r w:rsidRPr="00D81BCD">
        <w:rPr>
          <w:color w:val="000000"/>
          <w:sz w:val="28"/>
          <w:szCs w:val="28"/>
        </w:rPr>
        <w:t>нвестиционные паи неустановленного лица</w:t>
      </w:r>
      <w:r w:rsidR="00D81BCD">
        <w:rPr>
          <w:color w:val="000000"/>
          <w:sz w:val="28"/>
          <w:szCs w:val="28"/>
        </w:rPr>
        <w:t>»</w:t>
      </w:r>
      <w:r w:rsidR="00D81BCD" w:rsidRPr="00D81BCD">
        <w:rPr>
          <w:color w:val="000000"/>
          <w:sz w:val="28"/>
          <w:szCs w:val="28"/>
        </w:rPr>
        <w:t xml:space="preserve"> </w:t>
      </w:r>
      <w:r w:rsidRPr="00D81BCD">
        <w:rPr>
          <w:color w:val="000000"/>
          <w:sz w:val="28"/>
          <w:szCs w:val="28"/>
        </w:rPr>
        <w:t>не допускается, за исключением случаев, когда такое уменьшение происходит в результате сложения дробных частей инвестиционных паев.</w:t>
      </w:r>
    </w:p>
    <w:p w:rsidR="009E6DB4" w:rsidRPr="00D81BCD" w:rsidRDefault="009E6DB4" w:rsidP="00D81BCD">
      <w:pPr>
        <w:pStyle w:val="21"/>
        <w:tabs>
          <w:tab w:val="num" w:pos="0"/>
        </w:tabs>
        <w:spacing w:after="0" w:line="360" w:lineRule="auto"/>
        <w:ind w:firstLine="709"/>
        <w:jc w:val="both"/>
        <w:rPr>
          <w:color w:val="000000"/>
          <w:sz w:val="28"/>
          <w:szCs w:val="28"/>
        </w:rPr>
      </w:pPr>
      <w:r w:rsidRPr="00D81BCD">
        <w:rPr>
          <w:color w:val="000000"/>
          <w:sz w:val="28"/>
          <w:szCs w:val="28"/>
        </w:rPr>
        <w:t>Внесение расходной записи по лицевым счетам зарегистрированных лиц в отношении дробной части инвестиционного пая без его целой части допускается только в случае погашения, обмена или передачи инвестиционных паев при отсутствии целой части инвестиционного пая, подлежащего погашению, обмену или передаче, за исключением внесения расходной записи по лицевым счетам номинальных держателей.</w:t>
      </w:r>
    </w:p>
    <w:p w:rsidR="002B243C" w:rsidRPr="00D81BCD" w:rsidRDefault="002B243C" w:rsidP="00D81BCD">
      <w:pPr>
        <w:pStyle w:val="21"/>
        <w:tabs>
          <w:tab w:val="num" w:pos="0"/>
        </w:tabs>
        <w:spacing w:after="0" w:line="360" w:lineRule="auto"/>
        <w:ind w:firstLine="709"/>
        <w:jc w:val="both"/>
        <w:rPr>
          <w:color w:val="000000"/>
          <w:sz w:val="28"/>
          <w:szCs w:val="28"/>
        </w:rPr>
      </w:pPr>
    </w:p>
    <w:p w:rsidR="00AF5DC3" w:rsidRPr="00D81BCD" w:rsidRDefault="00D81BCD" w:rsidP="00D81BCD">
      <w:pPr>
        <w:pStyle w:val="21"/>
        <w:numPr>
          <w:ilvl w:val="0"/>
          <w:numId w:val="20"/>
        </w:numPr>
        <w:tabs>
          <w:tab w:val="clear" w:pos="720"/>
          <w:tab w:val="num" w:pos="0"/>
        </w:tabs>
        <w:spacing w:after="0" w:line="360" w:lineRule="auto"/>
        <w:ind w:left="0" w:firstLine="709"/>
        <w:jc w:val="both"/>
        <w:rPr>
          <w:b/>
          <w:color w:val="000000"/>
          <w:sz w:val="28"/>
          <w:szCs w:val="28"/>
        </w:rPr>
      </w:pPr>
      <w:r>
        <w:rPr>
          <w:b/>
          <w:color w:val="000000"/>
          <w:sz w:val="28"/>
          <w:szCs w:val="28"/>
        </w:rPr>
        <w:t>Практическое задание</w:t>
      </w:r>
    </w:p>
    <w:p w:rsidR="00525979" w:rsidRPr="00D81BCD" w:rsidRDefault="00525979" w:rsidP="00D81BCD">
      <w:pPr>
        <w:pStyle w:val="21"/>
        <w:tabs>
          <w:tab w:val="num" w:pos="0"/>
        </w:tabs>
        <w:spacing w:after="0" w:line="360" w:lineRule="auto"/>
        <w:ind w:firstLine="709"/>
        <w:jc w:val="both"/>
        <w:rPr>
          <w:color w:val="000000"/>
          <w:sz w:val="28"/>
          <w:szCs w:val="28"/>
        </w:rPr>
      </w:pPr>
    </w:p>
    <w:tbl>
      <w:tblPr>
        <w:tblW w:w="929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897"/>
        <w:gridCol w:w="2400"/>
      </w:tblGrid>
      <w:tr w:rsidR="00525979" w:rsidRPr="005564A9" w:rsidTr="005564A9">
        <w:trPr>
          <w:cantSplit/>
          <w:jc w:val="center"/>
        </w:trPr>
        <w:tc>
          <w:tcPr>
            <w:tcW w:w="3709" w:type="pct"/>
            <w:vMerge w:val="restart"/>
            <w:shd w:val="clear" w:color="auto" w:fill="auto"/>
          </w:tcPr>
          <w:p w:rsidR="00525979" w:rsidRPr="005564A9" w:rsidRDefault="00525979" w:rsidP="005564A9">
            <w:pPr>
              <w:widowControl/>
              <w:snapToGrid/>
              <w:spacing w:line="360" w:lineRule="auto"/>
              <w:ind w:firstLine="0"/>
              <w:rPr>
                <w:color w:val="000000"/>
                <w:sz w:val="20"/>
                <w:szCs w:val="28"/>
              </w:rPr>
            </w:pPr>
            <w:r w:rsidRPr="005564A9">
              <w:rPr>
                <w:color w:val="000000"/>
                <w:sz w:val="20"/>
                <w:szCs w:val="28"/>
              </w:rPr>
              <w:t>Исходные данные</w:t>
            </w:r>
          </w:p>
        </w:tc>
        <w:tc>
          <w:tcPr>
            <w:tcW w:w="1291" w:type="pct"/>
            <w:shd w:val="clear" w:color="auto" w:fill="auto"/>
          </w:tcPr>
          <w:p w:rsidR="00525979" w:rsidRPr="005564A9" w:rsidRDefault="00525979" w:rsidP="005564A9">
            <w:pPr>
              <w:pStyle w:val="7"/>
              <w:spacing w:before="0" w:after="0" w:line="360" w:lineRule="auto"/>
              <w:jc w:val="both"/>
              <w:rPr>
                <w:rFonts w:ascii="Times New Roman" w:hAnsi="Times New Roman"/>
                <w:color w:val="000000"/>
                <w:sz w:val="20"/>
                <w:szCs w:val="28"/>
              </w:rPr>
            </w:pPr>
            <w:r w:rsidRPr="005564A9">
              <w:rPr>
                <w:rFonts w:ascii="Times New Roman" w:hAnsi="Times New Roman"/>
                <w:color w:val="000000"/>
                <w:sz w:val="20"/>
                <w:szCs w:val="28"/>
              </w:rPr>
              <w:t>Вариант</w:t>
            </w:r>
          </w:p>
        </w:tc>
      </w:tr>
      <w:tr w:rsidR="00525979" w:rsidRPr="005564A9" w:rsidTr="005564A9">
        <w:trPr>
          <w:cantSplit/>
          <w:trHeight w:val="203"/>
          <w:jc w:val="center"/>
        </w:trPr>
        <w:tc>
          <w:tcPr>
            <w:tcW w:w="3709" w:type="pct"/>
            <w:vMerge/>
            <w:shd w:val="clear" w:color="auto" w:fill="auto"/>
          </w:tcPr>
          <w:p w:rsidR="00525979" w:rsidRPr="005564A9" w:rsidRDefault="00525979" w:rsidP="005564A9">
            <w:pPr>
              <w:widowControl/>
              <w:snapToGrid/>
              <w:spacing w:line="360" w:lineRule="auto"/>
              <w:ind w:firstLine="0"/>
              <w:rPr>
                <w:color w:val="000000"/>
                <w:sz w:val="20"/>
                <w:szCs w:val="28"/>
              </w:rPr>
            </w:pPr>
          </w:p>
        </w:tc>
        <w:tc>
          <w:tcPr>
            <w:tcW w:w="1291" w:type="pct"/>
            <w:shd w:val="clear" w:color="auto" w:fill="auto"/>
          </w:tcPr>
          <w:p w:rsidR="00525979" w:rsidRPr="005564A9" w:rsidRDefault="00525979" w:rsidP="005564A9">
            <w:pPr>
              <w:widowControl/>
              <w:snapToGrid/>
              <w:spacing w:line="360" w:lineRule="auto"/>
              <w:ind w:firstLine="0"/>
              <w:rPr>
                <w:bCs/>
                <w:color w:val="000000"/>
                <w:sz w:val="20"/>
                <w:szCs w:val="28"/>
              </w:rPr>
            </w:pPr>
            <w:r w:rsidRPr="005564A9">
              <w:rPr>
                <w:bCs/>
                <w:color w:val="000000"/>
                <w:sz w:val="20"/>
                <w:szCs w:val="28"/>
              </w:rPr>
              <w:t>9</w:t>
            </w:r>
          </w:p>
        </w:tc>
      </w:tr>
      <w:tr w:rsidR="00525979" w:rsidRPr="005564A9" w:rsidTr="005564A9">
        <w:trPr>
          <w:cantSplit/>
          <w:trHeight w:val="198"/>
          <w:jc w:val="center"/>
        </w:trPr>
        <w:tc>
          <w:tcPr>
            <w:tcW w:w="3709" w:type="pct"/>
            <w:shd w:val="clear" w:color="auto" w:fill="auto"/>
          </w:tcPr>
          <w:p w:rsidR="00525979" w:rsidRPr="005564A9" w:rsidRDefault="00525979" w:rsidP="005564A9">
            <w:pPr>
              <w:widowControl/>
              <w:snapToGrid/>
              <w:spacing w:line="360" w:lineRule="auto"/>
              <w:ind w:firstLine="0"/>
              <w:rPr>
                <w:color w:val="000000"/>
                <w:sz w:val="20"/>
                <w:szCs w:val="28"/>
              </w:rPr>
            </w:pPr>
            <w:r w:rsidRPr="005564A9">
              <w:rPr>
                <w:color w:val="000000"/>
                <w:sz w:val="20"/>
                <w:szCs w:val="28"/>
              </w:rPr>
              <w:t>Инвестируемая сумма (руб.)</w:t>
            </w:r>
          </w:p>
        </w:tc>
        <w:tc>
          <w:tcPr>
            <w:tcW w:w="1291" w:type="pct"/>
            <w:shd w:val="clear" w:color="auto" w:fill="auto"/>
          </w:tcPr>
          <w:p w:rsidR="00525979" w:rsidRPr="005564A9" w:rsidRDefault="00525979" w:rsidP="005564A9">
            <w:pPr>
              <w:widowControl/>
              <w:snapToGrid/>
              <w:spacing w:line="360" w:lineRule="auto"/>
              <w:ind w:firstLine="0"/>
              <w:rPr>
                <w:color w:val="000000"/>
                <w:sz w:val="20"/>
                <w:szCs w:val="28"/>
              </w:rPr>
            </w:pPr>
            <w:r w:rsidRPr="005564A9">
              <w:rPr>
                <w:color w:val="000000"/>
                <w:sz w:val="20"/>
                <w:szCs w:val="28"/>
              </w:rPr>
              <w:t>50000</w:t>
            </w:r>
          </w:p>
        </w:tc>
      </w:tr>
      <w:tr w:rsidR="00525979" w:rsidRPr="005564A9" w:rsidTr="005564A9">
        <w:trPr>
          <w:cantSplit/>
          <w:trHeight w:val="195"/>
          <w:jc w:val="center"/>
        </w:trPr>
        <w:tc>
          <w:tcPr>
            <w:tcW w:w="3709" w:type="pct"/>
            <w:shd w:val="clear" w:color="auto" w:fill="auto"/>
          </w:tcPr>
          <w:p w:rsidR="00525979" w:rsidRPr="005564A9" w:rsidRDefault="00525979" w:rsidP="005564A9">
            <w:pPr>
              <w:widowControl/>
              <w:snapToGrid/>
              <w:spacing w:line="360" w:lineRule="auto"/>
              <w:ind w:firstLine="0"/>
              <w:rPr>
                <w:color w:val="000000"/>
                <w:sz w:val="20"/>
                <w:szCs w:val="28"/>
              </w:rPr>
            </w:pPr>
            <w:r w:rsidRPr="005564A9">
              <w:rPr>
                <w:color w:val="000000"/>
                <w:sz w:val="20"/>
                <w:szCs w:val="28"/>
              </w:rPr>
              <w:t>Период инвестирования (мес.)</w:t>
            </w:r>
          </w:p>
        </w:tc>
        <w:tc>
          <w:tcPr>
            <w:tcW w:w="1291" w:type="pct"/>
            <w:shd w:val="clear" w:color="auto" w:fill="auto"/>
          </w:tcPr>
          <w:p w:rsidR="00525979" w:rsidRPr="005564A9" w:rsidRDefault="00525979" w:rsidP="005564A9">
            <w:pPr>
              <w:widowControl/>
              <w:snapToGrid/>
              <w:spacing w:line="360" w:lineRule="auto"/>
              <w:ind w:firstLine="0"/>
              <w:rPr>
                <w:color w:val="000000"/>
                <w:sz w:val="20"/>
                <w:szCs w:val="28"/>
              </w:rPr>
            </w:pPr>
            <w:r w:rsidRPr="005564A9">
              <w:rPr>
                <w:color w:val="000000"/>
                <w:sz w:val="20"/>
                <w:szCs w:val="28"/>
              </w:rPr>
              <w:t>7</w:t>
            </w:r>
          </w:p>
        </w:tc>
      </w:tr>
      <w:tr w:rsidR="00525979" w:rsidRPr="005564A9" w:rsidTr="005564A9">
        <w:trPr>
          <w:cantSplit/>
          <w:trHeight w:val="191"/>
          <w:jc w:val="center"/>
        </w:trPr>
        <w:tc>
          <w:tcPr>
            <w:tcW w:w="3709" w:type="pct"/>
            <w:shd w:val="clear" w:color="auto" w:fill="auto"/>
          </w:tcPr>
          <w:p w:rsidR="00525979" w:rsidRPr="005564A9" w:rsidRDefault="00525979" w:rsidP="005564A9">
            <w:pPr>
              <w:widowControl/>
              <w:snapToGrid/>
              <w:spacing w:line="360" w:lineRule="auto"/>
              <w:ind w:firstLine="0"/>
              <w:rPr>
                <w:color w:val="000000"/>
                <w:sz w:val="20"/>
                <w:szCs w:val="28"/>
              </w:rPr>
            </w:pPr>
            <w:r w:rsidRPr="005564A9">
              <w:rPr>
                <w:color w:val="000000"/>
                <w:sz w:val="20"/>
                <w:szCs w:val="28"/>
              </w:rPr>
              <w:t>Стоимость чистых активов фонда на момент покупки (руб.)</w:t>
            </w:r>
          </w:p>
        </w:tc>
        <w:tc>
          <w:tcPr>
            <w:tcW w:w="1291" w:type="pct"/>
            <w:shd w:val="clear" w:color="auto" w:fill="auto"/>
          </w:tcPr>
          <w:p w:rsidR="00525979" w:rsidRPr="005564A9" w:rsidRDefault="00525979" w:rsidP="005564A9">
            <w:pPr>
              <w:widowControl/>
              <w:snapToGrid/>
              <w:spacing w:line="360" w:lineRule="auto"/>
              <w:ind w:firstLine="0"/>
              <w:rPr>
                <w:color w:val="000000"/>
                <w:sz w:val="20"/>
                <w:szCs w:val="28"/>
              </w:rPr>
            </w:pPr>
            <w:r w:rsidRPr="005564A9">
              <w:rPr>
                <w:color w:val="000000"/>
                <w:sz w:val="20"/>
                <w:szCs w:val="28"/>
              </w:rPr>
              <w:t>108265220</w:t>
            </w:r>
          </w:p>
        </w:tc>
      </w:tr>
      <w:tr w:rsidR="00525979" w:rsidRPr="005564A9" w:rsidTr="005564A9">
        <w:trPr>
          <w:cantSplit/>
          <w:trHeight w:val="200"/>
          <w:jc w:val="center"/>
        </w:trPr>
        <w:tc>
          <w:tcPr>
            <w:tcW w:w="3709" w:type="pct"/>
            <w:shd w:val="clear" w:color="auto" w:fill="auto"/>
          </w:tcPr>
          <w:p w:rsidR="00525979" w:rsidRPr="005564A9" w:rsidRDefault="00525979" w:rsidP="005564A9">
            <w:pPr>
              <w:widowControl/>
              <w:snapToGrid/>
              <w:spacing w:line="360" w:lineRule="auto"/>
              <w:ind w:firstLine="0"/>
              <w:rPr>
                <w:color w:val="000000"/>
                <w:sz w:val="20"/>
                <w:szCs w:val="28"/>
              </w:rPr>
            </w:pPr>
            <w:r w:rsidRPr="005564A9">
              <w:rPr>
                <w:color w:val="000000"/>
                <w:sz w:val="20"/>
                <w:szCs w:val="28"/>
              </w:rPr>
              <w:t>Количество пайщиков фонда на момент покупки</w:t>
            </w:r>
          </w:p>
        </w:tc>
        <w:tc>
          <w:tcPr>
            <w:tcW w:w="1291" w:type="pct"/>
            <w:shd w:val="clear" w:color="auto" w:fill="auto"/>
          </w:tcPr>
          <w:p w:rsidR="00525979" w:rsidRPr="005564A9" w:rsidRDefault="00525979" w:rsidP="005564A9">
            <w:pPr>
              <w:widowControl/>
              <w:snapToGrid/>
              <w:spacing w:line="360" w:lineRule="auto"/>
              <w:ind w:firstLine="0"/>
              <w:rPr>
                <w:color w:val="000000"/>
                <w:sz w:val="20"/>
                <w:szCs w:val="28"/>
              </w:rPr>
            </w:pPr>
            <w:r w:rsidRPr="005564A9">
              <w:rPr>
                <w:color w:val="000000"/>
                <w:sz w:val="20"/>
                <w:szCs w:val="28"/>
              </w:rPr>
              <w:t>3178662</w:t>
            </w:r>
          </w:p>
        </w:tc>
      </w:tr>
      <w:tr w:rsidR="00525979" w:rsidRPr="005564A9" w:rsidTr="005564A9">
        <w:trPr>
          <w:cantSplit/>
          <w:trHeight w:val="57"/>
          <w:jc w:val="center"/>
        </w:trPr>
        <w:tc>
          <w:tcPr>
            <w:tcW w:w="3709" w:type="pct"/>
            <w:shd w:val="clear" w:color="auto" w:fill="auto"/>
          </w:tcPr>
          <w:p w:rsidR="00525979" w:rsidRPr="005564A9" w:rsidRDefault="00525979" w:rsidP="005564A9">
            <w:pPr>
              <w:widowControl/>
              <w:snapToGrid/>
              <w:spacing w:line="360" w:lineRule="auto"/>
              <w:ind w:firstLine="0"/>
              <w:rPr>
                <w:color w:val="000000"/>
                <w:sz w:val="20"/>
                <w:szCs w:val="28"/>
              </w:rPr>
            </w:pPr>
            <w:r w:rsidRPr="005564A9">
              <w:rPr>
                <w:color w:val="000000"/>
                <w:sz w:val="20"/>
                <w:szCs w:val="28"/>
              </w:rPr>
              <w:t>Стоимость чистых активов фонда на момент продажи (руб.)</w:t>
            </w:r>
          </w:p>
        </w:tc>
        <w:tc>
          <w:tcPr>
            <w:tcW w:w="1291" w:type="pct"/>
            <w:shd w:val="clear" w:color="auto" w:fill="auto"/>
          </w:tcPr>
          <w:p w:rsidR="00525979" w:rsidRPr="005564A9" w:rsidRDefault="00525979" w:rsidP="005564A9">
            <w:pPr>
              <w:widowControl/>
              <w:snapToGrid/>
              <w:spacing w:line="360" w:lineRule="auto"/>
              <w:ind w:firstLine="0"/>
              <w:rPr>
                <w:color w:val="000000"/>
                <w:sz w:val="20"/>
                <w:szCs w:val="28"/>
              </w:rPr>
            </w:pPr>
            <w:r w:rsidRPr="005564A9">
              <w:rPr>
                <w:color w:val="000000"/>
                <w:sz w:val="20"/>
                <w:szCs w:val="28"/>
              </w:rPr>
              <w:t>211256095</w:t>
            </w:r>
          </w:p>
        </w:tc>
      </w:tr>
      <w:tr w:rsidR="00525979" w:rsidRPr="005564A9" w:rsidTr="005564A9">
        <w:trPr>
          <w:cantSplit/>
          <w:trHeight w:val="193"/>
          <w:jc w:val="center"/>
        </w:trPr>
        <w:tc>
          <w:tcPr>
            <w:tcW w:w="3709" w:type="pct"/>
            <w:shd w:val="clear" w:color="auto" w:fill="auto"/>
          </w:tcPr>
          <w:p w:rsidR="00525979" w:rsidRPr="005564A9" w:rsidRDefault="00525979" w:rsidP="005564A9">
            <w:pPr>
              <w:widowControl/>
              <w:snapToGrid/>
              <w:spacing w:line="360" w:lineRule="auto"/>
              <w:ind w:firstLine="0"/>
              <w:rPr>
                <w:color w:val="000000"/>
                <w:sz w:val="20"/>
                <w:szCs w:val="28"/>
              </w:rPr>
            </w:pPr>
            <w:r w:rsidRPr="005564A9">
              <w:rPr>
                <w:color w:val="000000"/>
                <w:sz w:val="20"/>
                <w:szCs w:val="28"/>
              </w:rPr>
              <w:t>Количество пайщиков на момент продажи</w:t>
            </w:r>
          </w:p>
        </w:tc>
        <w:tc>
          <w:tcPr>
            <w:tcW w:w="1291" w:type="pct"/>
            <w:shd w:val="clear" w:color="auto" w:fill="auto"/>
          </w:tcPr>
          <w:p w:rsidR="00525979" w:rsidRPr="005564A9" w:rsidRDefault="00525979" w:rsidP="005564A9">
            <w:pPr>
              <w:widowControl/>
              <w:snapToGrid/>
              <w:spacing w:line="360" w:lineRule="auto"/>
              <w:ind w:firstLine="0"/>
              <w:rPr>
                <w:color w:val="000000"/>
                <w:sz w:val="20"/>
                <w:szCs w:val="28"/>
              </w:rPr>
            </w:pPr>
            <w:r w:rsidRPr="005564A9">
              <w:rPr>
                <w:color w:val="000000"/>
                <w:sz w:val="20"/>
                <w:szCs w:val="28"/>
              </w:rPr>
              <w:t>5193119</w:t>
            </w:r>
          </w:p>
        </w:tc>
      </w:tr>
      <w:tr w:rsidR="00525979" w:rsidRPr="005564A9" w:rsidTr="005564A9">
        <w:trPr>
          <w:cantSplit/>
          <w:trHeight w:val="344"/>
          <w:jc w:val="center"/>
        </w:trPr>
        <w:tc>
          <w:tcPr>
            <w:tcW w:w="3709" w:type="pct"/>
            <w:shd w:val="clear" w:color="auto" w:fill="auto"/>
          </w:tcPr>
          <w:p w:rsidR="00525979" w:rsidRPr="005564A9" w:rsidRDefault="00525979" w:rsidP="005564A9">
            <w:pPr>
              <w:widowControl/>
              <w:snapToGrid/>
              <w:spacing w:line="360" w:lineRule="auto"/>
              <w:ind w:firstLine="0"/>
              <w:rPr>
                <w:color w:val="000000"/>
                <w:sz w:val="20"/>
                <w:szCs w:val="28"/>
              </w:rPr>
            </w:pPr>
            <w:r w:rsidRPr="005564A9">
              <w:rPr>
                <w:color w:val="000000"/>
                <w:sz w:val="20"/>
                <w:szCs w:val="28"/>
              </w:rPr>
              <w:t>Надбавка при покупке пая (%%)</w:t>
            </w:r>
          </w:p>
        </w:tc>
        <w:tc>
          <w:tcPr>
            <w:tcW w:w="1291" w:type="pct"/>
            <w:shd w:val="clear" w:color="auto" w:fill="auto"/>
          </w:tcPr>
          <w:p w:rsidR="00525979" w:rsidRPr="005564A9" w:rsidRDefault="00525979" w:rsidP="005564A9">
            <w:pPr>
              <w:widowControl/>
              <w:snapToGrid/>
              <w:spacing w:line="360" w:lineRule="auto"/>
              <w:ind w:firstLine="0"/>
              <w:rPr>
                <w:color w:val="000000"/>
                <w:sz w:val="20"/>
                <w:szCs w:val="28"/>
              </w:rPr>
            </w:pPr>
            <w:r w:rsidRPr="005564A9">
              <w:rPr>
                <w:color w:val="000000"/>
                <w:sz w:val="20"/>
                <w:szCs w:val="28"/>
              </w:rPr>
              <w:t>0,2</w:t>
            </w:r>
          </w:p>
        </w:tc>
      </w:tr>
      <w:tr w:rsidR="00525979" w:rsidRPr="005564A9" w:rsidTr="005564A9">
        <w:trPr>
          <w:cantSplit/>
          <w:trHeight w:val="164"/>
          <w:jc w:val="center"/>
        </w:trPr>
        <w:tc>
          <w:tcPr>
            <w:tcW w:w="3709" w:type="pct"/>
            <w:shd w:val="clear" w:color="auto" w:fill="auto"/>
          </w:tcPr>
          <w:p w:rsidR="00525979" w:rsidRPr="005564A9" w:rsidRDefault="00525979" w:rsidP="005564A9">
            <w:pPr>
              <w:widowControl/>
              <w:snapToGrid/>
              <w:spacing w:line="360" w:lineRule="auto"/>
              <w:ind w:firstLine="0"/>
              <w:rPr>
                <w:color w:val="000000"/>
                <w:sz w:val="20"/>
                <w:szCs w:val="28"/>
              </w:rPr>
            </w:pPr>
            <w:r w:rsidRPr="005564A9">
              <w:rPr>
                <w:color w:val="000000"/>
                <w:sz w:val="20"/>
                <w:szCs w:val="28"/>
              </w:rPr>
              <w:t>Скидка при продаже пая (%%)</w:t>
            </w:r>
          </w:p>
        </w:tc>
        <w:tc>
          <w:tcPr>
            <w:tcW w:w="1291" w:type="pct"/>
            <w:shd w:val="clear" w:color="auto" w:fill="auto"/>
          </w:tcPr>
          <w:p w:rsidR="00525979" w:rsidRPr="005564A9" w:rsidRDefault="00525979" w:rsidP="005564A9">
            <w:pPr>
              <w:widowControl/>
              <w:snapToGrid/>
              <w:spacing w:line="360" w:lineRule="auto"/>
              <w:ind w:firstLine="0"/>
              <w:rPr>
                <w:color w:val="000000"/>
                <w:sz w:val="20"/>
                <w:szCs w:val="28"/>
              </w:rPr>
            </w:pPr>
            <w:r w:rsidRPr="005564A9">
              <w:rPr>
                <w:color w:val="000000"/>
                <w:sz w:val="20"/>
                <w:szCs w:val="28"/>
              </w:rPr>
              <w:t>0</w:t>
            </w:r>
          </w:p>
        </w:tc>
      </w:tr>
      <w:tr w:rsidR="00525979" w:rsidRPr="005564A9" w:rsidTr="005564A9">
        <w:trPr>
          <w:cantSplit/>
          <w:trHeight w:val="159"/>
          <w:jc w:val="center"/>
        </w:trPr>
        <w:tc>
          <w:tcPr>
            <w:tcW w:w="3709" w:type="pct"/>
            <w:shd w:val="clear" w:color="auto" w:fill="auto"/>
          </w:tcPr>
          <w:p w:rsidR="00525979" w:rsidRPr="005564A9" w:rsidRDefault="00525979" w:rsidP="005564A9">
            <w:pPr>
              <w:widowControl/>
              <w:snapToGrid/>
              <w:spacing w:line="360" w:lineRule="auto"/>
              <w:ind w:firstLine="0"/>
              <w:rPr>
                <w:color w:val="000000"/>
                <w:sz w:val="20"/>
                <w:szCs w:val="28"/>
              </w:rPr>
            </w:pPr>
            <w:r w:rsidRPr="005564A9">
              <w:rPr>
                <w:color w:val="000000"/>
                <w:sz w:val="20"/>
                <w:szCs w:val="28"/>
              </w:rPr>
              <w:t>Доля акций в портфеле фонда (%%)</w:t>
            </w:r>
          </w:p>
        </w:tc>
        <w:tc>
          <w:tcPr>
            <w:tcW w:w="1291" w:type="pct"/>
            <w:shd w:val="clear" w:color="auto" w:fill="auto"/>
          </w:tcPr>
          <w:p w:rsidR="00525979" w:rsidRPr="005564A9" w:rsidRDefault="00525979" w:rsidP="005564A9">
            <w:pPr>
              <w:widowControl/>
              <w:snapToGrid/>
              <w:spacing w:line="360" w:lineRule="auto"/>
              <w:ind w:firstLine="0"/>
              <w:rPr>
                <w:color w:val="000000"/>
                <w:sz w:val="20"/>
                <w:szCs w:val="28"/>
              </w:rPr>
            </w:pPr>
            <w:r w:rsidRPr="005564A9">
              <w:rPr>
                <w:color w:val="000000"/>
                <w:sz w:val="20"/>
                <w:szCs w:val="28"/>
              </w:rPr>
              <w:t>78</w:t>
            </w:r>
          </w:p>
        </w:tc>
      </w:tr>
      <w:tr w:rsidR="00525979" w:rsidRPr="005564A9" w:rsidTr="005564A9">
        <w:trPr>
          <w:cantSplit/>
          <w:trHeight w:val="336"/>
          <w:jc w:val="center"/>
        </w:trPr>
        <w:tc>
          <w:tcPr>
            <w:tcW w:w="3709" w:type="pct"/>
            <w:shd w:val="clear" w:color="auto" w:fill="auto"/>
          </w:tcPr>
          <w:p w:rsidR="00525979" w:rsidRPr="005564A9" w:rsidRDefault="00525979" w:rsidP="005564A9">
            <w:pPr>
              <w:widowControl/>
              <w:snapToGrid/>
              <w:spacing w:line="360" w:lineRule="auto"/>
              <w:ind w:firstLine="0"/>
              <w:rPr>
                <w:color w:val="000000"/>
                <w:sz w:val="20"/>
                <w:szCs w:val="28"/>
              </w:rPr>
            </w:pPr>
            <w:r w:rsidRPr="005564A9">
              <w:rPr>
                <w:color w:val="000000"/>
                <w:sz w:val="20"/>
                <w:szCs w:val="28"/>
              </w:rPr>
              <w:t>Доля облигаций в портфеле фонда (%%)</w:t>
            </w:r>
          </w:p>
        </w:tc>
        <w:tc>
          <w:tcPr>
            <w:tcW w:w="1291" w:type="pct"/>
            <w:shd w:val="clear" w:color="auto" w:fill="auto"/>
          </w:tcPr>
          <w:p w:rsidR="00525979" w:rsidRPr="005564A9" w:rsidRDefault="00525979" w:rsidP="005564A9">
            <w:pPr>
              <w:widowControl/>
              <w:snapToGrid/>
              <w:spacing w:line="360" w:lineRule="auto"/>
              <w:ind w:firstLine="0"/>
              <w:rPr>
                <w:color w:val="000000"/>
                <w:sz w:val="20"/>
                <w:szCs w:val="28"/>
              </w:rPr>
            </w:pPr>
            <w:r w:rsidRPr="005564A9">
              <w:rPr>
                <w:color w:val="000000"/>
                <w:sz w:val="20"/>
                <w:szCs w:val="28"/>
              </w:rPr>
              <w:t>12</w:t>
            </w:r>
          </w:p>
        </w:tc>
      </w:tr>
      <w:tr w:rsidR="00525979" w:rsidRPr="005564A9" w:rsidTr="005564A9">
        <w:trPr>
          <w:cantSplit/>
          <w:trHeight w:val="151"/>
          <w:jc w:val="center"/>
        </w:trPr>
        <w:tc>
          <w:tcPr>
            <w:tcW w:w="3709" w:type="pct"/>
            <w:shd w:val="clear" w:color="auto" w:fill="auto"/>
          </w:tcPr>
          <w:p w:rsidR="00525979" w:rsidRPr="005564A9" w:rsidRDefault="00525979" w:rsidP="005564A9">
            <w:pPr>
              <w:widowControl/>
              <w:snapToGrid/>
              <w:spacing w:line="360" w:lineRule="auto"/>
              <w:ind w:firstLine="0"/>
              <w:rPr>
                <w:color w:val="000000"/>
                <w:sz w:val="20"/>
                <w:szCs w:val="28"/>
              </w:rPr>
            </w:pPr>
            <w:r w:rsidRPr="005564A9">
              <w:rPr>
                <w:color w:val="000000"/>
                <w:sz w:val="20"/>
                <w:szCs w:val="28"/>
              </w:rPr>
              <w:t>Доля денежных средств в составе фонда (%%)</w:t>
            </w:r>
          </w:p>
        </w:tc>
        <w:tc>
          <w:tcPr>
            <w:tcW w:w="1291" w:type="pct"/>
            <w:shd w:val="clear" w:color="auto" w:fill="auto"/>
          </w:tcPr>
          <w:p w:rsidR="00525979" w:rsidRPr="005564A9" w:rsidRDefault="00525979" w:rsidP="005564A9">
            <w:pPr>
              <w:widowControl/>
              <w:snapToGrid/>
              <w:spacing w:line="360" w:lineRule="auto"/>
              <w:ind w:firstLine="0"/>
              <w:rPr>
                <w:color w:val="000000"/>
                <w:sz w:val="20"/>
                <w:szCs w:val="28"/>
              </w:rPr>
            </w:pPr>
            <w:r w:rsidRPr="005564A9">
              <w:rPr>
                <w:color w:val="000000"/>
                <w:sz w:val="20"/>
                <w:szCs w:val="28"/>
              </w:rPr>
              <w:t>10</w:t>
            </w:r>
          </w:p>
        </w:tc>
      </w:tr>
    </w:tbl>
    <w:p w:rsidR="00AF5DC3" w:rsidRPr="00D81BCD" w:rsidRDefault="00AF5DC3" w:rsidP="00D81BCD">
      <w:pPr>
        <w:pStyle w:val="3"/>
        <w:spacing w:after="0" w:line="360" w:lineRule="auto"/>
        <w:ind w:firstLine="709"/>
        <w:jc w:val="both"/>
        <w:rPr>
          <w:color w:val="000000"/>
          <w:sz w:val="28"/>
          <w:szCs w:val="28"/>
        </w:rPr>
      </w:pPr>
    </w:p>
    <w:p w:rsidR="0066257F" w:rsidRPr="00D81BCD" w:rsidRDefault="00467A94" w:rsidP="00D81BCD">
      <w:pPr>
        <w:widowControl/>
        <w:tabs>
          <w:tab w:val="num" w:pos="1440"/>
        </w:tabs>
        <w:snapToGrid/>
        <w:spacing w:line="360" w:lineRule="auto"/>
        <w:ind w:firstLine="709"/>
        <w:rPr>
          <w:color w:val="000000"/>
          <w:sz w:val="28"/>
          <w:szCs w:val="28"/>
        </w:rPr>
      </w:pPr>
      <w:r w:rsidRPr="00D81BCD">
        <w:rPr>
          <w:color w:val="000000"/>
          <w:sz w:val="28"/>
          <w:szCs w:val="28"/>
        </w:rPr>
        <w:t>Р</w:t>
      </w:r>
      <w:r w:rsidR="0066257F" w:rsidRPr="00D81BCD">
        <w:rPr>
          <w:color w:val="000000"/>
          <w:sz w:val="28"/>
          <w:szCs w:val="28"/>
        </w:rPr>
        <w:t>асчет показателей</w:t>
      </w:r>
      <w:r w:rsidRPr="00D81BCD">
        <w:rPr>
          <w:color w:val="000000"/>
          <w:sz w:val="28"/>
          <w:szCs w:val="28"/>
        </w:rPr>
        <w:t>:</w:t>
      </w:r>
    </w:p>
    <w:p w:rsidR="00467A94" w:rsidRDefault="00467A94" w:rsidP="00D81BCD">
      <w:pPr>
        <w:widowControl/>
        <w:tabs>
          <w:tab w:val="num" w:pos="1440"/>
        </w:tabs>
        <w:snapToGrid/>
        <w:spacing w:line="360" w:lineRule="auto"/>
        <w:ind w:firstLine="709"/>
        <w:rPr>
          <w:color w:val="000000"/>
          <w:sz w:val="28"/>
          <w:szCs w:val="28"/>
        </w:rPr>
      </w:pPr>
      <w:r w:rsidRPr="00D81BCD">
        <w:rPr>
          <w:color w:val="000000"/>
          <w:sz w:val="28"/>
          <w:szCs w:val="28"/>
        </w:rPr>
        <w:t>1)</w:t>
      </w:r>
      <w:r w:rsidR="00D81BCD">
        <w:rPr>
          <w:color w:val="000000"/>
          <w:sz w:val="28"/>
          <w:szCs w:val="28"/>
        </w:rPr>
        <w:t xml:space="preserve"> </w:t>
      </w:r>
      <w:r w:rsidRPr="00D81BCD">
        <w:rPr>
          <w:color w:val="000000"/>
          <w:sz w:val="28"/>
          <w:szCs w:val="28"/>
        </w:rPr>
        <w:t>Рассчитаем стоимость инвестиционного пая на начало периода вложения. Расчетная стоимость инвестиционного пая паевого инвестиционного фонда определяется путем деления стоимости чистых активов фонда на количество инвестиционных паев по данным реестра владельцев инвестиционных паев этого паевого инвестиционного фонда на момент определения расчетной стоимости пая:</w:t>
      </w:r>
    </w:p>
    <w:p w:rsidR="00D81BCD" w:rsidRPr="00D81BCD" w:rsidRDefault="00D81BCD" w:rsidP="00D81BCD">
      <w:pPr>
        <w:widowControl/>
        <w:tabs>
          <w:tab w:val="num" w:pos="1440"/>
        </w:tabs>
        <w:snapToGrid/>
        <w:spacing w:line="360" w:lineRule="auto"/>
        <w:ind w:firstLine="709"/>
        <w:rPr>
          <w:color w:val="000000"/>
          <w:sz w:val="28"/>
          <w:szCs w:val="28"/>
        </w:rPr>
      </w:pPr>
    </w:p>
    <w:p w:rsidR="00D81BCD" w:rsidRDefault="00BD53F2" w:rsidP="00D81BCD">
      <w:pPr>
        <w:widowControl/>
        <w:tabs>
          <w:tab w:val="num" w:pos="0"/>
        </w:tabs>
        <w:spacing w:line="360" w:lineRule="auto"/>
        <w:ind w:firstLine="709"/>
        <w:rPr>
          <w:color w:val="000000"/>
          <w:sz w:val="28"/>
          <w:szCs w:val="28"/>
        </w:rPr>
      </w:pPr>
      <w:r>
        <w:rPr>
          <w:color w:val="000000"/>
          <w:position w:val="-46"/>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25pt;height:60.75pt">
            <v:imagedata r:id="rId7" o:title=""/>
          </v:shape>
        </w:pict>
      </w:r>
    </w:p>
    <w:p w:rsidR="00D81BCD" w:rsidRDefault="00D81BCD" w:rsidP="00D81BCD">
      <w:pPr>
        <w:widowControl/>
        <w:tabs>
          <w:tab w:val="num" w:pos="0"/>
        </w:tabs>
        <w:spacing w:line="360" w:lineRule="auto"/>
        <w:ind w:firstLine="709"/>
        <w:rPr>
          <w:color w:val="000000"/>
          <w:sz w:val="28"/>
          <w:szCs w:val="28"/>
        </w:rPr>
      </w:pPr>
    </w:p>
    <w:p w:rsidR="00467A94" w:rsidRPr="00D81BCD" w:rsidRDefault="00467A94" w:rsidP="00D81BCD">
      <w:pPr>
        <w:widowControl/>
        <w:tabs>
          <w:tab w:val="num" w:pos="0"/>
        </w:tabs>
        <w:spacing w:line="360" w:lineRule="auto"/>
        <w:ind w:firstLine="709"/>
        <w:rPr>
          <w:iCs/>
          <w:color w:val="000000"/>
          <w:sz w:val="28"/>
          <w:szCs w:val="28"/>
        </w:rPr>
      </w:pPr>
      <w:r w:rsidRPr="00D81BCD">
        <w:rPr>
          <w:iCs/>
          <w:color w:val="000000"/>
          <w:sz w:val="28"/>
          <w:szCs w:val="28"/>
        </w:rPr>
        <w:t xml:space="preserve">где </w:t>
      </w:r>
      <w:r w:rsidRPr="00D81BCD">
        <w:rPr>
          <w:b/>
          <w:iCs/>
          <w:color w:val="000000"/>
          <w:sz w:val="28"/>
          <w:szCs w:val="28"/>
        </w:rPr>
        <w:t>РСТПая</w:t>
      </w:r>
      <w:r w:rsidRPr="00D81BCD">
        <w:rPr>
          <w:iCs/>
          <w:color w:val="000000"/>
          <w:sz w:val="28"/>
          <w:szCs w:val="28"/>
        </w:rPr>
        <w:t xml:space="preserve"> – расчетная стоимость инвестиционного пая; </w:t>
      </w:r>
      <w:r w:rsidRPr="00D81BCD">
        <w:rPr>
          <w:b/>
          <w:iCs/>
          <w:color w:val="000000"/>
          <w:sz w:val="28"/>
          <w:szCs w:val="28"/>
        </w:rPr>
        <w:t>СЧА</w:t>
      </w:r>
      <w:r w:rsidRPr="00D81BCD">
        <w:rPr>
          <w:iCs/>
          <w:color w:val="000000"/>
          <w:sz w:val="28"/>
          <w:szCs w:val="28"/>
        </w:rPr>
        <w:t xml:space="preserve"> – стоимость чистых активов фонда; </w:t>
      </w:r>
      <w:r w:rsidRPr="00D81BCD">
        <w:rPr>
          <w:b/>
          <w:iCs/>
          <w:color w:val="000000"/>
          <w:sz w:val="28"/>
          <w:szCs w:val="28"/>
        </w:rPr>
        <w:t>КПайщ.</w:t>
      </w:r>
      <w:r w:rsidRPr="00D81BCD">
        <w:rPr>
          <w:iCs/>
          <w:color w:val="000000"/>
          <w:sz w:val="28"/>
          <w:szCs w:val="28"/>
        </w:rPr>
        <w:t xml:space="preserve"> – количество пайщиков на момент определения расчетной стоимости пая.</w:t>
      </w:r>
    </w:p>
    <w:p w:rsidR="00467A94" w:rsidRPr="00D81BCD" w:rsidRDefault="00467A94" w:rsidP="00D81BCD">
      <w:pPr>
        <w:widowControl/>
        <w:tabs>
          <w:tab w:val="num" w:pos="0"/>
        </w:tabs>
        <w:spacing w:line="360" w:lineRule="auto"/>
        <w:ind w:firstLine="709"/>
        <w:rPr>
          <w:iCs/>
          <w:color w:val="000000"/>
          <w:sz w:val="28"/>
          <w:szCs w:val="28"/>
        </w:rPr>
      </w:pPr>
      <w:r w:rsidRPr="00D81BCD">
        <w:rPr>
          <w:iCs/>
          <w:color w:val="000000"/>
          <w:sz w:val="28"/>
          <w:szCs w:val="28"/>
        </w:rPr>
        <w:t>РСТ Пая=</w:t>
      </w:r>
      <w:r w:rsidRPr="00D81BCD">
        <w:rPr>
          <w:color w:val="000000"/>
          <w:sz w:val="28"/>
          <w:szCs w:val="28"/>
        </w:rPr>
        <w:t>108265220</w:t>
      </w:r>
      <w:r w:rsidRPr="00D81BCD">
        <w:rPr>
          <w:iCs/>
          <w:color w:val="000000"/>
          <w:sz w:val="28"/>
          <w:szCs w:val="28"/>
        </w:rPr>
        <w:t>/</w:t>
      </w:r>
      <w:r w:rsidRPr="00D81BCD">
        <w:rPr>
          <w:color w:val="000000"/>
          <w:sz w:val="28"/>
          <w:szCs w:val="28"/>
        </w:rPr>
        <w:t>3178662</w:t>
      </w:r>
      <w:r w:rsidRPr="00D81BCD">
        <w:rPr>
          <w:iCs/>
          <w:color w:val="000000"/>
          <w:sz w:val="28"/>
          <w:szCs w:val="28"/>
        </w:rPr>
        <w:t>=34,06 руб.</w:t>
      </w:r>
    </w:p>
    <w:p w:rsidR="009820D0" w:rsidRDefault="00467A94" w:rsidP="00D81BCD">
      <w:pPr>
        <w:widowControl/>
        <w:tabs>
          <w:tab w:val="num" w:pos="1440"/>
        </w:tabs>
        <w:snapToGrid/>
        <w:spacing w:line="360" w:lineRule="auto"/>
        <w:ind w:firstLine="709"/>
        <w:rPr>
          <w:iCs/>
          <w:color w:val="000000"/>
          <w:sz w:val="28"/>
          <w:szCs w:val="28"/>
        </w:rPr>
      </w:pPr>
      <w:r w:rsidRPr="00D81BCD">
        <w:rPr>
          <w:color w:val="000000"/>
          <w:sz w:val="28"/>
          <w:szCs w:val="28"/>
        </w:rPr>
        <w:t xml:space="preserve">2) </w:t>
      </w:r>
      <w:r w:rsidR="009820D0" w:rsidRPr="00D81BCD">
        <w:rPr>
          <w:color w:val="000000"/>
          <w:sz w:val="28"/>
          <w:szCs w:val="28"/>
        </w:rPr>
        <w:t xml:space="preserve">Стоимость инвестиционного пая с учетом надбавки на момент приобретения паев. </w:t>
      </w:r>
      <w:r w:rsidR="009820D0" w:rsidRPr="00D81BCD">
        <w:rPr>
          <w:iCs/>
          <w:color w:val="000000"/>
          <w:sz w:val="28"/>
          <w:szCs w:val="28"/>
        </w:rPr>
        <w:t>Стоимость инвестиционного пая с учетом надбавки определяется прибавлением к расчетной стоимости пая процента надбавки от его расчетной стоимости:</w:t>
      </w:r>
    </w:p>
    <w:p w:rsidR="00D81BCD" w:rsidRPr="00D81BCD" w:rsidRDefault="00D81BCD" w:rsidP="00D81BCD">
      <w:pPr>
        <w:widowControl/>
        <w:tabs>
          <w:tab w:val="num" w:pos="1440"/>
        </w:tabs>
        <w:snapToGrid/>
        <w:spacing w:line="360" w:lineRule="auto"/>
        <w:ind w:firstLine="709"/>
        <w:rPr>
          <w:color w:val="000000"/>
          <w:sz w:val="28"/>
          <w:szCs w:val="28"/>
        </w:rPr>
      </w:pPr>
    </w:p>
    <w:p w:rsidR="009820D0" w:rsidRPr="00D81BCD" w:rsidRDefault="00BD53F2" w:rsidP="00D81BCD">
      <w:pPr>
        <w:widowControl/>
        <w:tabs>
          <w:tab w:val="num" w:pos="0"/>
        </w:tabs>
        <w:spacing w:line="360" w:lineRule="auto"/>
        <w:ind w:firstLine="709"/>
        <w:rPr>
          <w:iCs/>
          <w:color w:val="000000"/>
          <w:sz w:val="28"/>
          <w:szCs w:val="28"/>
        </w:rPr>
      </w:pPr>
      <w:r>
        <w:rPr>
          <w:color w:val="000000"/>
          <w:position w:val="-28"/>
          <w:sz w:val="28"/>
          <w:szCs w:val="28"/>
        </w:rPr>
        <w:pict>
          <v:shape id="_x0000_i1026" type="#_x0000_t75" style="width:270pt;height:43.5pt">
            <v:imagedata r:id="rId8" o:title=""/>
          </v:shape>
        </w:pict>
      </w:r>
    </w:p>
    <w:p w:rsidR="00D81BCD" w:rsidRDefault="00D81BCD" w:rsidP="00D81BCD">
      <w:pPr>
        <w:widowControl/>
        <w:tabs>
          <w:tab w:val="num" w:pos="0"/>
        </w:tabs>
        <w:spacing w:line="360" w:lineRule="auto"/>
        <w:ind w:firstLine="709"/>
        <w:rPr>
          <w:iCs/>
          <w:color w:val="000000"/>
          <w:sz w:val="28"/>
          <w:szCs w:val="28"/>
        </w:rPr>
      </w:pPr>
    </w:p>
    <w:p w:rsidR="009820D0" w:rsidRPr="00D81BCD" w:rsidRDefault="009820D0" w:rsidP="00D81BCD">
      <w:pPr>
        <w:widowControl/>
        <w:tabs>
          <w:tab w:val="num" w:pos="0"/>
        </w:tabs>
        <w:spacing w:line="360" w:lineRule="auto"/>
        <w:ind w:firstLine="709"/>
        <w:rPr>
          <w:iCs/>
          <w:color w:val="000000"/>
          <w:sz w:val="28"/>
          <w:szCs w:val="28"/>
        </w:rPr>
      </w:pPr>
      <w:r w:rsidRPr="00D81BCD">
        <w:rPr>
          <w:iCs/>
          <w:color w:val="000000"/>
          <w:sz w:val="28"/>
          <w:szCs w:val="28"/>
        </w:rPr>
        <w:t xml:space="preserve">где </w:t>
      </w:r>
      <w:r w:rsidRPr="00D81BCD">
        <w:rPr>
          <w:b/>
          <w:iCs/>
          <w:color w:val="000000"/>
          <w:sz w:val="28"/>
          <w:szCs w:val="28"/>
        </w:rPr>
        <w:t>Надб.СТПая</w:t>
      </w:r>
      <w:r w:rsidRPr="00D81BCD">
        <w:rPr>
          <w:iCs/>
          <w:color w:val="000000"/>
          <w:sz w:val="28"/>
          <w:szCs w:val="28"/>
        </w:rPr>
        <w:t xml:space="preserve"> – стоимость пая с надбавкой; </w:t>
      </w:r>
      <w:r w:rsidRPr="00D81BCD">
        <w:rPr>
          <w:b/>
          <w:iCs/>
          <w:color w:val="000000"/>
          <w:sz w:val="28"/>
          <w:szCs w:val="28"/>
        </w:rPr>
        <w:t xml:space="preserve">надб </w:t>
      </w:r>
      <w:r w:rsidRPr="00D81BCD">
        <w:rPr>
          <w:iCs/>
          <w:color w:val="000000"/>
          <w:sz w:val="28"/>
          <w:szCs w:val="28"/>
        </w:rPr>
        <w:t>– величина надбавки.</w:t>
      </w:r>
    </w:p>
    <w:p w:rsidR="009820D0" w:rsidRPr="00D81BCD" w:rsidRDefault="009820D0" w:rsidP="00D81BCD">
      <w:pPr>
        <w:widowControl/>
        <w:tabs>
          <w:tab w:val="num" w:pos="0"/>
        </w:tabs>
        <w:spacing w:line="360" w:lineRule="auto"/>
        <w:ind w:firstLine="709"/>
        <w:rPr>
          <w:iCs/>
          <w:color w:val="000000"/>
          <w:sz w:val="28"/>
          <w:szCs w:val="28"/>
        </w:rPr>
      </w:pPr>
      <w:r w:rsidRPr="00D81BCD">
        <w:rPr>
          <w:iCs/>
          <w:color w:val="000000"/>
          <w:sz w:val="28"/>
          <w:szCs w:val="28"/>
        </w:rPr>
        <w:t>34,06+0,002*34,06=34,13</w:t>
      </w:r>
    </w:p>
    <w:p w:rsidR="00CB78DC" w:rsidRPr="00D81BCD" w:rsidRDefault="00467A94" w:rsidP="00D81BCD">
      <w:pPr>
        <w:widowControl/>
        <w:tabs>
          <w:tab w:val="num" w:pos="1440"/>
        </w:tabs>
        <w:snapToGrid/>
        <w:spacing w:line="360" w:lineRule="auto"/>
        <w:ind w:firstLine="709"/>
        <w:rPr>
          <w:color w:val="000000"/>
          <w:sz w:val="28"/>
          <w:szCs w:val="28"/>
        </w:rPr>
      </w:pPr>
      <w:r w:rsidRPr="00D81BCD">
        <w:rPr>
          <w:iCs/>
          <w:color w:val="000000"/>
          <w:sz w:val="28"/>
          <w:szCs w:val="28"/>
        </w:rPr>
        <w:t xml:space="preserve">3) </w:t>
      </w:r>
      <w:r w:rsidR="00CB78DC" w:rsidRPr="00D81BCD">
        <w:rPr>
          <w:color w:val="000000"/>
          <w:sz w:val="28"/>
          <w:szCs w:val="28"/>
        </w:rPr>
        <w:t>Расчетную стоимость инвестиционного пая на конец периода инвестирования.</w:t>
      </w:r>
    </w:p>
    <w:p w:rsidR="00CB78DC" w:rsidRPr="00D81BCD" w:rsidRDefault="00CB78DC" w:rsidP="00D81BCD">
      <w:pPr>
        <w:widowControl/>
        <w:snapToGrid/>
        <w:spacing w:line="360" w:lineRule="auto"/>
        <w:ind w:firstLine="709"/>
        <w:rPr>
          <w:color w:val="000000"/>
          <w:sz w:val="28"/>
          <w:szCs w:val="28"/>
        </w:rPr>
      </w:pPr>
      <w:r w:rsidRPr="00D81BCD">
        <w:rPr>
          <w:color w:val="000000"/>
          <w:sz w:val="28"/>
          <w:szCs w:val="28"/>
        </w:rPr>
        <w:t>РСТПая (конец)=211256095/5193119=40,68</w:t>
      </w:r>
    </w:p>
    <w:p w:rsidR="00CB78DC" w:rsidRDefault="00467A94" w:rsidP="00D81BCD">
      <w:pPr>
        <w:widowControl/>
        <w:tabs>
          <w:tab w:val="num" w:pos="1440"/>
        </w:tabs>
        <w:snapToGrid/>
        <w:spacing w:line="360" w:lineRule="auto"/>
        <w:ind w:firstLine="709"/>
        <w:rPr>
          <w:iCs/>
          <w:color w:val="000000"/>
          <w:sz w:val="28"/>
          <w:szCs w:val="28"/>
        </w:rPr>
      </w:pPr>
      <w:r w:rsidRPr="00D81BCD">
        <w:rPr>
          <w:color w:val="000000"/>
          <w:sz w:val="28"/>
          <w:szCs w:val="28"/>
        </w:rPr>
        <w:t xml:space="preserve">4) </w:t>
      </w:r>
      <w:r w:rsidR="00CB78DC" w:rsidRPr="00D81BCD">
        <w:rPr>
          <w:color w:val="000000"/>
          <w:sz w:val="28"/>
          <w:szCs w:val="28"/>
        </w:rPr>
        <w:t xml:space="preserve">Стоимость инвестиционного пая с учетом скидки на момент приобретения паев. </w:t>
      </w:r>
      <w:r w:rsidR="00CB78DC" w:rsidRPr="00D81BCD">
        <w:rPr>
          <w:iCs/>
          <w:color w:val="000000"/>
          <w:sz w:val="28"/>
          <w:szCs w:val="28"/>
        </w:rPr>
        <w:t>Стоимость инвестиционного пая с учетом скидки определяется вычитанием из расчетной стоимости пая процента скидки от его расчетной стоимости:</w:t>
      </w:r>
    </w:p>
    <w:p w:rsidR="00D81BCD" w:rsidRPr="00D81BCD" w:rsidRDefault="00D81BCD" w:rsidP="00D81BCD">
      <w:pPr>
        <w:widowControl/>
        <w:tabs>
          <w:tab w:val="num" w:pos="1440"/>
        </w:tabs>
        <w:snapToGrid/>
        <w:spacing w:line="360" w:lineRule="auto"/>
        <w:ind w:firstLine="709"/>
        <w:rPr>
          <w:color w:val="000000"/>
          <w:sz w:val="28"/>
          <w:szCs w:val="28"/>
        </w:rPr>
      </w:pPr>
    </w:p>
    <w:p w:rsidR="00CB78DC" w:rsidRPr="00D81BCD" w:rsidRDefault="00BD53F2" w:rsidP="00D81BCD">
      <w:pPr>
        <w:widowControl/>
        <w:tabs>
          <w:tab w:val="num" w:pos="0"/>
        </w:tabs>
        <w:spacing w:line="360" w:lineRule="auto"/>
        <w:ind w:firstLine="709"/>
        <w:rPr>
          <w:iCs/>
          <w:color w:val="000000"/>
          <w:sz w:val="28"/>
          <w:szCs w:val="28"/>
        </w:rPr>
      </w:pPr>
      <w:r>
        <w:rPr>
          <w:color w:val="000000"/>
          <w:position w:val="-28"/>
          <w:sz w:val="28"/>
          <w:szCs w:val="28"/>
        </w:rPr>
        <w:pict>
          <v:shape id="_x0000_i1027" type="#_x0000_t75" style="width:239.25pt;height:39pt">
            <v:imagedata r:id="rId9" o:title=""/>
          </v:shape>
        </w:pict>
      </w:r>
    </w:p>
    <w:p w:rsidR="00D81BCD" w:rsidRDefault="00D81BCD" w:rsidP="00D81BCD">
      <w:pPr>
        <w:widowControl/>
        <w:tabs>
          <w:tab w:val="num" w:pos="0"/>
        </w:tabs>
        <w:spacing w:line="360" w:lineRule="auto"/>
        <w:ind w:firstLine="709"/>
        <w:rPr>
          <w:iCs/>
          <w:color w:val="000000"/>
          <w:sz w:val="28"/>
          <w:szCs w:val="28"/>
        </w:rPr>
      </w:pPr>
    </w:p>
    <w:p w:rsidR="00CB78DC" w:rsidRPr="00D81BCD" w:rsidRDefault="00CB78DC" w:rsidP="00D81BCD">
      <w:pPr>
        <w:widowControl/>
        <w:tabs>
          <w:tab w:val="num" w:pos="0"/>
        </w:tabs>
        <w:spacing w:line="360" w:lineRule="auto"/>
        <w:ind w:firstLine="709"/>
        <w:rPr>
          <w:iCs/>
          <w:color w:val="000000"/>
          <w:sz w:val="28"/>
          <w:szCs w:val="28"/>
        </w:rPr>
      </w:pPr>
      <w:r w:rsidRPr="00D81BCD">
        <w:rPr>
          <w:iCs/>
          <w:color w:val="000000"/>
          <w:sz w:val="28"/>
          <w:szCs w:val="28"/>
        </w:rPr>
        <w:t xml:space="preserve">где </w:t>
      </w:r>
      <w:r w:rsidRPr="00D81BCD">
        <w:rPr>
          <w:b/>
          <w:iCs/>
          <w:color w:val="000000"/>
          <w:sz w:val="28"/>
          <w:szCs w:val="28"/>
        </w:rPr>
        <w:t>Скид.СТПая</w:t>
      </w:r>
      <w:r w:rsidRPr="00D81BCD">
        <w:rPr>
          <w:iCs/>
          <w:color w:val="000000"/>
          <w:sz w:val="28"/>
          <w:szCs w:val="28"/>
        </w:rPr>
        <w:t xml:space="preserve"> – стоимость пая с надбавкой; </w:t>
      </w:r>
      <w:r w:rsidRPr="00D81BCD">
        <w:rPr>
          <w:b/>
          <w:iCs/>
          <w:color w:val="000000"/>
          <w:sz w:val="28"/>
          <w:szCs w:val="28"/>
        </w:rPr>
        <w:t>скид</w:t>
      </w:r>
      <w:r w:rsidRPr="00D81BCD">
        <w:rPr>
          <w:iCs/>
          <w:color w:val="000000"/>
          <w:sz w:val="28"/>
          <w:szCs w:val="28"/>
        </w:rPr>
        <w:t xml:space="preserve"> – величина скидки.</w:t>
      </w:r>
    </w:p>
    <w:p w:rsidR="00CB78DC" w:rsidRPr="00D81BCD" w:rsidRDefault="00CB78DC" w:rsidP="00D81BCD">
      <w:pPr>
        <w:widowControl/>
        <w:tabs>
          <w:tab w:val="num" w:pos="0"/>
        </w:tabs>
        <w:spacing w:line="360" w:lineRule="auto"/>
        <w:ind w:firstLine="709"/>
        <w:rPr>
          <w:iCs/>
          <w:color w:val="000000"/>
          <w:sz w:val="28"/>
          <w:szCs w:val="28"/>
        </w:rPr>
      </w:pPr>
      <w:r w:rsidRPr="00D81BCD">
        <w:rPr>
          <w:iCs/>
          <w:color w:val="000000"/>
          <w:sz w:val="28"/>
          <w:szCs w:val="28"/>
        </w:rPr>
        <w:t>Скид.СТПая=34,06</w:t>
      </w:r>
      <w:r w:rsidR="00D81BCD">
        <w:rPr>
          <w:iCs/>
          <w:color w:val="000000"/>
          <w:sz w:val="28"/>
          <w:szCs w:val="28"/>
        </w:rPr>
        <w:t>–</w:t>
      </w:r>
      <w:r w:rsidR="00D81BCD" w:rsidRPr="00D81BCD">
        <w:rPr>
          <w:iCs/>
          <w:color w:val="000000"/>
          <w:sz w:val="28"/>
          <w:szCs w:val="28"/>
        </w:rPr>
        <w:t>0</w:t>
      </w:r>
      <w:r w:rsidRPr="00D81BCD">
        <w:rPr>
          <w:iCs/>
          <w:color w:val="000000"/>
          <w:sz w:val="28"/>
          <w:szCs w:val="28"/>
        </w:rPr>
        <w:t>*34,06=34,06</w:t>
      </w:r>
    </w:p>
    <w:p w:rsidR="00CB78DC" w:rsidRPr="00D81BCD" w:rsidRDefault="00467A94" w:rsidP="00D81BCD">
      <w:pPr>
        <w:widowControl/>
        <w:tabs>
          <w:tab w:val="num" w:pos="1440"/>
        </w:tabs>
        <w:snapToGrid/>
        <w:spacing w:line="360" w:lineRule="auto"/>
        <w:ind w:firstLine="709"/>
        <w:rPr>
          <w:color w:val="000000"/>
          <w:sz w:val="28"/>
          <w:szCs w:val="28"/>
        </w:rPr>
      </w:pPr>
      <w:r w:rsidRPr="00D81BCD">
        <w:rPr>
          <w:iCs/>
          <w:color w:val="000000"/>
          <w:sz w:val="28"/>
          <w:szCs w:val="28"/>
        </w:rPr>
        <w:t xml:space="preserve">5) </w:t>
      </w:r>
      <w:r w:rsidR="00CB78DC" w:rsidRPr="00D81BCD">
        <w:rPr>
          <w:color w:val="000000"/>
          <w:sz w:val="28"/>
          <w:szCs w:val="28"/>
        </w:rPr>
        <w:t>Количество приобретенных паев (с учетом надбавки).</w:t>
      </w:r>
    </w:p>
    <w:p w:rsidR="00CB78DC" w:rsidRPr="00D81BCD" w:rsidRDefault="00CB78DC" w:rsidP="00D81BCD">
      <w:pPr>
        <w:widowControl/>
        <w:tabs>
          <w:tab w:val="num" w:pos="0"/>
        </w:tabs>
        <w:snapToGrid/>
        <w:spacing w:line="360" w:lineRule="auto"/>
        <w:ind w:firstLine="709"/>
        <w:rPr>
          <w:color w:val="000000"/>
          <w:sz w:val="28"/>
          <w:szCs w:val="28"/>
        </w:rPr>
      </w:pPr>
      <w:r w:rsidRPr="00D81BCD">
        <w:rPr>
          <w:color w:val="000000"/>
          <w:sz w:val="28"/>
          <w:szCs w:val="28"/>
        </w:rPr>
        <w:t>Кол</w:t>
      </w:r>
      <w:r w:rsidR="00D81BCD" w:rsidRPr="00D81BCD">
        <w:rPr>
          <w:color w:val="000000"/>
          <w:sz w:val="28"/>
          <w:szCs w:val="28"/>
        </w:rPr>
        <w:t>.</w:t>
      </w:r>
      <w:r w:rsidR="00D81BCD">
        <w:rPr>
          <w:color w:val="000000"/>
          <w:sz w:val="28"/>
          <w:szCs w:val="28"/>
        </w:rPr>
        <w:t xml:space="preserve"> </w:t>
      </w:r>
      <w:r w:rsidR="00D81BCD" w:rsidRPr="00D81BCD">
        <w:rPr>
          <w:color w:val="000000"/>
          <w:sz w:val="28"/>
          <w:szCs w:val="28"/>
        </w:rPr>
        <w:t>Пр</w:t>
      </w:r>
      <w:r w:rsidRPr="00D81BCD">
        <w:rPr>
          <w:color w:val="000000"/>
          <w:sz w:val="28"/>
          <w:szCs w:val="28"/>
        </w:rPr>
        <w:t>иоб</w:t>
      </w:r>
      <w:r w:rsidR="00D81BCD" w:rsidRPr="00D81BCD">
        <w:rPr>
          <w:color w:val="000000"/>
          <w:sz w:val="28"/>
          <w:szCs w:val="28"/>
        </w:rPr>
        <w:t>.</w:t>
      </w:r>
      <w:r w:rsidR="00D81BCD">
        <w:rPr>
          <w:color w:val="000000"/>
          <w:sz w:val="28"/>
          <w:szCs w:val="28"/>
        </w:rPr>
        <w:t xml:space="preserve"> </w:t>
      </w:r>
      <w:r w:rsidR="00D81BCD" w:rsidRPr="00D81BCD">
        <w:rPr>
          <w:color w:val="000000"/>
          <w:sz w:val="28"/>
          <w:szCs w:val="28"/>
        </w:rPr>
        <w:t>Па</w:t>
      </w:r>
      <w:r w:rsidRPr="00D81BCD">
        <w:rPr>
          <w:color w:val="000000"/>
          <w:sz w:val="28"/>
          <w:szCs w:val="28"/>
        </w:rPr>
        <w:t>ев=50000/34,13=1465</w:t>
      </w:r>
    </w:p>
    <w:p w:rsidR="00467A94" w:rsidRPr="00D81BCD" w:rsidRDefault="00467A94" w:rsidP="00D81BCD">
      <w:pPr>
        <w:widowControl/>
        <w:tabs>
          <w:tab w:val="num" w:pos="1440"/>
        </w:tabs>
        <w:snapToGrid/>
        <w:spacing w:line="360" w:lineRule="auto"/>
        <w:ind w:firstLine="709"/>
        <w:rPr>
          <w:iCs/>
          <w:color w:val="000000"/>
          <w:sz w:val="28"/>
          <w:szCs w:val="28"/>
        </w:rPr>
      </w:pPr>
      <w:r w:rsidRPr="00D81BCD">
        <w:rPr>
          <w:iCs/>
          <w:color w:val="000000"/>
          <w:sz w:val="28"/>
          <w:szCs w:val="28"/>
        </w:rPr>
        <w:t>6) Найдем сумму средств, вырученных пайщиком после погашения инвестиционных паев (с учетом скидки) в конце периода инвестирования.</w:t>
      </w:r>
    </w:p>
    <w:p w:rsidR="00CB78DC" w:rsidRPr="00D81BCD" w:rsidRDefault="00CB78DC" w:rsidP="00D81BCD">
      <w:pPr>
        <w:widowControl/>
        <w:tabs>
          <w:tab w:val="num" w:pos="0"/>
        </w:tabs>
        <w:snapToGrid/>
        <w:spacing w:line="360" w:lineRule="auto"/>
        <w:ind w:firstLine="709"/>
        <w:rPr>
          <w:color w:val="000000"/>
          <w:sz w:val="28"/>
          <w:szCs w:val="28"/>
        </w:rPr>
      </w:pPr>
      <w:r w:rsidRPr="00D81BCD">
        <w:rPr>
          <w:color w:val="000000"/>
          <w:sz w:val="28"/>
          <w:szCs w:val="28"/>
        </w:rPr>
        <w:t>Сум</w:t>
      </w:r>
      <w:r w:rsidR="00D81BCD" w:rsidRPr="00D81BCD">
        <w:rPr>
          <w:color w:val="000000"/>
          <w:sz w:val="28"/>
          <w:szCs w:val="28"/>
        </w:rPr>
        <w:t>.</w:t>
      </w:r>
      <w:r w:rsidR="00D81BCD">
        <w:rPr>
          <w:color w:val="000000"/>
          <w:sz w:val="28"/>
          <w:szCs w:val="28"/>
        </w:rPr>
        <w:t xml:space="preserve"> </w:t>
      </w:r>
      <w:r w:rsidR="00D81BCD" w:rsidRPr="00D81BCD">
        <w:rPr>
          <w:color w:val="000000"/>
          <w:sz w:val="28"/>
          <w:szCs w:val="28"/>
        </w:rPr>
        <w:t>Ср</w:t>
      </w:r>
      <w:r w:rsidRPr="00D81BCD">
        <w:rPr>
          <w:color w:val="000000"/>
          <w:sz w:val="28"/>
          <w:szCs w:val="28"/>
        </w:rPr>
        <w:t>ед.=1465*40,68=59596,2</w:t>
      </w:r>
    </w:p>
    <w:p w:rsidR="00467A94" w:rsidRPr="00D81BCD" w:rsidRDefault="00467A94" w:rsidP="00D81BCD">
      <w:pPr>
        <w:widowControl/>
        <w:tabs>
          <w:tab w:val="num" w:pos="1440"/>
        </w:tabs>
        <w:snapToGrid/>
        <w:spacing w:line="360" w:lineRule="auto"/>
        <w:ind w:firstLine="709"/>
        <w:rPr>
          <w:iCs/>
          <w:color w:val="000000"/>
          <w:sz w:val="28"/>
          <w:szCs w:val="28"/>
        </w:rPr>
      </w:pPr>
      <w:r w:rsidRPr="00D81BCD">
        <w:rPr>
          <w:iCs/>
          <w:color w:val="000000"/>
          <w:sz w:val="28"/>
          <w:szCs w:val="28"/>
        </w:rPr>
        <w:t>7) Определим доход пайщика в процентах за период вложения.</w:t>
      </w:r>
    </w:p>
    <w:p w:rsidR="00467A94" w:rsidRDefault="00467A94" w:rsidP="00D81BCD">
      <w:pPr>
        <w:widowControl/>
        <w:snapToGrid/>
        <w:spacing w:line="360" w:lineRule="auto"/>
        <w:ind w:firstLine="709"/>
        <w:rPr>
          <w:iCs/>
          <w:color w:val="000000"/>
          <w:sz w:val="28"/>
          <w:szCs w:val="28"/>
        </w:rPr>
      </w:pPr>
      <w:r w:rsidRPr="00D81BCD">
        <w:rPr>
          <w:iCs/>
          <w:color w:val="000000"/>
          <w:sz w:val="28"/>
          <w:szCs w:val="28"/>
        </w:rPr>
        <w:t>Доходность за период определяется по формуле:</w:t>
      </w:r>
    </w:p>
    <w:p w:rsidR="00D81BCD" w:rsidRPr="00D81BCD" w:rsidRDefault="00D81BCD" w:rsidP="00D81BCD">
      <w:pPr>
        <w:widowControl/>
        <w:snapToGrid/>
        <w:spacing w:line="360" w:lineRule="auto"/>
        <w:ind w:firstLine="709"/>
        <w:rPr>
          <w:iCs/>
          <w:color w:val="000000"/>
          <w:sz w:val="28"/>
          <w:szCs w:val="28"/>
        </w:rPr>
      </w:pPr>
    </w:p>
    <w:p w:rsidR="00467A94" w:rsidRPr="00D81BCD" w:rsidRDefault="00BD53F2" w:rsidP="00D81BCD">
      <w:pPr>
        <w:widowControl/>
        <w:snapToGrid/>
        <w:spacing w:line="360" w:lineRule="auto"/>
        <w:ind w:firstLine="709"/>
        <w:rPr>
          <w:iCs/>
          <w:color w:val="000000"/>
          <w:sz w:val="28"/>
          <w:szCs w:val="28"/>
        </w:rPr>
      </w:pPr>
      <w:r>
        <w:rPr>
          <w:iCs/>
          <w:color w:val="000000"/>
          <w:sz w:val="28"/>
          <w:szCs w:val="28"/>
        </w:rPr>
        <w:pict>
          <v:shape id="_x0000_i1028" type="#_x0000_t75" style="width:129.75pt;height:59.25pt">
            <v:imagedata r:id="rId10" o:title=""/>
          </v:shape>
        </w:pict>
      </w:r>
    </w:p>
    <w:p w:rsidR="00D81BCD" w:rsidRDefault="00D81BCD" w:rsidP="00D81BCD">
      <w:pPr>
        <w:widowControl/>
        <w:snapToGrid/>
        <w:spacing w:line="360" w:lineRule="auto"/>
        <w:ind w:firstLine="709"/>
        <w:rPr>
          <w:iCs/>
          <w:color w:val="000000"/>
          <w:sz w:val="28"/>
          <w:szCs w:val="28"/>
        </w:rPr>
      </w:pPr>
    </w:p>
    <w:p w:rsidR="00467A94" w:rsidRPr="00D81BCD" w:rsidRDefault="00467A94" w:rsidP="00D81BCD">
      <w:pPr>
        <w:widowControl/>
        <w:snapToGrid/>
        <w:spacing w:line="360" w:lineRule="auto"/>
        <w:ind w:firstLine="709"/>
        <w:rPr>
          <w:iCs/>
          <w:color w:val="000000"/>
          <w:sz w:val="28"/>
          <w:szCs w:val="28"/>
        </w:rPr>
      </w:pPr>
      <w:r w:rsidRPr="00D81BCD">
        <w:rPr>
          <w:iCs/>
          <w:color w:val="000000"/>
          <w:sz w:val="28"/>
          <w:szCs w:val="28"/>
        </w:rPr>
        <w:t xml:space="preserve">где </w:t>
      </w:r>
      <w:r w:rsidRPr="00D81BCD">
        <w:rPr>
          <w:b/>
          <w:iCs/>
          <w:color w:val="000000"/>
          <w:sz w:val="28"/>
          <w:szCs w:val="28"/>
          <w:lang w:val="en-US"/>
        </w:rPr>
        <w:t>P</w:t>
      </w:r>
      <w:r w:rsidRPr="00D81BCD">
        <w:rPr>
          <w:b/>
          <w:iCs/>
          <w:color w:val="000000"/>
          <w:sz w:val="28"/>
          <w:szCs w:val="28"/>
        </w:rPr>
        <w:t xml:space="preserve"> </w:t>
      </w:r>
      <w:r w:rsidRPr="00D81BCD">
        <w:rPr>
          <w:iCs/>
          <w:color w:val="000000"/>
          <w:sz w:val="28"/>
          <w:szCs w:val="28"/>
        </w:rPr>
        <w:t>– первоначально инвестированные средства;</w:t>
      </w:r>
    </w:p>
    <w:p w:rsidR="00467A94" w:rsidRPr="00D81BCD" w:rsidRDefault="00467A94" w:rsidP="00D81BCD">
      <w:pPr>
        <w:widowControl/>
        <w:snapToGrid/>
        <w:spacing w:line="360" w:lineRule="auto"/>
        <w:ind w:firstLine="709"/>
        <w:rPr>
          <w:iCs/>
          <w:color w:val="000000"/>
          <w:sz w:val="28"/>
          <w:szCs w:val="28"/>
        </w:rPr>
      </w:pPr>
      <w:r w:rsidRPr="00D81BCD">
        <w:rPr>
          <w:b/>
          <w:iCs/>
          <w:color w:val="000000"/>
          <w:sz w:val="28"/>
          <w:szCs w:val="28"/>
        </w:rPr>
        <w:t>Р</w:t>
      </w:r>
      <w:r w:rsidRPr="00D81BCD">
        <w:rPr>
          <w:b/>
          <w:iCs/>
          <w:color w:val="000000"/>
          <w:sz w:val="28"/>
          <w:szCs w:val="28"/>
          <w:vertAlign w:val="subscript"/>
          <w:lang w:val="en-US"/>
        </w:rPr>
        <w:t>n</w:t>
      </w:r>
      <w:r w:rsidRPr="00D81BCD">
        <w:rPr>
          <w:b/>
          <w:iCs/>
          <w:color w:val="000000"/>
          <w:sz w:val="28"/>
          <w:szCs w:val="28"/>
        </w:rPr>
        <w:t xml:space="preserve"> </w:t>
      </w:r>
      <w:r w:rsidRPr="00D81BCD">
        <w:rPr>
          <w:iCs/>
          <w:color w:val="000000"/>
          <w:sz w:val="28"/>
          <w:szCs w:val="28"/>
        </w:rPr>
        <w:t>– сумма, полученная в конце периода инвестирования</w:t>
      </w:r>
    </w:p>
    <w:p w:rsidR="00CB78DC" w:rsidRPr="00D81BCD" w:rsidRDefault="00CB78DC" w:rsidP="00D81BCD">
      <w:pPr>
        <w:widowControl/>
        <w:tabs>
          <w:tab w:val="num" w:pos="0"/>
        </w:tabs>
        <w:snapToGrid/>
        <w:spacing w:line="360" w:lineRule="auto"/>
        <w:ind w:firstLine="709"/>
        <w:rPr>
          <w:color w:val="000000"/>
          <w:sz w:val="28"/>
          <w:szCs w:val="28"/>
        </w:rPr>
      </w:pPr>
      <w:r w:rsidRPr="00D81BCD">
        <w:rPr>
          <w:color w:val="000000"/>
          <w:sz w:val="28"/>
          <w:szCs w:val="28"/>
          <w:lang w:val="en-US"/>
        </w:rPr>
        <w:t>r</w:t>
      </w:r>
      <w:r w:rsidRPr="00D81BCD">
        <w:rPr>
          <w:color w:val="000000"/>
          <w:sz w:val="28"/>
          <w:szCs w:val="28"/>
        </w:rPr>
        <w:t>=((59596,2/50000)</w:t>
      </w:r>
      <w:r w:rsidR="00D81BCD">
        <w:rPr>
          <w:color w:val="000000"/>
          <w:sz w:val="28"/>
          <w:szCs w:val="28"/>
        </w:rPr>
        <w:t xml:space="preserve"> – </w:t>
      </w:r>
      <w:r w:rsidR="00D81BCD" w:rsidRPr="00D81BCD">
        <w:rPr>
          <w:color w:val="000000"/>
          <w:sz w:val="28"/>
          <w:szCs w:val="28"/>
        </w:rPr>
        <w:t>1</w:t>
      </w:r>
      <w:r w:rsidRPr="00D81BCD">
        <w:rPr>
          <w:color w:val="000000"/>
          <w:sz w:val="28"/>
          <w:szCs w:val="28"/>
        </w:rPr>
        <w:t>)*100=19,4</w:t>
      </w:r>
      <w:r w:rsidR="00D81BCD" w:rsidRPr="00D81BCD">
        <w:rPr>
          <w:color w:val="000000"/>
          <w:sz w:val="28"/>
          <w:szCs w:val="28"/>
        </w:rPr>
        <w:t>4</w:t>
      </w:r>
      <w:r w:rsidR="00D81BCD">
        <w:rPr>
          <w:color w:val="000000"/>
          <w:sz w:val="28"/>
          <w:szCs w:val="28"/>
        </w:rPr>
        <w:t>%</w:t>
      </w:r>
    </w:p>
    <w:p w:rsidR="003235CB" w:rsidRPr="00D81BCD" w:rsidRDefault="0066257F" w:rsidP="00D81BCD">
      <w:pPr>
        <w:pStyle w:val="21"/>
        <w:tabs>
          <w:tab w:val="num" w:pos="0"/>
        </w:tabs>
        <w:spacing w:after="0" w:line="360" w:lineRule="auto"/>
        <w:ind w:firstLine="709"/>
        <w:jc w:val="both"/>
        <w:rPr>
          <w:color w:val="000000"/>
          <w:sz w:val="28"/>
          <w:szCs w:val="28"/>
        </w:rPr>
      </w:pPr>
      <w:r w:rsidRPr="00D81BCD">
        <w:rPr>
          <w:color w:val="000000"/>
          <w:sz w:val="28"/>
          <w:szCs w:val="28"/>
        </w:rPr>
        <w:t xml:space="preserve">8) </w:t>
      </w:r>
      <w:r w:rsidR="003235CB" w:rsidRPr="00D81BCD">
        <w:rPr>
          <w:color w:val="000000"/>
          <w:sz w:val="28"/>
          <w:szCs w:val="28"/>
        </w:rPr>
        <w:t>Можно ли предположить, какой стратегии инвестирования (консервативной, умеренной, агрессивной) придерживается фонд?</w:t>
      </w:r>
    </w:p>
    <w:p w:rsidR="003235CB" w:rsidRPr="00D81BCD" w:rsidRDefault="003235CB" w:rsidP="00D81BCD">
      <w:pPr>
        <w:pStyle w:val="21"/>
        <w:tabs>
          <w:tab w:val="num" w:pos="0"/>
        </w:tabs>
        <w:spacing w:after="0" w:line="360" w:lineRule="auto"/>
        <w:ind w:firstLine="709"/>
        <w:jc w:val="both"/>
        <w:rPr>
          <w:color w:val="000000"/>
          <w:sz w:val="28"/>
          <w:szCs w:val="28"/>
        </w:rPr>
      </w:pPr>
      <w:r w:rsidRPr="00D81BCD">
        <w:rPr>
          <w:color w:val="000000"/>
          <w:sz w:val="28"/>
          <w:szCs w:val="28"/>
        </w:rPr>
        <w:t>Стратегии агрессивного инвестирования придерживается</w:t>
      </w:r>
      <w:r w:rsidR="00D81BCD">
        <w:rPr>
          <w:color w:val="000000"/>
          <w:sz w:val="28"/>
          <w:szCs w:val="28"/>
        </w:rPr>
        <w:t xml:space="preserve"> </w:t>
      </w:r>
      <w:r w:rsidRPr="00D81BCD">
        <w:rPr>
          <w:color w:val="000000"/>
          <w:sz w:val="28"/>
          <w:szCs w:val="28"/>
        </w:rPr>
        <w:t>данный фонд. Агрессивный инвестор концентрируется на инвестициях, которые имеют потенциал для значительного роста. Он готов взять на себя риск потерять некоторые из своих главных активов, в надежде, что они принесут больше прибыли. Агрессивные инвесторы могут выделить от 75 до 9</w:t>
      </w:r>
      <w:r w:rsidR="00D81BCD" w:rsidRPr="00D81BCD">
        <w:rPr>
          <w:color w:val="000000"/>
          <w:sz w:val="28"/>
          <w:szCs w:val="28"/>
        </w:rPr>
        <w:t>5</w:t>
      </w:r>
      <w:r w:rsidR="00D81BCD">
        <w:rPr>
          <w:color w:val="000000"/>
          <w:sz w:val="28"/>
          <w:szCs w:val="28"/>
        </w:rPr>
        <w:t>%</w:t>
      </w:r>
      <w:r w:rsidRPr="00D81BCD">
        <w:rPr>
          <w:color w:val="000000"/>
          <w:sz w:val="28"/>
          <w:szCs w:val="28"/>
        </w:rPr>
        <w:t xml:space="preserve"> их портфелей на акции, различные инвестиционные фонды, а также на недвижимость</w:t>
      </w:r>
      <w:r w:rsidR="0066257F" w:rsidRPr="00D81BCD">
        <w:rPr>
          <w:color w:val="000000"/>
          <w:sz w:val="28"/>
          <w:szCs w:val="28"/>
        </w:rPr>
        <w:t xml:space="preserve"> </w:t>
      </w:r>
      <w:r w:rsidRPr="00D81BCD">
        <w:rPr>
          <w:color w:val="000000"/>
          <w:sz w:val="28"/>
          <w:szCs w:val="28"/>
        </w:rPr>
        <w:t>(в</w:t>
      </w:r>
      <w:r w:rsidR="00D81BCD">
        <w:rPr>
          <w:color w:val="000000"/>
          <w:sz w:val="28"/>
          <w:szCs w:val="28"/>
        </w:rPr>
        <w:t xml:space="preserve"> </w:t>
      </w:r>
      <w:r w:rsidRPr="00D81BCD">
        <w:rPr>
          <w:color w:val="000000"/>
          <w:sz w:val="28"/>
          <w:szCs w:val="28"/>
        </w:rPr>
        <w:t xml:space="preserve">нашем случае </w:t>
      </w:r>
      <w:r w:rsidR="005E0772" w:rsidRPr="00D81BCD">
        <w:rPr>
          <w:color w:val="000000"/>
          <w:sz w:val="28"/>
          <w:szCs w:val="28"/>
        </w:rPr>
        <w:t>доля акций в портфеле фонда 7</w:t>
      </w:r>
      <w:r w:rsidR="00D81BCD" w:rsidRPr="00D81BCD">
        <w:rPr>
          <w:color w:val="000000"/>
          <w:sz w:val="28"/>
          <w:szCs w:val="28"/>
        </w:rPr>
        <w:t>8</w:t>
      </w:r>
      <w:r w:rsidR="00D81BCD">
        <w:rPr>
          <w:color w:val="000000"/>
          <w:sz w:val="28"/>
          <w:szCs w:val="28"/>
        </w:rPr>
        <w:t>%</w:t>
      </w:r>
      <w:r w:rsidR="005E0772" w:rsidRPr="00D81BCD">
        <w:rPr>
          <w:color w:val="000000"/>
          <w:sz w:val="28"/>
          <w:szCs w:val="28"/>
        </w:rPr>
        <w:t>)</w:t>
      </w:r>
      <w:r w:rsidRPr="00D81BCD">
        <w:rPr>
          <w:color w:val="000000"/>
          <w:sz w:val="28"/>
          <w:szCs w:val="28"/>
        </w:rPr>
        <w:t>.</w:t>
      </w:r>
    </w:p>
    <w:p w:rsidR="003235CB" w:rsidRPr="00D81BCD" w:rsidRDefault="003235CB" w:rsidP="00D81BCD">
      <w:pPr>
        <w:pStyle w:val="21"/>
        <w:tabs>
          <w:tab w:val="num" w:pos="0"/>
        </w:tabs>
        <w:spacing w:after="0" w:line="360" w:lineRule="auto"/>
        <w:ind w:firstLine="709"/>
        <w:jc w:val="both"/>
        <w:rPr>
          <w:color w:val="000000"/>
          <w:sz w:val="28"/>
          <w:szCs w:val="28"/>
        </w:rPr>
      </w:pPr>
      <w:r w:rsidRPr="00D81BCD">
        <w:rPr>
          <w:color w:val="000000"/>
          <w:sz w:val="28"/>
          <w:szCs w:val="28"/>
        </w:rPr>
        <w:t>Они ориентированы только на рост актива и не задумываются о рисках.</w:t>
      </w:r>
      <w:r w:rsidR="005E0772" w:rsidRPr="00D81BCD">
        <w:rPr>
          <w:color w:val="000000"/>
          <w:sz w:val="28"/>
          <w:szCs w:val="28"/>
        </w:rPr>
        <w:t xml:space="preserve"> </w:t>
      </w:r>
      <w:r w:rsidRPr="00D81BCD">
        <w:rPr>
          <w:color w:val="000000"/>
          <w:sz w:val="28"/>
          <w:szCs w:val="28"/>
        </w:rPr>
        <w:t>Они сосредотачивают внимание на росте и, как правило, менее склонны переводить активы в облигации и прочие активы с небольшим ростом доходности или заранее определенными выплатами. Тем не менее, они могут открывать позиции в облигациях для снижения нестабильности их портфелей.</w:t>
      </w:r>
      <w:r w:rsidR="00D81BCD">
        <w:rPr>
          <w:color w:val="000000"/>
          <w:sz w:val="28"/>
          <w:szCs w:val="28"/>
        </w:rPr>
        <w:t xml:space="preserve"> </w:t>
      </w:r>
      <w:r w:rsidRPr="00D81BCD">
        <w:rPr>
          <w:color w:val="000000"/>
          <w:sz w:val="28"/>
          <w:szCs w:val="28"/>
        </w:rPr>
        <w:t>Агрессивный инвестор также может сохранить часть своих активов, выделяемых на краткосрочные денежные эквиваленты, для проведения других инвестиций.</w:t>
      </w:r>
      <w:r w:rsidR="005E0772" w:rsidRPr="00D81BCD">
        <w:rPr>
          <w:color w:val="000000"/>
          <w:sz w:val="28"/>
          <w:szCs w:val="28"/>
        </w:rPr>
        <w:t xml:space="preserve"> </w:t>
      </w:r>
      <w:r w:rsidRPr="00D81BCD">
        <w:rPr>
          <w:color w:val="000000"/>
          <w:sz w:val="28"/>
          <w:szCs w:val="28"/>
        </w:rPr>
        <w:t>Агрессивный стиль инвестирования, безусловно, не для слабых сердцем.</w:t>
      </w:r>
      <w:r w:rsidR="005E0772" w:rsidRPr="00D81BCD">
        <w:rPr>
          <w:color w:val="000000"/>
          <w:sz w:val="28"/>
          <w:szCs w:val="28"/>
        </w:rPr>
        <w:t xml:space="preserve"> </w:t>
      </w:r>
      <w:r w:rsidRPr="00D81BCD">
        <w:rPr>
          <w:color w:val="000000"/>
          <w:sz w:val="28"/>
          <w:szCs w:val="28"/>
        </w:rPr>
        <w:t>Это лучше всего подходит для инвесторов с долгосрочным горизонтом инвестирования от 15 или более лет, которые готовы делать долгосрочные обязательства.</w:t>
      </w:r>
    </w:p>
    <w:p w:rsidR="003235CB" w:rsidRPr="00D81BCD" w:rsidRDefault="003235CB" w:rsidP="00D81BCD">
      <w:pPr>
        <w:pStyle w:val="21"/>
        <w:tabs>
          <w:tab w:val="num" w:pos="0"/>
        </w:tabs>
        <w:spacing w:after="0" w:line="360" w:lineRule="auto"/>
        <w:ind w:firstLine="709"/>
        <w:jc w:val="both"/>
        <w:rPr>
          <w:color w:val="000000"/>
          <w:sz w:val="28"/>
          <w:szCs w:val="28"/>
        </w:rPr>
      </w:pPr>
      <w:r w:rsidRPr="00D81BCD">
        <w:rPr>
          <w:color w:val="000000"/>
          <w:sz w:val="28"/>
          <w:szCs w:val="28"/>
        </w:rPr>
        <w:t>Но история показывает, что агрессивный подход в инвестировании, в сочетании с хорошо диверсифицированным портфелем, и твердым решением придерживаться долгосрочной стратегии, отказ от продажи активов во время рыночных спадов, могут быть наиболее выгодными в долгосрочной перспективе.</w:t>
      </w:r>
    </w:p>
    <w:p w:rsidR="00467A94" w:rsidRPr="00D81BCD" w:rsidRDefault="0066257F" w:rsidP="00D81BCD">
      <w:pPr>
        <w:widowControl/>
        <w:snapToGrid/>
        <w:spacing w:line="360" w:lineRule="auto"/>
        <w:ind w:firstLine="709"/>
        <w:rPr>
          <w:iCs/>
          <w:color w:val="000000"/>
          <w:sz w:val="28"/>
          <w:szCs w:val="28"/>
        </w:rPr>
      </w:pPr>
      <w:r w:rsidRPr="00D81BCD">
        <w:rPr>
          <w:iCs/>
          <w:color w:val="000000"/>
          <w:sz w:val="28"/>
          <w:szCs w:val="28"/>
        </w:rPr>
        <w:t xml:space="preserve">9) </w:t>
      </w:r>
      <w:r w:rsidR="00467A94" w:rsidRPr="00D81BCD">
        <w:rPr>
          <w:iCs/>
          <w:color w:val="000000"/>
          <w:sz w:val="28"/>
          <w:szCs w:val="28"/>
        </w:rPr>
        <w:t>Может ли фонд гарантировать доходность в будущем не меньшую, чем доходность, достигнутую в предыдущие периоды?</w:t>
      </w:r>
    </w:p>
    <w:p w:rsidR="003235CB" w:rsidRPr="00D81BCD" w:rsidRDefault="003235CB" w:rsidP="00D81BCD">
      <w:pPr>
        <w:widowControl/>
        <w:snapToGrid/>
        <w:spacing w:line="360" w:lineRule="auto"/>
        <w:ind w:firstLine="709"/>
        <w:rPr>
          <w:iCs/>
          <w:color w:val="000000"/>
          <w:sz w:val="28"/>
          <w:szCs w:val="28"/>
        </w:rPr>
      </w:pPr>
      <w:r w:rsidRPr="00D81BCD">
        <w:rPr>
          <w:iCs/>
          <w:color w:val="000000"/>
          <w:sz w:val="28"/>
          <w:szCs w:val="28"/>
        </w:rPr>
        <w:t>В соответствии со стандартами представления инвестиционных результатов (</w:t>
      </w:r>
      <w:r w:rsidRPr="00D81BCD">
        <w:rPr>
          <w:iCs/>
          <w:color w:val="000000"/>
          <w:sz w:val="28"/>
          <w:szCs w:val="28"/>
          <w:lang w:val="en-US"/>
        </w:rPr>
        <w:t>Global</w:t>
      </w:r>
      <w:r w:rsidRPr="00D81BCD">
        <w:rPr>
          <w:iCs/>
          <w:color w:val="000000"/>
          <w:sz w:val="28"/>
          <w:szCs w:val="28"/>
        </w:rPr>
        <w:t xml:space="preserve"> </w:t>
      </w:r>
      <w:r w:rsidRPr="00D81BCD">
        <w:rPr>
          <w:iCs/>
          <w:color w:val="000000"/>
          <w:sz w:val="28"/>
          <w:szCs w:val="28"/>
          <w:lang w:val="en-US"/>
        </w:rPr>
        <w:t>Investment</w:t>
      </w:r>
      <w:r w:rsidRPr="00D81BCD">
        <w:rPr>
          <w:iCs/>
          <w:color w:val="000000"/>
          <w:sz w:val="28"/>
          <w:szCs w:val="28"/>
        </w:rPr>
        <w:t xml:space="preserve"> </w:t>
      </w:r>
      <w:r w:rsidRPr="00D81BCD">
        <w:rPr>
          <w:iCs/>
          <w:color w:val="000000"/>
          <w:sz w:val="28"/>
          <w:szCs w:val="28"/>
          <w:lang w:val="en-US"/>
        </w:rPr>
        <w:t>Performance</w:t>
      </w:r>
      <w:r w:rsidRPr="00D81BCD">
        <w:rPr>
          <w:iCs/>
          <w:color w:val="000000"/>
          <w:sz w:val="28"/>
          <w:szCs w:val="28"/>
        </w:rPr>
        <w:t xml:space="preserve"> </w:t>
      </w:r>
      <w:r w:rsidRPr="00D81BCD">
        <w:rPr>
          <w:iCs/>
          <w:color w:val="000000"/>
          <w:sz w:val="28"/>
          <w:szCs w:val="28"/>
          <w:lang w:val="en-US"/>
        </w:rPr>
        <w:t>Standards</w:t>
      </w:r>
      <w:r w:rsidRPr="00D81BCD">
        <w:rPr>
          <w:iCs/>
          <w:color w:val="000000"/>
          <w:sz w:val="28"/>
          <w:szCs w:val="28"/>
        </w:rPr>
        <w:t xml:space="preserve"> </w:t>
      </w:r>
      <w:r w:rsidR="00D81BCD">
        <w:rPr>
          <w:iCs/>
          <w:color w:val="000000"/>
          <w:sz w:val="28"/>
          <w:szCs w:val="28"/>
        </w:rPr>
        <w:t>–</w:t>
      </w:r>
      <w:r w:rsidR="00D81BCD" w:rsidRPr="00D81BCD">
        <w:rPr>
          <w:iCs/>
          <w:color w:val="000000"/>
          <w:sz w:val="28"/>
          <w:szCs w:val="28"/>
        </w:rPr>
        <w:t xml:space="preserve"> </w:t>
      </w:r>
      <w:r w:rsidRPr="00D81BCD">
        <w:rPr>
          <w:iCs/>
          <w:color w:val="000000"/>
          <w:sz w:val="28"/>
          <w:szCs w:val="28"/>
          <w:lang w:val="en-US"/>
        </w:rPr>
        <w:t>GIPS</w:t>
      </w:r>
      <w:r w:rsidRPr="00D81BCD">
        <w:rPr>
          <w:iCs/>
          <w:color w:val="000000"/>
          <w:sz w:val="28"/>
          <w:szCs w:val="28"/>
        </w:rPr>
        <w:t xml:space="preserve">), утвержденными признанным в мире </w:t>
      </w:r>
      <w:r w:rsidRPr="00D81BCD">
        <w:rPr>
          <w:iCs/>
          <w:color w:val="000000"/>
          <w:sz w:val="28"/>
          <w:szCs w:val="28"/>
          <w:lang w:val="en-US"/>
        </w:rPr>
        <w:t>CFA</w:t>
      </w:r>
      <w:r w:rsidRPr="00D81BCD">
        <w:rPr>
          <w:iCs/>
          <w:color w:val="000000"/>
          <w:sz w:val="28"/>
          <w:szCs w:val="28"/>
        </w:rPr>
        <w:t xml:space="preserve"> (</w:t>
      </w:r>
      <w:r w:rsidRPr="00D81BCD">
        <w:rPr>
          <w:iCs/>
          <w:color w:val="000000"/>
          <w:sz w:val="28"/>
          <w:szCs w:val="28"/>
          <w:lang w:val="en-US"/>
        </w:rPr>
        <w:t>Chartered</w:t>
      </w:r>
      <w:r w:rsidRPr="00D81BCD">
        <w:rPr>
          <w:iCs/>
          <w:color w:val="000000"/>
          <w:sz w:val="28"/>
          <w:szCs w:val="28"/>
        </w:rPr>
        <w:t xml:space="preserve"> </w:t>
      </w:r>
      <w:r w:rsidRPr="00D81BCD">
        <w:rPr>
          <w:iCs/>
          <w:color w:val="000000"/>
          <w:sz w:val="28"/>
          <w:szCs w:val="28"/>
          <w:lang w:val="en-US"/>
        </w:rPr>
        <w:t>Financial</w:t>
      </w:r>
      <w:r w:rsidRPr="00D81BCD">
        <w:rPr>
          <w:iCs/>
          <w:color w:val="000000"/>
          <w:sz w:val="28"/>
          <w:szCs w:val="28"/>
        </w:rPr>
        <w:t xml:space="preserve"> </w:t>
      </w:r>
      <w:r w:rsidRPr="00D81BCD">
        <w:rPr>
          <w:iCs/>
          <w:color w:val="000000"/>
          <w:sz w:val="28"/>
          <w:szCs w:val="28"/>
          <w:lang w:val="en-US"/>
        </w:rPr>
        <w:t>Analysts</w:t>
      </w:r>
      <w:r w:rsidRPr="00D81BCD">
        <w:rPr>
          <w:iCs/>
          <w:color w:val="000000"/>
          <w:sz w:val="28"/>
          <w:szCs w:val="28"/>
        </w:rPr>
        <w:t>), в течение первого года деятельности фонда некорректно в любом виде приводить показатели его годовой доходности. Мировая практика учит нас, что нельзя судить о результатах деятельности фонда по короткому промежутку времени. Смотреть нужно как минимум на годовом отрезке.</w:t>
      </w:r>
    </w:p>
    <w:p w:rsidR="003235CB" w:rsidRPr="00D81BCD" w:rsidRDefault="003235CB" w:rsidP="00D81BCD">
      <w:pPr>
        <w:widowControl/>
        <w:snapToGrid/>
        <w:spacing w:line="360" w:lineRule="auto"/>
        <w:ind w:firstLine="709"/>
        <w:rPr>
          <w:iCs/>
          <w:color w:val="000000"/>
          <w:sz w:val="28"/>
          <w:szCs w:val="28"/>
        </w:rPr>
      </w:pPr>
      <w:r w:rsidRPr="00D81BCD">
        <w:rPr>
          <w:iCs/>
          <w:color w:val="000000"/>
          <w:sz w:val="28"/>
          <w:szCs w:val="28"/>
        </w:rPr>
        <w:t xml:space="preserve">Нельзя анализировать и сравнивать доходность фондов за день, за неделю, квартал </w:t>
      </w:r>
      <w:r w:rsidR="00D81BCD">
        <w:rPr>
          <w:iCs/>
          <w:color w:val="000000"/>
          <w:sz w:val="28"/>
          <w:szCs w:val="28"/>
        </w:rPr>
        <w:t>и т.д.</w:t>
      </w:r>
      <w:r w:rsidRPr="00D81BCD">
        <w:rPr>
          <w:iCs/>
          <w:color w:val="000000"/>
          <w:sz w:val="28"/>
          <w:szCs w:val="28"/>
        </w:rPr>
        <w:t xml:space="preserve"> Минимальный интервал, на который инвестор должен ориентироваться даже на подсознательном уровне, не должен быть меньше года, поскольку год </w:t>
      </w:r>
      <w:r w:rsidR="00D81BCD">
        <w:rPr>
          <w:iCs/>
          <w:color w:val="000000"/>
          <w:sz w:val="28"/>
          <w:szCs w:val="28"/>
        </w:rPr>
        <w:t>–</w:t>
      </w:r>
      <w:r w:rsidR="00D81BCD" w:rsidRPr="00D81BCD">
        <w:rPr>
          <w:iCs/>
          <w:color w:val="000000"/>
          <w:sz w:val="28"/>
          <w:szCs w:val="28"/>
        </w:rPr>
        <w:t xml:space="preserve"> </w:t>
      </w:r>
      <w:r w:rsidRPr="00D81BCD">
        <w:rPr>
          <w:iCs/>
          <w:color w:val="000000"/>
          <w:sz w:val="28"/>
          <w:szCs w:val="28"/>
        </w:rPr>
        <w:t xml:space="preserve">это минимальный срок, за который портфельный управляющий может предпринять какие-то ощутимые действия на рынке. Безусловно, можно следить за динамикой так называемых стандартных числовых атрибутов (СЧА) и каждый день, однако только лишь для того, чтобы констатировать факт вроде «я стал на </w:t>
      </w:r>
      <w:r w:rsidR="00D81BCD" w:rsidRPr="00D81BCD">
        <w:rPr>
          <w:iCs/>
          <w:color w:val="000000"/>
          <w:sz w:val="28"/>
          <w:szCs w:val="28"/>
        </w:rPr>
        <w:t>1</w:t>
      </w:r>
      <w:r w:rsidR="00D81BCD">
        <w:rPr>
          <w:iCs/>
          <w:color w:val="000000"/>
          <w:sz w:val="28"/>
          <w:szCs w:val="28"/>
        </w:rPr>
        <w:t>%</w:t>
      </w:r>
      <w:r w:rsidRPr="00D81BCD">
        <w:rPr>
          <w:iCs/>
          <w:color w:val="000000"/>
          <w:sz w:val="28"/>
          <w:szCs w:val="28"/>
        </w:rPr>
        <w:t xml:space="preserve"> богаче».</w:t>
      </w:r>
    </w:p>
    <w:p w:rsidR="00467A94" w:rsidRPr="00D81BCD" w:rsidRDefault="003235CB" w:rsidP="00D81BCD">
      <w:pPr>
        <w:widowControl/>
        <w:snapToGrid/>
        <w:spacing w:line="360" w:lineRule="auto"/>
        <w:ind w:firstLine="709"/>
        <w:rPr>
          <w:iCs/>
          <w:color w:val="000000"/>
          <w:sz w:val="28"/>
          <w:szCs w:val="28"/>
        </w:rPr>
      </w:pPr>
      <w:r w:rsidRPr="00D81BCD">
        <w:rPr>
          <w:iCs/>
          <w:color w:val="000000"/>
          <w:sz w:val="28"/>
          <w:szCs w:val="28"/>
        </w:rPr>
        <w:t>Но д</w:t>
      </w:r>
      <w:r w:rsidR="00467A94" w:rsidRPr="00D81BCD">
        <w:rPr>
          <w:iCs/>
          <w:color w:val="000000"/>
          <w:sz w:val="28"/>
          <w:szCs w:val="28"/>
        </w:rPr>
        <w:t>оходность фондов в будущем может быть как больше, так и меньше доходности в прошлом. Исторические результаты не гарантируют получения дохода в будущем. Стоимость купленных ценных бумаг может, как увеличиваться, так и уменьшаться. Инвестиции в фонды могут привести к краткосрочным и, даже, долгосрочным, убыткам. При продаже паев можно получить как прибыль, так и убыток. Не существует гарантий того, что инвестиционные цели фондов будут достигнуты.</w:t>
      </w:r>
    </w:p>
    <w:p w:rsidR="00467A94" w:rsidRPr="00D81BCD" w:rsidRDefault="00467A94" w:rsidP="00D81BCD">
      <w:pPr>
        <w:widowControl/>
        <w:snapToGrid/>
        <w:spacing w:line="360" w:lineRule="auto"/>
        <w:ind w:firstLine="709"/>
        <w:rPr>
          <w:iCs/>
          <w:color w:val="000000"/>
          <w:sz w:val="28"/>
          <w:szCs w:val="28"/>
        </w:rPr>
      </w:pPr>
      <w:r w:rsidRPr="00D81BCD">
        <w:rPr>
          <w:iCs/>
          <w:color w:val="000000"/>
          <w:sz w:val="28"/>
          <w:szCs w:val="28"/>
        </w:rPr>
        <w:t>Убытки могут возникать из-за:</w:t>
      </w:r>
    </w:p>
    <w:p w:rsidR="00467A94" w:rsidRPr="00D81BCD" w:rsidRDefault="00467A94" w:rsidP="00D81BCD">
      <w:pPr>
        <w:widowControl/>
        <w:numPr>
          <w:ilvl w:val="0"/>
          <w:numId w:val="29"/>
        </w:numPr>
        <w:snapToGrid/>
        <w:spacing w:line="360" w:lineRule="auto"/>
        <w:ind w:left="0" w:firstLine="709"/>
        <w:rPr>
          <w:iCs/>
          <w:color w:val="000000"/>
          <w:sz w:val="28"/>
          <w:szCs w:val="28"/>
        </w:rPr>
      </w:pPr>
      <w:r w:rsidRPr="00D81BCD">
        <w:rPr>
          <w:iCs/>
          <w:color w:val="000000"/>
          <w:sz w:val="28"/>
          <w:szCs w:val="28"/>
        </w:rPr>
        <w:t>риска, связанного с ценами на активы: существует вероятность, что стоимость купленных ценных бумаг будет уменьшаться. Рынки ценных бумаг, особенно акций, имеют тенденцию к образованию циклов, с периодами, как роста цен, так и их падения.</w:t>
      </w:r>
    </w:p>
    <w:p w:rsidR="00467A94" w:rsidRPr="00D81BCD" w:rsidRDefault="00467A94" w:rsidP="00D81BCD">
      <w:pPr>
        <w:widowControl/>
        <w:numPr>
          <w:ilvl w:val="0"/>
          <w:numId w:val="29"/>
        </w:numPr>
        <w:snapToGrid/>
        <w:spacing w:line="360" w:lineRule="auto"/>
        <w:ind w:left="0" w:firstLine="709"/>
        <w:rPr>
          <w:iCs/>
          <w:color w:val="000000"/>
          <w:sz w:val="28"/>
          <w:szCs w:val="28"/>
        </w:rPr>
      </w:pPr>
      <w:r w:rsidRPr="00D81BCD">
        <w:rPr>
          <w:iCs/>
          <w:color w:val="000000"/>
          <w:sz w:val="28"/>
          <w:szCs w:val="28"/>
        </w:rPr>
        <w:t>риска, связанного с выбранным стилем инвестирования: концентрация активов в ценных бумагах какого-либо одного сектора или географической зоны может привести к тому, что в определенные периоды доходность таких инвестиций будет меньше, чем у других инвестиционных портфелей.</w:t>
      </w:r>
    </w:p>
    <w:p w:rsidR="00467A94" w:rsidRPr="00D81BCD" w:rsidRDefault="00467A94" w:rsidP="00D81BCD">
      <w:pPr>
        <w:widowControl/>
        <w:numPr>
          <w:ilvl w:val="0"/>
          <w:numId w:val="29"/>
        </w:numPr>
        <w:snapToGrid/>
        <w:spacing w:line="360" w:lineRule="auto"/>
        <w:ind w:left="0" w:firstLine="709"/>
        <w:rPr>
          <w:iCs/>
          <w:color w:val="000000"/>
          <w:sz w:val="28"/>
          <w:szCs w:val="28"/>
        </w:rPr>
      </w:pPr>
      <w:r w:rsidRPr="00D81BCD">
        <w:rPr>
          <w:iCs/>
          <w:color w:val="000000"/>
          <w:sz w:val="28"/>
          <w:szCs w:val="28"/>
        </w:rPr>
        <w:t>риск, связанный с управляющим: управляющий не контролирует движения цен на рынках и не может их точно предсказывать. Управляемые им фонды могут в будущем показывать доходность хуже, чем у других фондов, преследующих те же инвестиционные цели. Управляющий не несет ответственности в случае возникновения убытков и</w:t>
      </w:r>
      <w:r w:rsidR="00D81BCD">
        <w:rPr>
          <w:iCs/>
          <w:color w:val="000000"/>
          <w:sz w:val="28"/>
          <w:szCs w:val="28"/>
        </w:rPr>
        <w:t> / </w:t>
      </w:r>
      <w:r w:rsidR="00D81BCD" w:rsidRPr="00D81BCD">
        <w:rPr>
          <w:iCs/>
          <w:color w:val="000000"/>
          <w:sz w:val="28"/>
          <w:szCs w:val="28"/>
        </w:rPr>
        <w:t>или</w:t>
      </w:r>
      <w:r w:rsidRPr="00D81BCD">
        <w:rPr>
          <w:iCs/>
          <w:color w:val="000000"/>
          <w:sz w:val="28"/>
          <w:szCs w:val="28"/>
        </w:rPr>
        <w:t xml:space="preserve"> упущенной выгоды.</w:t>
      </w:r>
    </w:p>
    <w:p w:rsidR="002B243C" w:rsidRDefault="002B243C" w:rsidP="00D81BCD">
      <w:pPr>
        <w:widowControl/>
        <w:snapToGrid/>
        <w:spacing w:line="360" w:lineRule="auto"/>
        <w:ind w:firstLine="709"/>
        <w:rPr>
          <w:iCs/>
          <w:color w:val="000000"/>
          <w:sz w:val="28"/>
          <w:szCs w:val="28"/>
        </w:rPr>
      </w:pPr>
    </w:p>
    <w:p w:rsidR="00D81BCD" w:rsidRPr="00D81BCD" w:rsidRDefault="00D81BCD" w:rsidP="00D81BCD">
      <w:pPr>
        <w:widowControl/>
        <w:snapToGrid/>
        <w:spacing w:line="360" w:lineRule="auto"/>
        <w:ind w:firstLine="709"/>
        <w:rPr>
          <w:iCs/>
          <w:color w:val="000000"/>
          <w:sz w:val="28"/>
          <w:szCs w:val="28"/>
        </w:rPr>
      </w:pPr>
    </w:p>
    <w:p w:rsidR="00AF5DC3" w:rsidRPr="00D81BCD" w:rsidRDefault="00D81BCD" w:rsidP="00D81BCD">
      <w:pPr>
        <w:widowControl/>
        <w:snapToGrid/>
        <w:spacing w:line="360" w:lineRule="auto"/>
        <w:ind w:firstLine="709"/>
        <w:rPr>
          <w:b/>
          <w:color w:val="000000"/>
          <w:sz w:val="28"/>
          <w:szCs w:val="28"/>
        </w:rPr>
      </w:pPr>
      <w:r>
        <w:rPr>
          <w:color w:val="000000"/>
          <w:sz w:val="28"/>
          <w:szCs w:val="28"/>
        </w:rPr>
        <w:br w:type="page"/>
      </w:r>
      <w:r>
        <w:rPr>
          <w:b/>
          <w:color w:val="000000"/>
          <w:sz w:val="28"/>
          <w:szCs w:val="28"/>
        </w:rPr>
        <w:t>Заключение</w:t>
      </w:r>
    </w:p>
    <w:p w:rsidR="00D81BCD" w:rsidRDefault="00D81BCD" w:rsidP="00D81BCD">
      <w:pPr>
        <w:widowControl/>
        <w:snapToGrid/>
        <w:spacing w:line="360" w:lineRule="auto"/>
        <w:ind w:firstLine="709"/>
        <w:rPr>
          <w:color w:val="000000"/>
          <w:sz w:val="28"/>
          <w:szCs w:val="28"/>
        </w:rPr>
      </w:pPr>
    </w:p>
    <w:p w:rsidR="000142E1" w:rsidRPr="00D81BCD" w:rsidRDefault="000142E1" w:rsidP="00D81BCD">
      <w:pPr>
        <w:widowControl/>
        <w:snapToGrid/>
        <w:spacing w:line="360" w:lineRule="auto"/>
        <w:ind w:firstLine="709"/>
        <w:rPr>
          <w:color w:val="000000"/>
          <w:sz w:val="28"/>
          <w:szCs w:val="28"/>
        </w:rPr>
      </w:pPr>
      <w:r w:rsidRPr="00D81BCD">
        <w:rPr>
          <w:color w:val="000000"/>
          <w:sz w:val="28"/>
          <w:szCs w:val="28"/>
        </w:rPr>
        <w:t xml:space="preserve">Паевой инвестиционный фонд (ПИФ) </w:t>
      </w:r>
      <w:r w:rsidR="00D81BCD">
        <w:rPr>
          <w:color w:val="000000"/>
          <w:sz w:val="28"/>
          <w:szCs w:val="28"/>
        </w:rPr>
        <w:t>–</w:t>
      </w:r>
      <w:r w:rsidR="00D81BCD" w:rsidRPr="00D81BCD">
        <w:rPr>
          <w:color w:val="000000"/>
          <w:sz w:val="28"/>
          <w:szCs w:val="28"/>
        </w:rPr>
        <w:t xml:space="preserve"> </w:t>
      </w:r>
      <w:r w:rsidRPr="00D81BCD">
        <w:rPr>
          <w:color w:val="000000"/>
          <w:sz w:val="28"/>
          <w:szCs w:val="28"/>
        </w:rPr>
        <w:t>обособленный имущественный комплекс, состоящий из имущества, переданного в доверительное управление управляющей компании учредителем (учредителями) доверительного управления с условием объединения этого имущества с имуществом иных учредителей доверительного управления, и из имущества, полученного в процессе такого управления, доля в праве собственности на которое удостоверяется ценной бумагой, выдаваемой управляющей компанией.</w:t>
      </w:r>
      <w:r w:rsidR="00D81BCD">
        <w:rPr>
          <w:color w:val="000000"/>
          <w:sz w:val="28"/>
          <w:szCs w:val="28"/>
        </w:rPr>
        <w:t xml:space="preserve"> </w:t>
      </w:r>
      <w:r w:rsidRPr="00D81BCD">
        <w:rPr>
          <w:color w:val="000000"/>
          <w:sz w:val="28"/>
          <w:szCs w:val="28"/>
        </w:rPr>
        <w:t>Паевой инвестиционный фонд не является юридическим лицом.</w:t>
      </w:r>
    </w:p>
    <w:p w:rsidR="000142E1" w:rsidRPr="00D81BCD" w:rsidRDefault="000142E1" w:rsidP="00D81BCD">
      <w:pPr>
        <w:widowControl/>
        <w:snapToGrid/>
        <w:spacing w:line="360" w:lineRule="auto"/>
        <w:ind w:firstLine="709"/>
        <w:rPr>
          <w:color w:val="000000"/>
          <w:sz w:val="28"/>
          <w:szCs w:val="28"/>
        </w:rPr>
      </w:pPr>
      <w:r w:rsidRPr="00D81BCD">
        <w:rPr>
          <w:color w:val="000000"/>
          <w:sz w:val="28"/>
          <w:szCs w:val="28"/>
        </w:rPr>
        <w:t>Таким образом, Инвестиционные фонды представляют собой механизм, при помощи которого частные лица передают денежные средства или активы в руки профессиональных менеджеров для управления. Вложения инвесторов затем управляются как единым портфелем, в котором у каждого инвестора есть доля, пропорциональная его инвестиции. Инвесторы, приобретающие доли участия в инвестиционном фонде, являются его пайщиками.</w:t>
      </w:r>
    </w:p>
    <w:p w:rsidR="000142E1" w:rsidRPr="00D81BCD" w:rsidRDefault="000142E1" w:rsidP="00D81BCD">
      <w:pPr>
        <w:widowControl/>
        <w:snapToGrid/>
        <w:spacing w:line="360" w:lineRule="auto"/>
        <w:ind w:firstLine="709"/>
        <w:rPr>
          <w:color w:val="000000"/>
          <w:sz w:val="28"/>
          <w:szCs w:val="28"/>
        </w:rPr>
      </w:pPr>
      <w:r w:rsidRPr="00D81BCD">
        <w:rPr>
          <w:color w:val="000000"/>
          <w:sz w:val="28"/>
          <w:szCs w:val="28"/>
        </w:rPr>
        <w:t>В основе взаимодействия пайщика, ПИФа и управляющей компании (УК) лежит договор доверительного управления. Согласно этому договору, одна сторона (учредитель управления) передает другому лицу (доверительному управляющему) в распоряжение имущество, принадлежащее учредителю управления на правах собственности.</w:t>
      </w:r>
    </w:p>
    <w:p w:rsidR="000142E1" w:rsidRPr="00D81BCD" w:rsidRDefault="000142E1" w:rsidP="00D81BCD">
      <w:pPr>
        <w:widowControl/>
        <w:snapToGrid/>
        <w:spacing w:line="360" w:lineRule="auto"/>
        <w:ind w:firstLine="709"/>
        <w:rPr>
          <w:color w:val="000000"/>
          <w:sz w:val="28"/>
          <w:szCs w:val="28"/>
        </w:rPr>
      </w:pPr>
      <w:r w:rsidRPr="00D81BCD">
        <w:rPr>
          <w:color w:val="000000"/>
          <w:sz w:val="28"/>
          <w:szCs w:val="28"/>
        </w:rPr>
        <w:t xml:space="preserve">Будущие пайщики фонда передают управляющей компании имущество (в открытых фондах </w:t>
      </w:r>
      <w:r w:rsidR="00D81BCD">
        <w:rPr>
          <w:color w:val="000000"/>
          <w:sz w:val="28"/>
          <w:szCs w:val="28"/>
        </w:rPr>
        <w:t>–</w:t>
      </w:r>
      <w:r w:rsidR="00D81BCD" w:rsidRPr="00D81BCD">
        <w:rPr>
          <w:color w:val="000000"/>
          <w:sz w:val="28"/>
          <w:szCs w:val="28"/>
        </w:rPr>
        <w:t xml:space="preserve"> </w:t>
      </w:r>
      <w:r w:rsidRPr="00D81BCD">
        <w:rPr>
          <w:color w:val="000000"/>
          <w:sz w:val="28"/>
          <w:szCs w:val="28"/>
        </w:rPr>
        <w:t>только денежные средства</w:t>
      </w:r>
      <w:r w:rsidR="00D81BCD" w:rsidRPr="00D81BCD">
        <w:rPr>
          <w:color w:val="000000"/>
          <w:sz w:val="28"/>
          <w:szCs w:val="28"/>
        </w:rPr>
        <w:t>)</w:t>
      </w:r>
      <w:r w:rsidR="00D81BCD">
        <w:rPr>
          <w:color w:val="000000"/>
          <w:sz w:val="28"/>
          <w:szCs w:val="28"/>
        </w:rPr>
        <w:t xml:space="preserve"> </w:t>
      </w:r>
      <w:r w:rsidR="00D81BCD" w:rsidRPr="00D81BCD">
        <w:rPr>
          <w:color w:val="000000"/>
          <w:sz w:val="28"/>
          <w:szCs w:val="28"/>
        </w:rPr>
        <w:t>д</w:t>
      </w:r>
      <w:r w:rsidRPr="00D81BCD">
        <w:rPr>
          <w:color w:val="000000"/>
          <w:sz w:val="28"/>
          <w:szCs w:val="28"/>
        </w:rPr>
        <w:t>ля включения его в состав паевого инвестиционного фонда с условием объединения этого имущества с имуществом остальных пайщиков. Имущество, составляющее ПИФ, является общим имуществом пайщиков и принадлежит им на праве общей долевой собственности. Раздел имущества, составляющего паевой инвестиционный фонд, и выдел из него доли в натуре не допускаются. Это означает, что если пайщику принадлежит 1 пай из 1 000, а имущество ПИФа инвестировано, например, в 1000 акций какого-либо предприятия, это не означает, что пайщику принадлежит 1 акция этого предприятия.</w:t>
      </w:r>
    </w:p>
    <w:p w:rsidR="000142E1" w:rsidRPr="00D81BCD" w:rsidRDefault="000142E1" w:rsidP="00D81BCD">
      <w:pPr>
        <w:widowControl/>
        <w:snapToGrid/>
        <w:spacing w:line="360" w:lineRule="auto"/>
        <w:ind w:firstLine="709"/>
        <w:rPr>
          <w:color w:val="000000"/>
          <w:sz w:val="28"/>
          <w:szCs w:val="28"/>
        </w:rPr>
      </w:pPr>
      <w:r w:rsidRPr="00D81BCD">
        <w:rPr>
          <w:color w:val="000000"/>
          <w:sz w:val="28"/>
          <w:szCs w:val="28"/>
        </w:rPr>
        <w:t>Управляющая компания осуществляет доверительное управление паевым инвестиционным фондом путем совершения любых юридических и фактических действий в отношении составляющего его имущества, а также осуществляет все права, удостоверенные ценными бумагами, составляющими паевой инвестиционный фонд, включая право голоса по голосующим ценным бумагам.</w:t>
      </w:r>
    </w:p>
    <w:p w:rsidR="000142E1" w:rsidRPr="00D81BCD" w:rsidRDefault="000142E1" w:rsidP="00D81BCD">
      <w:pPr>
        <w:widowControl/>
        <w:snapToGrid/>
        <w:spacing w:line="360" w:lineRule="auto"/>
        <w:ind w:firstLine="709"/>
        <w:rPr>
          <w:color w:val="000000"/>
          <w:sz w:val="28"/>
          <w:szCs w:val="28"/>
        </w:rPr>
      </w:pPr>
      <w:r w:rsidRPr="00D81BCD">
        <w:rPr>
          <w:color w:val="000000"/>
          <w:sz w:val="28"/>
          <w:szCs w:val="28"/>
        </w:rPr>
        <w:t>Доход, который получает инвестиционный фонд, состоит из дивидендных и процентных выплат, а также и из прироста стоимости ценных бумаг, входящих в состав активов фонда. Правда, активы фонда могут, как вырасти в цене, так и упасть.</w:t>
      </w:r>
    </w:p>
    <w:p w:rsidR="005E0772" w:rsidRPr="00D81BCD" w:rsidRDefault="000142E1" w:rsidP="00D81BCD">
      <w:pPr>
        <w:widowControl/>
        <w:snapToGrid/>
        <w:spacing w:line="360" w:lineRule="auto"/>
        <w:ind w:firstLine="709"/>
        <w:rPr>
          <w:color w:val="000000"/>
          <w:sz w:val="28"/>
          <w:szCs w:val="28"/>
        </w:rPr>
      </w:pPr>
      <w:r w:rsidRPr="00D81BCD">
        <w:rPr>
          <w:color w:val="000000"/>
          <w:sz w:val="28"/>
          <w:szCs w:val="28"/>
        </w:rPr>
        <w:t>Стоимость пая может как увеличиваться, так и уменьшаться. Доходность фонда в прошлом не гарантирует получения дохода будущем. Ни управляющая компания, ни государство не гарантируют доходности инвестирования в ПИФы.</w:t>
      </w:r>
    </w:p>
    <w:p w:rsidR="002B243C" w:rsidRDefault="002B243C" w:rsidP="00D81BCD">
      <w:pPr>
        <w:widowControl/>
        <w:snapToGrid/>
        <w:spacing w:line="360" w:lineRule="auto"/>
        <w:ind w:firstLine="709"/>
        <w:rPr>
          <w:color w:val="000000"/>
          <w:sz w:val="28"/>
          <w:szCs w:val="28"/>
        </w:rPr>
      </w:pPr>
    </w:p>
    <w:p w:rsidR="00D81BCD" w:rsidRPr="00D81BCD" w:rsidRDefault="00D81BCD" w:rsidP="00D81BCD">
      <w:pPr>
        <w:widowControl/>
        <w:snapToGrid/>
        <w:spacing w:line="360" w:lineRule="auto"/>
        <w:ind w:firstLine="709"/>
        <w:rPr>
          <w:color w:val="000000"/>
          <w:sz w:val="28"/>
          <w:szCs w:val="28"/>
        </w:rPr>
      </w:pPr>
    </w:p>
    <w:p w:rsidR="00B868DB" w:rsidRPr="00D81BCD" w:rsidRDefault="00D81BCD" w:rsidP="00D81BCD">
      <w:pPr>
        <w:widowControl/>
        <w:snapToGrid/>
        <w:spacing w:line="360" w:lineRule="auto"/>
        <w:ind w:firstLine="709"/>
        <w:rPr>
          <w:b/>
          <w:color w:val="000000"/>
          <w:sz w:val="28"/>
          <w:szCs w:val="28"/>
        </w:rPr>
      </w:pPr>
      <w:r>
        <w:rPr>
          <w:color w:val="000000"/>
          <w:sz w:val="28"/>
          <w:szCs w:val="28"/>
        </w:rPr>
        <w:br w:type="page"/>
      </w:r>
      <w:r w:rsidR="00B868DB" w:rsidRPr="00D81BCD">
        <w:rPr>
          <w:b/>
          <w:color w:val="000000"/>
          <w:sz w:val="28"/>
          <w:szCs w:val="28"/>
        </w:rPr>
        <w:t>С</w:t>
      </w:r>
      <w:r w:rsidRPr="00D81BCD">
        <w:rPr>
          <w:b/>
          <w:color w:val="000000"/>
          <w:sz w:val="28"/>
          <w:szCs w:val="28"/>
        </w:rPr>
        <w:t>писок литературы</w:t>
      </w:r>
    </w:p>
    <w:p w:rsidR="00D81BCD" w:rsidRPr="00D81BCD" w:rsidRDefault="00D81BCD" w:rsidP="00D81BCD">
      <w:pPr>
        <w:widowControl/>
        <w:snapToGrid/>
        <w:spacing w:line="360" w:lineRule="auto"/>
        <w:ind w:firstLine="709"/>
        <w:rPr>
          <w:color w:val="000000"/>
          <w:sz w:val="28"/>
          <w:szCs w:val="28"/>
        </w:rPr>
      </w:pPr>
    </w:p>
    <w:p w:rsidR="00DC06DC" w:rsidRPr="00D81BCD" w:rsidRDefault="00DC06DC" w:rsidP="00D81BCD">
      <w:pPr>
        <w:widowControl/>
        <w:numPr>
          <w:ilvl w:val="0"/>
          <w:numId w:val="21"/>
        </w:numPr>
        <w:tabs>
          <w:tab w:val="clear" w:pos="720"/>
          <w:tab w:val="num" w:pos="0"/>
          <w:tab w:val="left" w:pos="400"/>
        </w:tabs>
        <w:snapToGrid/>
        <w:spacing w:line="360" w:lineRule="auto"/>
        <w:ind w:left="0" w:firstLine="0"/>
        <w:rPr>
          <w:color w:val="000000"/>
          <w:sz w:val="28"/>
          <w:szCs w:val="28"/>
        </w:rPr>
      </w:pPr>
      <w:r w:rsidRPr="00D81BCD">
        <w:rPr>
          <w:color w:val="000000"/>
          <w:sz w:val="28"/>
          <w:szCs w:val="28"/>
        </w:rPr>
        <w:t xml:space="preserve">Положение о порядке ведения реестра владельцев инвестиционных паев паевых инвестиционных фондов (в ред. Приказов ФСФР РФ от 02.07.2009 </w:t>
      </w:r>
      <w:r w:rsidR="00D81BCD">
        <w:rPr>
          <w:color w:val="000000"/>
          <w:sz w:val="28"/>
          <w:szCs w:val="28"/>
        </w:rPr>
        <w:t>№</w:t>
      </w:r>
      <w:r w:rsidR="00D81BCD" w:rsidRPr="00D81BCD">
        <w:rPr>
          <w:color w:val="000000"/>
          <w:sz w:val="28"/>
          <w:szCs w:val="28"/>
        </w:rPr>
        <w:t>0</w:t>
      </w:r>
      <w:r w:rsidRPr="00D81BCD">
        <w:rPr>
          <w:color w:val="000000"/>
          <w:sz w:val="28"/>
          <w:szCs w:val="28"/>
        </w:rPr>
        <w:t>9</w:t>
      </w:r>
      <w:r w:rsidR="00D81BCD">
        <w:rPr>
          <w:color w:val="000000"/>
          <w:sz w:val="28"/>
          <w:szCs w:val="28"/>
        </w:rPr>
        <w:t>–</w:t>
      </w:r>
      <w:r w:rsidR="00D81BCD" w:rsidRPr="00D81BCD">
        <w:rPr>
          <w:color w:val="000000"/>
          <w:sz w:val="28"/>
          <w:szCs w:val="28"/>
        </w:rPr>
        <w:t>2</w:t>
      </w:r>
      <w:r w:rsidRPr="00D81BCD">
        <w:rPr>
          <w:color w:val="000000"/>
          <w:sz w:val="28"/>
          <w:szCs w:val="28"/>
        </w:rPr>
        <w:t>4/пз</w:t>
      </w:r>
      <w:r w:rsidR="00D81BCD">
        <w:rPr>
          <w:color w:val="000000"/>
          <w:sz w:val="28"/>
          <w:szCs w:val="28"/>
        </w:rPr>
        <w:t>-</w:t>
      </w:r>
      <w:r w:rsidR="00D81BCD" w:rsidRPr="00D81BCD">
        <w:rPr>
          <w:color w:val="000000"/>
          <w:sz w:val="28"/>
          <w:szCs w:val="28"/>
        </w:rPr>
        <w:t>н,</w:t>
      </w:r>
      <w:r w:rsidRPr="00D81BCD">
        <w:rPr>
          <w:color w:val="000000"/>
          <w:sz w:val="28"/>
          <w:szCs w:val="28"/>
        </w:rPr>
        <w:t xml:space="preserve"> от 24.12.2009 </w:t>
      </w:r>
      <w:r w:rsidR="00D81BCD">
        <w:rPr>
          <w:color w:val="000000"/>
          <w:sz w:val="28"/>
          <w:szCs w:val="28"/>
        </w:rPr>
        <w:t>№</w:t>
      </w:r>
      <w:r w:rsidR="00D81BCD" w:rsidRPr="00D81BCD">
        <w:rPr>
          <w:color w:val="000000"/>
          <w:sz w:val="28"/>
          <w:szCs w:val="28"/>
        </w:rPr>
        <w:t>0</w:t>
      </w:r>
      <w:r w:rsidRPr="00D81BCD">
        <w:rPr>
          <w:color w:val="000000"/>
          <w:sz w:val="28"/>
          <w:szCs w:val="28"/>
        </w:rPr>
        <w:t>9</w:t>
      </w:r>
      <w:r w:rsidR="00D81BCD">
        <w:rPr>
          <w:color w:val="000000"/>
          <w:sz w:val="28"/>
          <w:szCs w:val="28"/>
        </w:rPr>
        <w:t>–</w:t>
      </w:r>
      <w:r w:rsidR="00D81BCD" w:rsidRPr="00D81BCD">
        <w:rPr>
          <w:color w:val="000000"/>
          <w:sz w:val="28"/>
          <w:szCs w:val="28"/>
        </w:rPr>
        <w:t>6</w:t>
      </w:r>
      <w:r w:rsidRPr="00D81BCD">
        <w:rPr>
          <w:color w:val="000000"/>
          <w:sz w:val="28"/>
          <w:szCs w:val="28"/>
        </w:rPr>
        <w:t>1/пз</w:t>
      </w:r>
      <w:r w:rsidR="00D81BCD">
        <w:rPr>
          <w:color w:val="000000"/>
          <w:sz w:val="28"/>
          <w:szCs w:val="28"/>
        </w:rPr>
        <w:t>-</w:t>
      </w:r>
      <w:r w:rsidR="00D81BCD" w:rsidRPr="00D81BCD">
        <w:rPr>
          <w:color w:val="000000"/>
          <w:sz w:val="28"/>
          <w:szCs w:val="28"/>
        </w:rPr>
        <w:t>н)</w:t>
      </w:r>
      <w:r w:rsidRPr="00D81BCD">
        <w:rPr>
          <w:color w:val="000000"/>
          <w:sz w:val="28"/>
          <w:szCs w:val="28"/>
        </w:rPr>
        <w:t>.</w:t>
      </w:r>
    </w:p>
    <w:p w:rsidR="00DC06DC" w:rsidRPr="00D81BCD" w:rsidRDefault="00DC06DC" w:rsidP="00D81BCD">
      <w:pPr>
        <w:widowControl/>
        <w:numPr>
          <w:ilvl w:val="0"/>
          <w:numId w:val="21"/>
        </w:numPr>
        <w:tabs>
          <w:tab w:val="clear" w:pos="720"/>
          <w:tab w:val="num" w:pos="0"/>
          <w:tab w:val="left" w:pos="400"/>
        </w:tabs>
        <w:snapToGrid/>
        <w:spacing w:line="360" w:lineRule="auto"/>
        <w:ind w:left="0" w:firstLine="0"/>
        <w:rPr>
          <w:color w:val="000000"/>
          <w:sz w:val="28"/>
          <w:szCs w:val="28"/>
        </w:rPr>
      </w:pPr>
      <w:r w:rsidRPr="00D81BCD">
        <w:rPr>
          <w:color w:val="000000"/>
          <w:sz w:val="28"/>
          <w:szCs w:val="28"/>
        </w:rPr>
        <w:t xml:space="preserve">Федеральный закон от 22.04.1996 </w:t>
      </w:r>
      <w:r w:rsidR="00D81BCD">
        <w:rPr>
          <w:color w:val="000000"/>
          <w:sz w:val="28"/>
          <w:szCs w:val="28"/>
        </w:rPr>
        <w:t>№</w:t>
      </w:r>
      <w:r w:rsidR="00D81BCD" w:rsidRPr="00D81BCD">
        <w:rPr>
          <w:color w:val="000000"/>
          <w:sz w:val="28"/>
          <w:szCs w:val="28"/>
        </w:rPr>
        <w:t>3</w:t>
      </w:r>
      <w:r w:rsidRPr="00D81BCD">
        <w:rPr>
          <w:color w:val="000000"/>
          <w:sz w:val="28"/>
          <w:szCs w:val="28"/>
        </w:rPr>
        <w:t>9</w:t>
      </w:r>
      <w:r w:rsidR="00D81BCD">
        <w:rPr>
          <w:color w:val="000000"/>
          <w:sz w:val="28"/>
          <w:szCs w:val="28"/>
        </w:rPr>
        <w:t>-</w:t>
      </w:r>
      <w:r w:rsidR="00D81BCD" w:rsidRPr="00D81BCD">
        <w:rPr>
          <w:color w:val="000000"/>
          <w:sz w:val="28"/>
          <w:szCs w:val="28"/>
        </w:rPr>
        <w:t>Ф</w:t>
      </w:r>
      <w:r w:rsidRPr="00D81BCD">
        <w:rPr>
          <w:color w:val="000000"/>
          <w:sz w:val="28"/>
          <w:szCs w:val="28"/>
        </w:rPr>
        <w:t xml:space="preserve">З (ред. от 22.04.2010) </w:t>
      </w:r>
      <w:r w:rsidR="00D81BCD">
        <w:rPr>
          <w:color w:val="000000"/>
          <w:sz w:val="28"/>
          <w:szCs w:val="28"/>
        </w:rPr>
        <w:t>«</w:t>
      </w:r>
      <w:r w:rsidR="00D81BCD" w:rsidRPr="00D81BCD">
        <w:rPr>
          <w:color w:val="000000"/>
          <w:sz w:val="28"/>
          <w:szCs w:val="28"/>
        </w:rPr>
        <w:t>О</w:t>
      </w:r>
      <w:r w:rsidRPr="00D81BCD">
        <w:rPr>
          <w:color w:val="000000"/>
          <w:sz w:val="28"/>
          <w:szCs w:val="28"/>
        </w:rPr>
        <w:t xml:space="preserve"> рынке ценных бумаг</w:t>
      </w:r>
      <w:r w:rsidR="00D81BCD">
        <w:rPr>
          <w:color w:val="000000"/>
          <w:sz w:val="28"/>
          <w:szCs w:val="28"/>
        </w:rPr>
        <w:t>»</w:t>
      </w:r>
      <w:r w:rsidR="00D81BCD" w:rsidRPr="00D81BCD">
        <w:rPr>
          <w:color w:val="000000"/>
          <w:sz w:val="28"/>
          <w:szCs w:val="28"/>
        </w:rPr>
        <w:t xml:space="preserve"> </w:t>
      </w:r>
      <w:r w:rsidRPr="00D81BCD">
        <w:rPr>
          <w:color w:val="000000"/>
          <w:sz w:val="28"/>
          <w:szCs w:val="28"/>
        </w:rPr>
        <w:t>(принят ГД ФС РФ 20.03.1996).</w:t>
      </w:r>
    </w:p>
    <w:p w:rsidR="00DC06DC" w:rsidRPr="00D81BCD" w:rsidRDefault="00DC06DC" w:rsidP="00D81BCD">
      <w:pPr>
        <w:widowControl/>
        <w:numPr>
          <w:ilvl w:val="0"/>
          <w:numId w:val="21"/>
        </w:numPr>
        <w:tabs>
          <w:tab w:val="clear" w:pos="720"/>
          <w:tab w:val="num" w:pos="0"/>
          <w:tab w:val="left" w:pos="400"/>
        </w:tabs>
        <w:snapToGrid/>
        <w:spacing w:line="360" w:lineRule="auto"/>
        <w:ind w:left="0" w:firstLine="0"/>
        <w:rPr>
          <w:color w:val="000000"/>
          <w:sz w:val="28"/>
          <w:szCs w:val="28"/>
        </w:rPr>
      </w:pPr>
      <w:r w:rsidRPr="00D81BCD">
        <w:rPr>
          <w:color w:val="000000"/>
          <w:sz w:val="28"/>
          <w:szCs w:val="28"/>
        </w:rPr>
        <w:t xml:space="preserve">Федеральным законом от 29.07.1998 </w:t>
      </w:r>
      <w:r w:rsidR="00D81BCD">
        <w:rPr>
          <w:color w:val="000000"/>
          <w:sz w:val="28"/>
          <w:szCs w:val="28"/>
        </w:rPr>
        <w:t>№</w:t>
      </w:r>
      <w:r w:rsidR="00D81BCD" w:rsidRPr="00D81BCD">
        <w:rPr>
          <w:color w:val="000000"/>
          <w:sz w:val="28"/>
          <w:szCs w:val="28"/>
        </w:rPr>
        <w:t>1</w:t>
      </w:r>
      <w:r w:rsidRPr="00D81BCD">
        <w:rPr>
          <w:color w:val="000000"/>
          <w:sz w:val="28"/>
          <w:szCs w:val="28"/>
        </w:rPr>
        <w:t>36</w:t>
      </w:r>
      <w:r w:rsidR="00D81BCD">
        <w:rPr>
          <w:color w:val="000000"/>
          <w:sz w:val="28"/>
          <w:szCs w:val="28"/>
        </w:rPr>
        <w:t>-</w:t>
      </w:r>
      <w:r w:rsidR="00D81BCD" w:rsidRPr="00D81BCD">
        <w:rPr>
          <w:color w:val="000000"/>
          <w:sz w:val="28"/>
          <w:szCs w:val="28"/>
        </w:rPr>
        <w:t>Ф</w:t>
      </w:r>
      <w:r w:rsidRPr="00D81BCD">
        <w:rPr>
          <w:color w:val="000000"/>
          <w:sz w:val="28"/>
          <w:szCs w:val="28"/>
        </w:rPr>
        <w:t xml:space="preserve">З </w:t>
      </w:r>
      <w:r w:rsidR="00D81BCD">
        <w:rPr>
          <w:color w:val="000000"/>
          <w:sz w:val="28"/>
          <w:szCs w:val="28"/>
        </w:rPr>
        <w:t>«</w:t>
      </w:r>
      <w:r w:rsidR="00D81BCD" w:rsidRPr="00D81BCD">
        <w:rPr>
          <w:color w:val="000000"/>
          <w:sz w:val="28"/>
          <w:szCs w:val="28"/>
        </w:rPr>
        <w:t>О</w:t>
      </w:r>
      <w:r w:rsidRPr="00D81BCD">
        <w:rPr>
          <w:color w:val="000000"/>
          <w:sz w:val="28"/>
          <w:szCs w:val="28"/>
        </w:rPr>
        <w:t>б особенностях эмиссии и обращения государственных и муниципальных ценных бумаг</w:t>
      </w:r>
      <w:r w:rsidR="00D81BCD">
        <w:rPr>
          <w:color w:val="000000"/>
          <w:sz w:val="28"/>
          <w:szCs w:val="28"/>
        </w:rPr>
        <w:t>»</w:t>
      </w:r>
      <w:r w:rsidR="00D81BCD" w:rsidRPr="00D81BCD">
        <w:rPr>
          <w:color w:val="000000"/>
          <w:sz w:val="28"/>
          <w:szCs w:val="28"/>
        </w:rPr>
        <w:t>.</w:t>
      </w:r>
    </w:p>
    <w:p w:rsidR="00DC06DC" w:rsidRPr="00D81BCD" w:rsidRDefault="00DC06DC" w:rsidP="00D81BCD">
      <w:pPr>
        <w:widowControl/>
        <w:numPr>
          <w:ilvl w:val="0"/>
          <w:numId w:val="21"/>
        </w:numPr>
        <w:tabs>
          <w:tab w:val="clear" w:pos="720"/>
          <w:tab w:val="num" w:pos="0"/>
          <w:tab w:val="left" w:pos="400"/>
        </w:tabs>
        <w:snapToGrid/>
        <w:spacing w:line="360" w:lineRule="auto"/>
        <w:ind w:left="0" w:firstLine="0"/>
        <w:rPr>
          <w:color w:val="000000"/>
          <w:sz w:val="28"/>
          <w:szCs w:val="28"/>
        </w:rPr>
      </w:pPr>
      <w:r w:rsidRPr="00D81BCD">
        <w:rPr>
          <w:color w:val="000000"/>
          <w:sz w:val="28"/>
          <w:szCs w:val="28"/>
        </w:rPr>
        <w:t xml:space="preserve">Федеральный закон от 06.12.2007 </w:t>
      </w:r>
      <w:r w:rsidR="00D81BCD">
        <w:rPr>
          <w:color w:val="000000"/>
          <w:sz w:val="28"/>
          <w:szCs w:val="28"/>
        </w:rPr>
        <w:t>№</w:t>
      </w:r>
      <w:r w:rsidR="00D81BCD" w:rsidRPr="00D81BCD">
        <w:rPr>
          <w:color w:val="000000"/>
          <w:sz w:val="28"/>
          <w:szCs w:val="28"/>
        </w:rPr>
        <w:t>3</w:t>
      </w:r>
      <w:r w:rsidRPr="00D81BCD">
        <w:rPr>
          <w:color w:val="000000"/>
          <w:sz w:val="28"/>
          <w:szCs w:val="28"/>
        </w:rPr>
        <w:t>34</w:t>
      </w:r>
      <w:r w:rsidR="00D81BCD">
        <w:rPr>
          <w:color w:val="000000"/>
          <w:sz w:val="28"/>
          <w:szCs w:val="28"/>
        </w:rPr>
        <w:t>-</w:t>
      </w:r>
      <w:r w:rsidR="00D81BCD" w:rsidRPr="00D81BCD">
        <w:rPr>
          <w:color w:val="000000"/>
          <w:sz w:val="28"/>
          <w:szCs w:val="28"/>
        </w:rPr>
        <w:t>Ф</w:t>
      </w:r>
      <w:r w:rsidRPr="00D81BCD">
        <w:rPr>
          <w:color w:val="000000"/>
          <w:sz w:val="28"/>
          <w:szCs w:val="28"/>
        </w:rPr>
        <w:t xml:space="preserve">З (ред. от 22.04.2010) </w:t>
      </w:r>
      <w:r w:rsidR="00D81BCD">
        <w:rPr>
          <w:color w:val="000000"/>
          <w:sz w:val="28"/>
          <w:szCs w:val="28"/>
        </w:rPr>
        <w:t>«</w:t>
      </w:r>
      <w:r w:rsidR="00D81BCD" w:rsidRPr="00D81BCD">
        <w:rPr>
          <w:color w:val="000000"/>
          <w:sz w:val="28"/>
          <w:szCs w:val="28"/>
        </w:rPr>
        <w:t>О</w:t>
      </w:r>
      <w:r w:rsidRPr="00D81BCD">
        <w:rPr>
          <w:color w:val="000000"/>
          <w:sz w:val="28"/>
          <w:szCs w:val="28"/>
        </w:rPr>
        <w:t xml:space="preserve"> внесении изменений в Федеральный закон </w:t>
      </w:r>
      <w:r w:rsidR="00D81BCD">
        <w:rPr>
          <w:color w:val="000000"/>
          <w:sz w:val="28"/>
          <w:szCs w:val="28"/>
        </w:rPr>
        <w:t>«</w:t>
      </w:r>
      <w:r w:rsidR="00D81BCD" w:rsidRPr="00D81BCD">
        <w:rPr>
          <w:color w:val="000000"/>
          <w:sz w:val="28"/>
          <w:szCs w:val="28"/>
        </w:rPr>
        <w:t>О</w:t>
      </w:r>
      <w:r w:rsidRPr="00D81BCD">
        <w:rPr>
          <w:color w:val="000000"/>
          <w:sz w:val="28"/>
          <w:szCs w:val="28"/>
        </w:rPr>
        <w:t>б инвестиционных фондах</w:t>
      </w:r>
      <w:r w:rsidR="00D81BCD">
        <w:rPr>
          <w:color w:val="000000"/>
          <w:sz w:val="28"/>
          <w:szCs w:val="28"/>
        </w:rPr>
        <w:t>»</w:t>
      </w:r>
      <w:r w:rsidR="00D81BCD" w:rsidRPr="00D81BCD">
        <w:rPr>
          <w:color w:val="000000"/>
          <w:sz w:val="28"/>
          <w:szCs w:val="28"/>
        </w:rPr>
        <w:t xml:space="preserve"> </w:t>
      </w:r>
      <w:r w:rsidRPr="00D81BCD">
        <w:rPr>
          <w:color w:val="000000"/>
          <w:sz w:val="28"/>
          <w:szCs w:val="28"/>
        </w:rPr>
        <w:t>и отдельные законодательные акты Российской Федерации</w:t>
      </w:r>
      <w:r w:rsidR="00D81BCD">
        <w:rPr>
          <w:color w:val="000000"/>
          <w:sz w:val="28"/>
          <w:szCs w:val="28"/>
        </w:rPr>
        <w:t>»</w:t>
      </w:r>
      <w:r w:rsidR="00D81BCD" w:rsidRPr="00D81BCD">
        <w:rPr>
          <w:color w:val="000000"/>
          <w:sz w:val="28"/>
          <w:szCs w:val="28"/>
        </w:rPr>
        <w:t xml:space="preserve"> </w:t>
      </w:r>
      <w:r w:rsidRPr="00D81BCD">
        <w:rPr>
          <w:color w:val="000000"/>
          <w:sz w:val="28"/>
          <w:szCs w:val="28"/>
        </w:rPr>
        <w:t>(принят ГД ФС РФ 16.11.2007).</w:t>
      </w:r>
    </w:p>
    <w:p w:rsidR="00DC06DC" w:rsidRPr="00D81BCD" w:rsidRDefault="00DC06DC" w:rsidP="00D81BCD">
      <w:pPr>
        <w:widowControl/>
        <w:numPr>
          <w:ilvl w:val="0"/>
          <w:numId w:val="21"/>
        </w:numPr>
        <w:tabs>
          <w:tab w:val="clear" w:pos="720"/>
          <w:tab w:val="num" w:pos="0"/>
          <w:tab w:val="left" w:pos="400"/>
        </w:tabs>
        <w:snapToGrid/>
        <w:spacing w:line="360" w:lineRule="auto"/>
        <w:ind w:left="0" w:firstLine="0"/>
        <w:rPr>
          <w:color w:val="000000"/>
          <w:sz w:val="28"/>
          <w:szCs w:val="28"/>
        </w:rPr>
      </w:pPr>
      <w:r w:rsidRPr="00D81BCD">
        <w:rPr>
          <w:color w:val="000000"/>
          <w:sz w:val="28"/>
          <w:szCs w:val="28"/>
        </w:rPr>
        <w:t xml:space="preserve">Постановление ФКЦБ РФ от 02.10.1997 </w:t>
      </w:r>
      <w:r w:rsidR="00D81BCD">
        <w:rPr>
          <w:color w:val="000000"/>
          <w:sz w:val="28"/>
          <w:szCs w:val="28"/>
        </w:rPr>
        <w:t>№</w:t>
      </w:r>
      <w:r w:rsidR="00D81BCD" w:rsidRPr="00D81BCD">
        <w:rPr>
          <w:color w:val="000000"/>
          <w:sz w:val="28"/>
          <w:szCs w:val="28"/>
        </w:rPr>
        <w:t>27</w:t>
      </w:r>
      <w:r w:rsidR="00D81BCD">
        <w:rPr>
          <w:color w:val="000000"/>
          <w:sz w:val="28"/>
          <w:szCs w:val="28"/>
        </w:rPr>
        <w:t xml:space="preserve"> </w:t>
      </w:r>
      <w:r w:rsidR="00D81BCD" w:rsidRPr="00D81BCD">
        <w:rPr>
          <w:color w:val="000000"/>
          <w:sz w:val="28"/>
          <w:szCs w:val="28"/>
        </w:rPr>
        <w:t>(ред.</w:t>
      </w:r>
      <w:r w:rsidRPr="00D81BCD">
        <w:rPr>
          <w:color w:val="000000"/>
          <w:sz w:val="28"/>
          <w:szCs w:val="28"/>
        </w:rPr>
        <w:t xml:space="preserve"> от 20.04.1998) </w:t>
      </w:r>
      <w:r w:rsidR="00D81BCD">
        <w:rPr>
          <w:color w:val="000000"/>
          <w:sz w:val="28"/>
          <w:szCs w:val="28"/>
        </w:rPr>
        <w:t>«</w:t>
      </w:r>
      <w:r w:rsidR="00D81BCD" w:rsidRPr="00D81BCD">
        <w:rPr>
          <w:color w:val="000000"/>
          <w:sz w:val="28"/>
          <w:szCs w:val="28"/>
        </w:rPr>
        <w:t>О</w:t>
      </w:r>
      <w:r w:rsidRPr="00D81BCD">
        <w:rPr>
          <w:color w:val="000000"/>
          <w:sz w:val="28"/>
          <w:szCs w:val="28"/>
        </w:rPr>
        <w:t>б утверждении Положения о ведении реестра владельцев именных ценных бумаг</w:t>
      </w:r>
      <w:r w:rsidR="00D81BCD">
        <w:rPr>
          <w:color w:val="000000"/>
          <w:sz w:val="28"/>
          <w:szCs w:val="28"/>
        </w:rPr>
        <w:t>»</w:t>
      </w:r>
      <w:r w:rsidR="00D81BCD" w:rsidRPr="00D81BCD">
        <w:rPr>
          <w:color w:val="000000"/>
          <w:sz w:val="28"/>
          <w:szCs w:val="28"/>
        </w:rPr>
        <w:t>.</w:t>
      </w:r>
    </w:p>
    <w:p w:rsidR="00DC06DC" w:rsidRPr="00D81BCD" w:rsidRDefault="00DC06DC" w:rsidP="00D81BCD">
      <w:pPr>
        <w:widowControl/>
        <w:numPr>
          <w:ilvl w:val="0"/>
          <w:numId w:val="21"/>
        </w:numPr>
        <w:tabs>
          <w:tab w:val="clear" w:pos="720"/>
          <w:tab w:val="num" w:pos="0"/>
          <w:tab w:val="left" w:pos="400"/>
        </w:tabs>
        <w:snapToGrid/>
        <w:spacing w:line="360" w:lineRule="auto"/>
        <w:ind w:left="0" w:firstLine="0"/>
        <w:rPr>
          <w:color w:val="000000"/>
          <w:sz w:val="28"/>
          <w:szCs w:val="28"/>
        </w:rPr>
      </w:pPr>
      <w:r w:rsidRPr="00D81BCD">
        <w:rPr>
          <w:color w:val="000000"/>
          <w:sz w:val="28"/>
          <w:szCs w:val="28"/>
        </w:rPr>
        <w:t>Рынок ценных бумаг.</w:t>
      </w:r>
      <w:r w:rsidR="00D81BCD">
        <w:rPr>
          <w:color w:val="000000"/>
          <w:sz w:val="28"/>
          <w:szCs w:val="28"/>
        </w:rPr>
        <w:t xml:space="preserve"> </w:t>
      </w:r>
      <w:r w:rsidRPr="00D81BCD">
        <w:rPr>
          <w:color w:val="000000"/>
          <w:sz w:val="28"/>
          <w:szCs w:val="28"/>
        </w:rPr>
        <w:t xml:space="preserve">Под ред. </w:t>
      </w:r>
      <w:r w:rsidR="00D81BCD" w:rsidRPr="00D81BCD">
        <w:rPr>
          <w:color w:val="000000"/>
          <w:sz w:val="28"/>
          <w:szCs w:val="28"/>
        </w:rPr>
        <w:t>Жукова</w:t>
      </w:r>
      <w:r w:rsidR="00D81BCD">
        <w:rPr>
          <w:color w:val="000000"/>
          <w:sz w:val="28"/>
          <w:szCs w:val="28"/>
        </w:rPr>
        <w:t> </w:t>
      </w:r>
      <w:r w:rsidR="00D81BCD" w:rsidRPr="00D81BCD">
        <w:rPr>
          <w:color w:val="000000"/>
          <w:sz w:val="28"/>
          <w:szCs w:val="28"/>
        </w:rPr>
        <w:t>Е.</w:t>
      </w:r>
      <w:r w:rsidRPr="00D81BCD">
        <w:rPr>
          <w:color w:val="000000"/>
          <w:sz w:val="28"/>
          <w:szCs w:val="28"/>
        </w:rPr>
        <w:t>Ф.</w:t>
      </w:r>
      <w:r w:rsidR="00D81BCD">
        <w:rPr>
          <w:color w:val="000000"/>
          <w:sz w:val="28"/>
        </w:rPr>
        <w:t> </w:t>
      </w:r>
      <w:r w:rsidR="00D81BCD" w:rsidRPr="00D81BCD">
        <w:rPr>
          <w:color w:val="000000"/>
          <w:sz w:val="28"/>
          <w:szCs w:val="28"/>
        </w:rPr>
        <w:t>3</w:t>
      </w:r>
      <w:r w:rsidR="00D81BCD">
        <w:rPr>
          <w:color w:val="000000"/>
          <w:sz w:val="28"/>
          <w:szCs w:val="28"/>
        </w:rPr>
        <w:t>-</w:t>
      </w:r>
      <w:r w:rsidR="00D81BCD" w:rsidRPr="00D81BCD">
        <w:rPr>
          <w:color w:val="000000"/>
          <w:sz w:val="28"/>
          <w:szCs w:val="28"/>
        </w:rPr>
        <w:t>е</w:t>
      </w:r>
      <w:r w:rsidRPr="00D81BCD">
        <w:rPr>
          <w:color w:val="000000"/>
          <w:sz w:val="28"/>
          <w:szCs w:val="28"/>
        </w:rPr>
        <w:t xml:space="preserve"> изд., перераб. и доп. </w:t>
      </w:r>
      <w:r w:rsidR="00D81BCD">
        <w:rPr>
          <w:color w:val="000000"/>
          <w:sz w:val="28"/>
          <w:szCs w:val="28"/>
        </w:rPr>
        <w:t>–</w:t>
      </w:r>
      <w:r w:rsidR="00D81BCD" w:rsidRPr="00D81BCD">
        <w:rPr>
          <w:color w:val="000000"/>
          <w:sz w:val="28"/>
          <w:szCs w:val="28"/>
        </w:rPr>
        <w:t xml:space="preserve"> </w:t>
      </w:r>
      <w:r w:rsidRPr="00D81BCD">
        <w:rPr>
          <w:color w:val="000000"/>
          <w:sz w:val="28"/>
          <w:szCs w:val="28"/>
        </w:rPr>
        <w:t xml:space="preserve">М.: Юнити-Дана, 2009. </w:t>
      </w:r>
      <w:r w:rsidR="00D81BCD">
        <w:rPr>
          <w:color w:val="000000"/>
          <w:sz w:val="28"/>
          <w:szCs w:val="28"/>
        </w:rPr>
        <w:t>–</w:t>
      </w:r>
      <w:r w:rsidR="00D81BCD" w:rsidRPr="00D81BCD">
        <w:rPr>
          <w:color w:val="000000"/>
          <w:sz w:val="28"/>
          <w:szCs w:val="28"/>
        </w:rPr>
        <w:t xml:space="preserve"> </w:t>
      </w:r>
      <w:r w:rsidRPr="00D81BCD">
        <w:rPr>
          <w:color w:val="000000"/>
          <w:sz w:val="28"/>
          <w:szCs w:val="28"/>
        </w:rPr>
        <w:t>567</w:t>
      </w:r>
      <w:r w:rsidR="00D81BCD">
        <w:rPr>
          <w:color w:val="000000"/>
          <w:sz w:val="28"/>
          <w:szCs w:val="28"/>
        </w:rPr>
        <w:t> </w:t>
      </w:r>
      <w:r w:rsidR="00D81BCD" w:rsidRPr="00D81BCD">
        <w:rPr>
          <w:color w:val="000000"/>
          <w:sz w:val="28"/>
          <w:szCs w:val="28"/>
        </w:rPr>
        <w:t>с.</w:t>
      </w:r>
    </w:p>
    <w:p w:rsidR="009E6DB4" w:rsidRPr="00D81BCD" w:rsidRDefault="00DC06DC" w:rsidP="00D81BCD">
      <w:pPr>
        <w:widowControl/>
        <w:numPr>
          <w:ilvl w:val="0"/>
          <w:numId w:val="21"/>
        </w:numPr>
        <w:tabs>
          <w:tab w:val="clear" w:pos="720"/>
          <w:tab w:val="num" w:pos="0"/>
          <w:tab w:val="left" w:pos="400"/>
        </w:tabs>
        <w:snapToGrid/>
        <w:spacing w:line="360" w:lineRule="auto"/>
        <w:ind w:left="0" w:firstLine="0"/>
        <w:rPr>
          <w:color w:val="000000"/>
          <w:sz w:val="28"/>
          <w:szCs w:val="28"/>
        </w:rPr>
      </w:pPr>
      <w:r w:rsidRPr="00D81BCD">
        <w:rPr>
          <w:color w:val="000000"/>
          <w:sz w:val="28"/>
          <w:szCs w:val="28"/>
        </w:rPr>
        <w:t>Рынок ценных бумаг.</w:t>
      </w:r>
      <w:r w:rsidR="00D81BCD">
        <w:rPr>
          <w:color w:val="000000"/>
          <w:sz w:val="28"/>
          <w:szCs w:val="28"/>
        </w:rPr>
        <w:t xml:space="preserve"> </w:t>
      </w:r>
      <w:r w:rsidRPr="00D81BCD">
        <w:rPr>
          <w:color w:val="000000"/>
          <w:sz w:val="28"/>
          <w:szCs w:val="28"/>
        </w:rPr>
        <w:t xml:space="preserve">Под ред. </w:t>
      </w:r>
      <w:r w:rsidR="00D81BCD" w:rsidRPr="00D81BCD">
        <w:rPr>
          <w:color w:val="000000"/>
          <w:sz w:val="28"/>
          <w:szCs w:val="28"/>
        </w:rPr>
        <w:t>Галанова</w:t>
      </w:r>
      <w:r w:rsidR="00D81BCD">
        <w:rPr>
          <w:color w:val="000000"/>
          <w:sz w:val="28"/>
          <w:szCs w:val="28"/>
        </w:rPr>
        <w:t> </w:t>
      </w:r>
      <w:r w:rsidR="00D81BCD" w:rsidRPr="00D81BCD">
        <w:rPr>
          <w:color w:val="000000"/>
          <w:sz w:val="28"/>
          <w:szCs w:val="28"/>
        </w:rPr>
        <w:t>В.А.</w:t>
      </w:r>
      <w:r w:rsidRPr="00D81BCD">
        <w:rPr>
          <w:color w:val="000000"/>
          <w:sz w:val="28"/>
          <w:szCs w:val="28"/>
        </w:rPr>
        <w:t xml:space="preserve">, </w:t>
      </w:r>
      <w:r w:rsidR="00D81BCD" w:rsidRPr="00D81BCD">
        <w:rPr>
          <w:color w:val="000000"/>
          <w:sz w:val="28"/>
          <w:szCs w:val="28"/>
        </w:rPr>
        <w:t>Басова</w:t>
      </w:r>
      <w:r w:rsidR="00D81BCD">
        <w:rPr>
          <w:color w:val="000000"/>
          <w:sz w:val="28"/>
          <w:szCs w:val="28"/>
        </w:rPr>
        <w:t> </w:t>
      </w:r>
      <w:r w:rsidR="00D81BCD" w:rsidRPr="00D81BCD">
        <w:rPr>
          <w:color w:val="000000"/>
          <w:sz w:val="28"/>
          <w:szCs w:val="28"/>
        </w:rPr>
        <w:t>А.И.</w:t>
      </w:r>
      <w:r w:rsidRPr="00D81BCD">
        <w:rPr>
          <w:color w:val="000000"/>
          <w:sz w:val="28"/>
        </w:rPr>
        <w:t xml:space="preserve"> </w:t>
      </w:r>
      <w:r w:rsidRPr="00D81BCD">
        <w:rPr>
          <w:color w:val="000000"/>
          <w:sz w:val="28"/>
          <w:szCs w:val="28"/>
        </w:rPr>
        <w:t>2</w:t>
      </w:r>
      <w:r w:rsidR="00D81BCD">
        <w:rPr>
          <w:color w:val="000000"/>
          <w:sz w:val="28"/>
          <w:szCs w:val="28"/>
        </w:rPr>
        <w:t>-</w:t>
      </w:r>
      <w:r w:rsidR="00D81BCD" w:rsidRPr="00D81BCD">
        <w:rPr>
          <w:color w:val="000000"/>
          <w:sz w:val="28"/>
          <w:szCs w:val="28"/>
        </w:rPr>
        <w:t>е</w:t>
      </w:r>
      <w:r w:rsidRPr="00D81BCD">
        <w:rPr>
          <w:color w:val="000000"/>
          <w:sz w:val="28"/>
          <w:szCs w:val="28"/>
        </w:rPr>
        <w:t xml:space="preserve"> изд., перераб. и доп. </w:t>
      </w:r>
      <w:r w:rsidR="00D81BCD">
        <w:rPr>
          <w:color w:val="000000"/>
          <w:sz w:val="28"/>
          <w:szCs w:val="28"/>
        </w:rPr>
        <w:t>–</w:t>
      </w:r>
      <w:r w:rsidR="00D81BCD" w:rsidRPr="00D81BCD">
        <w:rPr>
          <w:color w:val="000000"/>
          <w:sz w:val="28"/>
          <w:szCs w:val="28"/>
        </w:rPr>
        <w:t xml:space="preserve"> </w:t>
      </w:r>
      <w:r w:rsidRPr="00D81BCD">
        <w:rPr>
          <w:color w:val="000000"/>
          <w:sz w:val="28"/>
          <w:szCs w:val="28"/>
        </w:rPr>
        <w:t xml:space="preserve">М.: Финансы и статистика, 2006. </w:t>
      </w:r>
      <w:r w:rsidR="00D81BCD">
        <w:rPr>
          <w:color w:val="000000"/>
          <w:sz w:val="28"/>
          <w:szCs w:val="28"/>
        </w:rPr>
        <w:t>–</w:t>
      </w:r>
      <w:r w:rsidR="00D81BCD" w:rsidRPr="00D81BCD">
        <w:rPr>
          <w:color w:val="000000"/>
          <w:sz w:val="28"/>
          <w:szCs w:val="28"/>
        </w:rPr>
        <w:t xml:space="preserve"> </w:t>
      </w:r>
      <w:r w:rsidRPr="00D81BCD">
        <w:rPr>
          <w:color w:val="000000"/>
          <w:sz w:val="28"/>
          <w:szCs w:val="28"/>
        </w:rPr>
        <w:t>448</w:t>
      </w:r>
      <w:r w:rsidR="00D81BCD">
        <w:rPr>
          <w:color w:val="000000"/>
          <w:sz w:val="28"/>
          <w:szCs w:val="28"/>
        </w:rPr>
        <w:t> </w:t>
      </w:r>
      <w:r w:rsidR="00D81BCD" w:rsidRPr="00D81BCD">
        <w:rPr>
          <w:color w:val="000000"/>
          <w:sz w:val="28"/>
          <w:szCs w:val="28"/>
        </w:rPr>
        <w:t>с.</w:t>
      </w:r>
    </w:p>
    <w:p w:rsidR="00DC06DC" w:rsidRPr="00D81BCD" w:rsidRDefault="00D81BCD" w:rsidP="00D81BCD">
      <w:pPr>
        <w:widowControl/>
        <w:numPr>
          <w:ilvl w:val="0"/>
          <w:numId w:val="21"/>
        </w:numPr>
        <w:tabs>
          <w:tab w:val="clear" w:pos="720"/>
          <w:tab w:val="num" w:pos="0"/>
          <w:tab w:val="left" w:pos="400"/>
        </w:tabs>
        <w:snapToGrid/>
        <w:spacing w:line="360" w:lineRule="auto"/>
        <w:ind w:left="0" w:firstLine="0"/>
        <w:rPr>
          <w:color w:val="000000"/>
          <w:sz w:val="28"/>
          <w:szCs w:val="28"/>
        </w:rPr>
      </w:pPr>
      <w:r w:rsidRPr="00D81BCD">
        <w:rPr>
          <w:color w:val="000000"/>
          <w:sz w:val="28"/>
          <w:szCs w:val="28"/>
        </w:rPr>
        <w:t>Стародубцева</w:t>
      </w:r>
      <w:r>
        <w:rPr>
          <w:color w:val="000000"/>
          <w:sz w:val="28"/>
          <w:szCs w:val="28"/>
        </w:rPr>
        <w:t> </w:t>
      </w:r>
      <w:r w:rsidRPr="00D81BCD">
        <w:rPr>
          <w:color w:val="000000"/>
          <w:sz w:val="28"/>
          <w:szCs w:val="28"/>
        </w:rPr>
        <w:t>Е.Б.</w:t>
      </w:r>
      <w:r>
        <w:rPr>
          <w:color w:val="000000"/>
          <w:sz w:val="28"/>
          <w:szCs w:val="28"/>
        </w:rPr>
        <w:t> </w:t>
      </w:r>
      <w:r w:rsidRPr="00D81BCD">
        <w:rPr>
          <w:color w:val="000000"/>
          <w:sz w:val="28"/>
          <w:szCs w:val="28"/>
        </w:rPr>
        <w:t>Рынок</w:t>
      </w:r>
      <w:r w:rsidR="00DC06DC" w:rsidRPr="00D81BCD">
        <w:rPr>
          <w:color w:val="000000"/>
          <w:sz w:val="28"/>
          <w:szCs w:val="28"/>
        </w:rPr>
        <w:t xml:space="preserve"> ценных бумаг.</w:t>
      </w:r>
      <w:r w:rsidR="00DC06DC" w:rsidRPr="00D81BCD">
        <w:rPr>
          <w:color w:val="000000"/>
          <w:sz w:val="28"/>
        </w:rPr>
        <w:t xml:space="preserve"> </w:t>
      </w:r>
      <w:r w:rsidR="009E6DB4" w:rsidRPr="00D81BCD">
        <w:rPr>
          <w:color w:val="000000"/>
          <w:sz w:val="28"/>
          <w:szCs w:val="28"/>
        </w:rPr>
        <w:t>М.: ИД Форум: Инфра</w:t>
      </w:r>
      <w:r>
        <w:rPr>
          <w:color w:val="000000"/>
          <w:sz w:val="28"/>
          <w:szCs w:val="28"/>
        </w:rPr>
        <w:t>-</w:t>
      </w:r>
      <w:r w:rsidRPr="00D81BCD">
        <w:rPr>
          <w:color w:val="000000"/>
          <w:sz w:val="28"/>
          <w:szCs w:val="28"/>
        </w:rPr>
        <w:t>М</w:t>
      </w:r>
      <w:r>
        <w:rPr>
          <w:color w:val="000000"/>
          <w:sz w:val="28"/>
          <w:szCs w:val="28"/>
        </w:rPr>
        <w:t>,</w:t>
      </w:r>
      <w:r w:rsidR="009E6DB4" w:rsidRPr="00D81BCD">
        <w:rPr>
          <w:color w:val="000000"/>
          <w:sz w:val="28"/>
          <w:szCs w:val="28"/>
        </w:rPr>
        <w:t xml:space="preserve"> 2006.</w:t>
      </w:r>
      <w:r>
        <w:rPr>
          <w:color w:val="000000"/>
          <w:sz w:val="28"/>
          <w:szCs w:val="28"/>
        </w:rPr>
        <w:t xml:space="preserve"> – </w:t>
      </w:r>
      <w:r w:rsidRPr="00D81BCD">
        <w:rPr>
          <w:color w:val="000000"/>
          <w:sz w:val="28"/>
          <w:szCs w:val="28"/>
        </w:rPr>
        <w:t>176</w:t>
      </w:r>
      <w:r w:rsidR="00DC06DC" w:rsidRPr="00D81BCD">
        <w:rPr>
          <w:color w:val="000000"/>
          <w:sz w:val="28"/>
          <w:szCs w:val="28"/>
        </w:rPr>
        <w:t xml:space="preserve"> с</w:t>
      </w:r>
      <w:r>
        <w:rPr>
          <w:color w:val="000000"/>
          <w:sz w:val="28"/>
          <w:szCs w:val="28"/>
        </w:rPr>
        <w:t>.</w:t>
      </w:r>
      <w:bookmarkStart w:id="0" w:name="_GoBack"/>
      <w:bookmarkEnd w:id="0"/>
    </w:p>
    <w:sectPr w:rsidR="00DC06DC" w:rsidRPr="00D81BCD" w:rsidSect="00D81BCD">
      <w:footerReference w:type="even" r:id="rId11"/>
      <w:pgSz w:w="11906" w:h="16838"/>
      <w:pgMar w:top="1134" w:right="850" w:bottom="1134" w:left="1701" w:header="720" w:footer="7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4A9" w:rsidRDefault="005564A9">
      <w:pPr>
        <w:widowControl/>
        <w:snapToGrid/>
        <w:spacing w:line="240" w:lineRule="auto"/>
        <w:ind w:firstLine="0"/>
        <w:jc w:val="left"/>
        <w:rPr>
          <w:sz w:val="20"/>
        </w:rPr>
      </w:pPr>
      <w:r>
        <w:rPr>
          <w:sz w:val="20"/>
        </w:rPr>
        <w:separator/>
      </w:r>
    </w:p>
  </w:endnote>
  <w:endnote w:type="continuationSeparator" w:id="0">
    <w:p w:rsidR="005564A9" w:rsidRDefault="005564A9">
      <w:pPr>
        <w:widowControl/>
        <w:snapToGrid/>
        <w:spacing w:line="240" w:lineRule="auto"/>
        <w:ind w:firstLine="0"/>
        <w:jc w:val="left"/>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57F" w:rsidRDefault="0066257F" w:rsidP="0043388B">
    <w:pPr>
      <w:pStyle w:val="a5"/>
      <w:framePr w:wrap="around" w:vAnchor="text" w:hAnchor="margin" w:xAlign="center" w:y="1"/>
      <w:rPr>
        <w:rStyle w:val="a7"/>
      </w:rPr>
    </w:pPr>
  </w:p>
  <w:p w:rsidR="0066257F" w:rsidRDefault="0066257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4A9" w:rsidRDefault="005564A9">
      <w:pPr>
        <w:widowControl/>
        <w:snapToGrid/>
        <w:spacing w:line="240" w:lineRule="auto"/>
        <w:ind w:firstLine="0"/>
        <w:jc w:val="left"/>
        <w:rPr>
          <w:sz w:val="20"/>
        </w:rPr>
      </w:pPr>
      <w:r>
        <w:rPr>
          <w:sz w:val="20"/>
        </w:rPr>
        <w:separator/>
      </w:r>
    </w:p>
  </w:footnote>
  <w:footnote w:type="continuationSeparator" w:id="0">
    <w:p w:rsidR="005564A9" w:rsidRDefault="005564A9">
      <w:pPr>
        <w:widowControl/>
        <w:snapToGrid/>
        <w:spacing w:line="240" w:lineRule="auto"/>
        <w:ind w:firstLine="0"/>
        <w:jc w:val="left"/>
        <w:rPr>
          <w:sz w:val="20"/>
        </w:rPr>
      </w:pPr>
      <w:r>
        <w:rPr>
          <w:sz w:val="20"/>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F00EE"/>
    <w:multiLevelType w:val="multilevel"/>
    <w:tmpl w:val="C06A49C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13BE0ABC"/>
    <w:multiLevelType w:val="hybridMultilevel"/>
    <w:tmpl w:val="232CC17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83566B6"/>
    <w:multiLevelType w:val="hybridMultilevel"/>
    <w:tmpl w:val="41C466C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1EA308F6"/>
    <w:multiLevelType w:val="hybridMultilevel"/>
    <w:tmpl w:val="C2303DEE"/>
    <w:lvl w:ilvl="0" w:tplc="FE4AEA64">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21D80758"/>
    <w:multiLevelType w:val="hybridMultilevel"/>
    <w:tmpl w:val="D02E35E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nsid w:val="26E00A7E"/>
    <w:multiLevelType w:val="hybridMultilevel"/>
    <w:tmpl w:val="8FAAE5E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nsid w:val="29B5360D"/>
    <w:multiLevelType w:val="multilevel"/>
    <w:tmpl w:val="FB847D0A"/>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BEA58D9"/>
    <w:multiLevelType w:val="hybridMultilevel"/>
    <w:tmpl w:val="699E4F4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2E5B0BF1"/>
    <w:multiLevelType w:val="hybridMultilevel"/>
    <w:tmpl w:val="C08E92D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30057303"/>
    <w:multiLevelType w:val="hybridMultilevel"/>
    <w:tmpl w:val="74E4DC2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3160763F"/>
    <w:multiLevelType w:val="multilevel"/>
    <w:tmpl w:val="29F4BCA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31FC529C"/>
    <w:multiLevelType w:val="hybridMultilevel"/>
    <w:tmpl w:val="B7BAFBDA"/>
    <w:lvl w:ilvl="0" w:tplc="ECBA463C">
      <w:start w:val="1"/>
      <w:numFmt w:val="decimal"/>
      <w:lvlText w:val="%1."/>
      <w:lvlJc w:val="left"/>
      <w:pPr>
        <w:tabs>
          <w:tab w:val="num" w:pos="720"/>
        </w:tabs>
        <w:ind w:left="720" w:hanging="360"/>
      </w:pPr>
      <w:rPr>
        <w:rFonts w:cs="Times New Roman" w:hint="default"/>
        <w:sz w:val="24"/>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39605684"/>
    <w:multiLevelType w:val="multilevel"/>
    <w:tmpl w:val="29F4BCA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44AC3E24"/>
    <w:multiLevelType w:val="hybridMultilevel"/>
    <w:tmpl w:val="6374CCF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4B9C6657"/>
    <w:multiLevelType w:val="hybridMultilevel"/>
    <w:tmpl w:val="AB66DD4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4CF359B0"/>
    <w:multiLevelType w:val="hybridMultilevel"/>
    <w:tmpl w:val="0476A13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4FB81931"/>
    <w:multiLevelType w:val="hybridMultilevel"/>
    <w:tmpl w:val="8BBE85E4"/>
    <w:lvl w:ilvl="0" w:tplc="0419000F">
      <w:start w:val="1"/>
      <w:numFmt w:val="decimal"/>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516A0EC4"/>
    <w:multiLevelType w:val="hybridMultilevel"/>
    <w:tmpl w:val="5444278A"/>
    <w:lvl w:ilvl="0" w:tplc="3D425AF2">
      <w:start w:val="1"/>
      <w:numFmt w:val="decimal"/>
      <w:lvlText w:val="%1."/>
      <w:lvlJc w:val="left"/>
      <w:pPr>
        <w:tabs>
          <w:tab w:val="num" w:pos="1692"/>
        </w:tabs>
        <w:ind w:left="1692" w:hanging="1125"/>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8">
    <w:nsid w:val="559617D9"/>
    <w:multiLevelType w:val="multilevel"/>
    <w:tmpl w:val="74E4DC2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58DF2BC8"/>
    <w:multiLevelType w:val="hybridMultilevel"/>
    <w:tmpl w:val="FB847D0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5E3320BA"/>
    <w:multiLevelType w:val="hybridMultilevel"/>
    <w:tmpl w:val="C06A49C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60D80520"/>
    <w:multiLevelType w:val="hybridMultilevel"/>
    <w:tmpl w:val="9B50DF3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65A6540C"/>
    <w:multiLevelType w:val="hybridMultilevel"/>
    <w:tmpl w:val="452AD0F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nsid w:val="6A06472B"/>
    <w:multiLevelType w:val="hybridMultilevel"/>
    <w:tmpl w:val="EB164B0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4402515E">
      <w:start w:val="1"/>
      <w:numFmt w:val="decimal"/>
      <w:lvlText w:val="%3)"/>
      <w:lvlJc w:val="left"/>
      <w:pPr>
        <w:tabs>
          <w:tab w:val="num" w:pos="2340"/>
        </w:tabs>
        <w:ind w:left="2340" w:hanging="360"/>
      </w:pPr>
      <w:rPr>
        <w:rFonts w:cs="Times New Roman" w:hint="default"/>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6D7A4027"/>
    <w:multiLevelType w:val="hybridMultilevel"/>
    <w:tmpl w:val="A10E18E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71A179D3"/>
    <w:multiLevelType w:val="hybridMultilevel"/>
    <w:tmpl w:val="B45A788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76D17960"/>
    <w:multiLevelType w:val="multilevel"/>
    <w:tmpl w:val="062E4EB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79E35579"/>
    <w:multiLevelType w:val="multilevel"/>
    <w:tmpl w:val="062E4EB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7A724411"/>
    <w:multiLevelType w:val="multilevel"/>
    <w:tmpl w:val="C06A49C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7AFE2B18"/>
    <w:multiLevelType w:val="hybridMultilevel"/>
    <w:tmpl w:val="062E4EB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3"/>
  </w:num>
  <w:num w:numId="2">
    <w:abstractNumId w:val="19"/>
  </w:num>
  <w:num w:numId="3">
    <w:abstractNumId w:val="11"/>
  </w:num>
  <w:num w:numId="4">
    <w:abstractNumId w:val="6"/>
  </w:num>
  <w:num w:numId="5">
    <w:abstractNumId w:val="14"/>
  </w:num>
  <w:num w:numId="6">
    <w:abstractNumId w:val="15"/>
  </w:num>
  <w:num w:numId="7">
    <w:abstractNumId w:val="10"/>
  </w:num>
  <w:num w:numId="8">
    <w:abstractNumId w:val="9"/>
  </w:num>
  <w:num w:numId="9">
    <w:abstractNumId w:val="13"/>
  </w:num>
  <w:num w:numId="10">
    <w:abstractNumId w:val="18"/>
  </w:num>
  <w:num w:numId="11">
    <w:abstractNumId w:val="1"/>
  </w:num>
  <w:num w:numId="12">
    <w:abstractNumId w:val="17"/>
  </w:num>
  <w:num w:numId="13">
    <w:abstractNumId w:val="12"/>
  </w:num>
  <w:num w:numId="14">
    <w:abstractNumId w:val="16"/>
  </w:num>
  <w:num w:numId="15">
    <w:abstractNumId w:val="22"/>
  </w:num>
  <w:num w:numId="16">
    <w:abstractNumId w:val="24"/>
  </w:num>
  <w:num w:numId="17">
    <w:abstractNumId w:val="2"/>
  </w:num>
  <w:num w:numId="18">
    <w:abstractNumId w:val="7"/>
  </w:num>
  <w:num w:numId="19">
    <w:abstractNumId w:val="21"/>
  </w:num>
  <w:num w:numId="20">
    <w:abstractNumId w:val="20"/>
  </w:num>
  <w:num w:numId="21">
    <w:abstractNumId w:val="25"/>
  </w:num>
  <w:num w:numId="22">
    <w:abstractNumId w:val="4"/>
  </w:num>
  <w:num w:numId="23">
    <w:abstractNumId w:val="0"/>
  </w:num>
  <w:num w:numId="24">
    <w:abstractNumId w:val="28"/>
  </w:num>
  <w:num w:numId="25">
    <w:abstractNumId w:val="29"/>
  </w:num>
  <w:num w:numId="26">
    <w:abstractNumId w:val="26"/>
  </w:num>
  <w:num w:numId="27">
    <w:abstractNumId w:val="27"/>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31E5"/>
    <w:rsid w:val="000131E5"/>
    <w:rsid w:val="000142E1"/>
    <w:rsid w:val="00062AF3"/>
    <w:rsid w:val="00087BE2"/>
    <w:rsid w:val="000B1C0D"/>
    <w:rsid w:val="000B6827"/>
    <w:rsid w:val="000F1D70"/>
    <w:rsid w:val="00112724"/>
    <w:rsid w:val="00117306"/>
    <w:rsid w:val="0012199F"/>
    <w:rsid w:val="00134CB5"/>
    <w:rsid w:val="00140144"/>
    <w:rsid w:val="00166DF3"/>
    <w:rsid w:val="001704CB"/>
    <w:rsid w:val="001948E3"/>
    <w:rsid w:val="00197CB5"/>
    <w:rsid w:val="001A17FB"/>
    <w:rsid w:val="001D017F"/>
    <w:rsid w:val="002211A2"/>
    <w:rsid w:val="00247B06"/>
    <w:rsid w:val="00270949"/>
    <w:rsid w:val="00270EA7"/>
    <w:rsid w:val="002B243C"/>
    <w:rsid w:val="002D1C01"/>
    <w:rsid w:val="003235CB"/>
    <w:rsid w:val="00346365"/>
    <w:rsid w:val="0037664B"/>
    <w:rsid w:val="003855E2"/>
    <w:rsid w:val="00393ED9"/>
    <w:rsid w:val="003B39D5"/>
    <w:rsid w:val="003C4D2B"/>
    <w:rsid w:val="003D3079"/>
    <w:rsid w:val="003E675C"/>
    <w:rsid w:val="0043388B"/>
    <w:rsid w:val="00467A94"/>
    <w:rsid w:val="004840C9"/>
    <w:rsid w:val="0049524C"/>
    <w:rsid w:val="004D600E"/>
    <w:rsid w:val="004F5663"/>
    <w:rsid w:val="00500231"/>
    <w:rsid w:val="00525979"/>
    <w:rsid w:val="005564A9"/>
    <w:rsid w:val="005E0772"/>
    <w:rsid w:val="005E603A"/>
    <w:rsid w:val="005F4EDE"/>
    <w:rsid w:val="00607EC9"/>
    <w:rsid w:val="00615C0A"/>
    <w:rsid w:val="006269EA"/>
    <w:rsid w:val="006319D4"/>
    <w:rsid w:val="00635627"/>
    <w:rsid w:val="00635954"/>
    <w:rsid w:val="0066257F"/>
    <w:rsid w:val="006A6FC7"/>
    <w:rsid w:val="006F5886"/>
    <w:rsid w:val="00703743"/>
    <w:rsid w:val="00724FD6"/>
    <w:rsid w:val="00795B22"/>
    <w:rsid w:val="00796117"/>
    <w:rsid w:val="007C3188"/>
    <w:rsid w:val="007C6591"/>
    <w:rsid w:val="007D7967"/>
    <w:rsid w:val="00801C81"/>
    <w:rsid w:val="008051D7"/>
    <w:rsid w:val="008868B3"/>
    <w:rsid w:val="008D50F2"/>
    <w:rsid w:val="008E75FC"/>
    <w:rsid w:val="00956214"/>
    <w:rsid w:val="00975345"/>
    <w:rsid w:val="009820D0"/>
    <w:rsid w:val="009B00B6"/>
    <w:rsid w:val="009E6DB4"/>
    <w:rsid w:val="00A12DD4"/>
    <w:rsid w:val="00AA151C"/>
    <w:rsid w:val="00AD3870"/>
    <w:rsid w:val="00AF286C"/>
    <w:rsid w:val="00AF5DC3"/>
    <w:rsid w:val="00B62198"/>
    <w:rsid w:val="00B868DB"/>
    <w:rsid w:val="00B87E16"/>
    <w:rsid w:val="00BA2B3F"/>
    <w:rsid w:val="00BD53F2"/>
    <w:rsid w:val="00C00E5F"/>
    <w:rsid w:val="00C02FDF"/>
    <w:rsid w:val="00CA7C92"/>
    <w:rsid w:val="00CB78DC"/>
    <w:rsid w:val="00D27411"/>
    <w:rsid w:val="00D30CDF"/>
    <w:rsid w:val="00D8065B"/>
    <w:rsid w:val="00D81BCD"/>
    <w:rsid w:val="00DA720A"/>
    <w:rsid w:val="00DC06DC"/>
    <w:rsid w:val="00DD4A24"/>
    <w:rsid w:val="00E83E25"/>
    <w:rsid w:val="00EB090A"/>
    <w:rsid w:val="00EF2AAD"/>
    <w:rsid w:val="00F668BA"/>
    <w:rsid w:val="00F80A29"/>
    <w:rsid w:val="00F850C9"/>
    <w:rsid w:val="00F870EF"/>
    <w:rsid w:val="00F911FF"/>
    <w:rsid w:val="00FB3D59"/>
    <w:rsid w:val="00FC67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F3704CDC-9088-4CC3-B65F-E3C5ADDC0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4D2B"/>
    <w:pPr>
      <w:widowControl w:val="0"/>
      <w:snapToGrid w:val="0"/>
      <w:spacing w:line="259" w:lineRule="auto"/>
      <w:ind w:firstLine="340"/>
      <w:jc w:val="both"/>
    </w:pPr>
    <w:rPr>
      <w:sz w:val="22"/>
    </w:rPr>
  </w:style>
  <w:style w:type="paragraph" w:styleId="2">
    <w:name w:val="heading 2"/>
    <w:basedOn w:val="a"/>
    <w:next w:val="a"/>
    <w:link w:val="20"/>
    <w:uiPriority w:val="99"/>
    <w:qFormat/>
    <w:rsid w:val="000131E5"/>
    <w:pPr>
      <w:keepNext/>
      <w:widowControl/>
      <w:snapToGrid/>
      <w:spacing w:line="240" w:lineRule="auto"/>
      <w:ind w:firstLine="0"/>
      <w:jc w:val="left"/>
      <w:outlineLvl w:val="1"/>
    </w:pPr>
    <w:rPr>
      <w:sz w:val="28"/>
      <w:szCs w:val="24"/>
    </w:rPr>
  </w:style>
  <w:style w:type="paragraph" w:styleId="6">
    <w:name w:val="heading 6"/>
    <w:basedOn w:val="a"/>
    <w:next w:val="a"/>
    <w:link w:val="60"/>
    <w:uiPriority w:val="99"/>
    <w:qFormat/>
    <w:rsid w:val="006319D4"/>
    <w:pPr>
      <w:widowControl/>
      <w:snapToGrid/>
      <w:spacing w:before="240" w:after="60" w:line="240" w:lineRule="auto"/>
      <w:ind w:firstLine="0"/>
      <w:jc w:val="left"/>
      <w:outlineLvl w:val="5"/>
    </w:pPr>
    <w:rPr>
      <w:b/>
      <w:bCs/>
      <w:szCs w:val="22"/>
    </w:rPr>
  </w:style>
  <w:style w:type="paragraph" w:styleId="7">
    <w:name w:val="heading 7"/>
    <w:basedOn w:val="a"/>
    <w:next w:val="a"/>
    <w:link w:val="70"/>
    <w:uiPriority w:val="99"/>
    <w:qFormat/>
    <w:rsid w:val="00AF5DC3"/>
    <w:pPr>
      <w:widowControl/>
      <w:snapToGrid/>
      <w:spacing w:before="240" w:after="60" w:line="240" w:lineRule="auto"/>
      <w:ind w:firstLine="0"/>
      <w:jc w:val="left"/>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60">
    <w:name w:val="Заголовок 6 Знак"/>
    <w:link w:val="6"/>
    <w:uiPriority w:val="9"/>
    <w:semiHidden/>
    <w:locked/>
    <w:rPr>
      <w:rFonts w:ascii="Calibri" w:eastAsia="Times New Roman" w:hAnsi="Calibri" w:cs="Times New Roman"/>
      <w:b/>
      <w:bCs/>
    </w:rPr>
  </w:style>
  <w:style w:type="character" w:customStyle="1" w:styleId="70">
    <w:name w:val="Заголовок 7 Знак"/>
    <w:link w:val="7"/>
    <w:uiPriority w:val="99"/>
    <w:semiHidden/>
    <w:locked/>
    <w:rsid w:val="00AF5DC3"/>
    <w:rPr>
      <w:rFonts w:ascii="Calibri" w:hAnsi="Calibri" w:cs="Times New Roman"/>
      <w:sz w:val="24"/>
      <w:szCs w:val="24"/>
      <w:lang w:val="ru-RU" w:eastAsia="ru-RU" w:bidi="ar-SA"/>
    </w:rPr>
  </w:style>
  <w:style w:type="table" w:styleId="1">
    <w:name w:val="Table Grid 1"/>
    <w:basedOn w:val="a1"/>
    <w:uiPriority w:val="99"/>
    <w:rsid w:val="00D81BC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paragraph" w:customStyle="1" w:styleId="a3">
    <w:name w:val="текст"/>
    <w:basedOn w:val="a"/>
    <w:uiPriority w:val="99"/>
    <w:rsid w:val="00393ED9"/>
    <w:pPr>
      <w:widowControl/>
      <w:snapToGrid/>
      <w:spacing w:line="240" w:lineRule="auto"/>
      <w:ind w:firstLine="709"/>
    </w:pPr>
    <w:rPr>
      <w:sz w:val="32"/>
    </w:rPr>
  </w:style>
  <w:style w:type="character" w:styleId="a4">
    <w:name w:val="Hyperlink"/>
    <w:uiPriority w:val="99"/>
    <w:rsid w:val="0012199F"/>
    <w:rPr>
      <w:rFonts w:cs="Times New Roman"/>
      <w:color w:val="0000FF"/>
      <w:u w:val="single"/>
    </w:rPr>
  </w:style>
  <w:style w:type="paragraph" w:styleId="a5">
    <w:name w:val="footer"/>
    <w:basedOn w:val="a"/>
    <w:link w:val="a6"/>
    <w:uiPriority w:val="99"/>
    <w:rsid w:val="00D8065B"/>
    <w:pPr>
      <w:widowControl/>
      <w:tabs>
        <w:tab w:val="center" w:pos="4677"/>
        <w:tab w:val="right" w:pos="9355"/>
      </w:tabs>
      <w:snapToGrid/>
      <w:spacing w:line="240" w:lineRule="auto"/>
      <w:ind w:firstLine="0"/>
      <w:jc w:val="left"/>
    </w:pPr>
    <w:rPr>
      <w:sz w:val="20"/>
    </w:rPr>
  </w:style>
  <w:style w:type="character" w:customStyle="1" w:styleId="a6">
    <w:name w:val="Нижний колонтитул Знак"/>
    <w:link w:val="a5"/>
    <w:uiPriority w:val="99"/>
    <w:semiHidden/>
    <w:locked/>
    <w:rPr>
      <w:rFonts w:cs="Times New Roman"/>
      <w:sz w:val="20"/>
      <w:szCs w:val="20"/>
    </w:rPr>
  </w:style>
  <w:style w:type="character" w:styleId="a7">
    <w:name w:val="page number"/>
    <w:uiPriority w:val="99"/>
    <w:rsid w:val="00D8065B"/>
    <w:rPr>
      <w:rFonts w:cs="Times New Roman"/>
    </w:rPr>
  </w:style>
  <w:style w:type="table" w:styleId="a8">
    <w:name w:val="Table Grid"/>
    <w:basedOn w:val="a1"/>
    <w:uiPriority w:val="99"/>
    <w:rsid w:val="001948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aliases w:val="Основной текст Знак"/>
    <w:basedOn w:val="a"/>
    <w:link w:val="10"/>
    <w:uiPriority w:val="99"/>
    <w:rsid w:val="00500231"/>
    <w:pPr>
      <w:widowControl/>
      <w:snapToGrid/>
      <w:spacing w:line="240" w:lineRule="auto"/>
      <w:ind w:firstLine="0"/>
      <w:jc w:val="left"/>
    </w:pPr>
    <w:rPr>
      <w:sz w:val="28"/>
    </w:rPr>
  </w:style>
  <w:style w:type="character" w:customStyle="1" w:styleId="10">
    <w:name w:val="Основной текст Знак1"/>
    <w:aliases w:val="Основной текст Знак Знак"/>
    <w:link w:val="a9"/>
    <w:uiPriority w:val="99"/>
    <w:semiHidden/>
    <w:locked/>
    <w:rPr>
      <w:rFonts w:cs="Times New Roman"/>
      <w:sz w:val="20"/>
      <w:szCs w:val="20"/>
    </w:rPr>
  </w:style>
  <w:style w:type="paragraph" w:styleId="21">
    <w:name w:val="Body Text 2"/>
    <w:basedOn w:val="a"/>
    <w:link w:val="22"/>
    <w:uiPriority w:val="99"/>
    <w:rsid w:val="00500231"/>
    <w:pPr>
      <w:widowControl/>
      <w:snapToGrid/>
      <w:spacing w:after="120" w:line="480" w:lineRule="auto"/>
      <w:ind w:firstLine="0"/>
      <w:jc w:val="left"/>
    </w:pPr>
    <w:rPr>
      <w:sz w:val="20"/>
    </w:rPr>
  </w:style>
  <w:style w:type="character" w:customStyle="1" w:styleId="22">
    <w:name w:val="Основной текст 2 Знак"/>
    <w:link w:val="21"/>
    <w:uiPriority w:val="99"/>
    <w:semiHidden/>
    <w:locked/>
    <w:rPr>
      <w:rFonts w:cs="Times New Roman"/>
      <w:sz w:val="20"/>
      <w:szCs w:val="20"/>
    </w:rPr>
  </w:style>
  <w:style w:type="paragraph" w:styleId="aa">
    <w:name w:val="List Paragraph"/>
    <w:basedOn w:val="a"/>
    <w:uiPriority w:val="99"/>
    <w:qFormat/>
    <w:rsid w:val="001A17FB"/>
    <w:pPr>
      <w:widowControl/>
      <w:autoSpaceDE w:val="0"/>
      <w:autoSpaceDN w:val="0"/>
      <w:snapToGrid/>
      <w:spacing w:line="240" w:lineRule="auto"/>
      <w:ind w:left="720" w:firstLine="0"/>
      <w:jc w:val="left"/>
    </w:pPr>
    <w:rPr>
      <w:sz w:val="20"/>
    </w:rPr>
  </w:style>
  <w:style w:type="paragraph" w:styleId="ab">
    <w:name w:val="Normal (Web)"/>
    <w:basedOn w:val="a"/>
    <w:uiPriority w:val="99"/>
    <w:rsid w:val="002D1C01"/>
    <w:pPr>
      <w:widowControl/>
      <w:snapToGrid/>
      <w:spacing w:before="100" w:beforeAutospacing="1" w:after="100" w:afterAutospacing="1" w:line="240" w:lineRule="auto"/>
      <w:ind w:firstLine="0"/>
      <w:jc w:val="left"/>
    </w:pPr>
    <w:rPr>
      <w:sz w:val="24"/>
      <w:szCs w:val="24"/>
    </w:rPr>
  </w:style>
  <w:style w:type="character" w:customStyle="1" w:styleId="FontStyle12">
    <w:name w:val="Font Style12"/>
    <w:uiPriority w:val="99"/>
    <w:rsid w:val="002211A2"/>
    <w:rPr>
      <w:rFonts w:ascii="Times New Roman" w:hAnsi="Times New Roman" w:cs="Times New Roman"/>
      <w:sz w:val="118"/>
      <w:szCs w:val="118"/>
    </w:rPr>
  </w:style>
  <w:style w:type="character" w:customStyle="1" w:styleId="FontStyle13">
    <w:name w:val="Font Style13"/>
    <w:uiPriority w:val="99"/>
    <w:rsid w:val="00166DF3"/>
    <w:rPr>
      <w:rFonts w:ascii="Times New Roman" w:hAnsi="Times New Roman" w:cs="Times New Roman"/>
      <w:b/>
      <w:bCs/>
      <w:spacing w:val="30"/>
      <w:sz w:val="116"/>
      <w:szCs w:val="116"/>
    </w:rPr>
  </w:style>
  <w:style w:type="character" w:customStyle="1" w:styleId="FontStyle11">
    <w:name w:val="Font Style11"/>
    <w:uiPriority w:val="99"/>
    <w:rsid w:val="00C00E5F"/>
    <w:rPr>
      <w:rFonts w:ascii="Georgia" w:hAnsi="Georgia" w:cs="Georgia"/>
      <w:b/>
      <w:bCs/>
      <w:spacing w:val="30"/>
      <w:sz w:val="106"/>
      <w:szCs w:val="106"/>
    </w:rPr>
  </w:style>
  <w:style w:type="paragraph" w:styleId="3">
    <w:name w:val="Body Text 3"/>
    <w:basedOn w:val="a"/>
    <w:link w:val="30"/>
    <w:uiPriority w:val="99"/>
    <w:rsid w:val="009E6DB4"/>
    <w:pPr>
      <w:widowControl/>
      <w:snapToGrid/>
      <w:spacing w:after="120" w:line="240" w:lineRule="auto"/>
      <w:ind w:firstLine="0"/>
      <w:jc w:val="left"/>
    </w:pPr>
    <w:rPr>
      <w:sz w:val="16"/>
      <w:szCs w:val="16"/>
    </w:rPr>
  </w:style>
  <w:style w:type="character" w:customStyle="1" w:styleId="30">
    <w:name w:val="Основной текст 3 Знак"/>
    <w:link w:val="3"/>
    <w:uiPriority w:val="99"/>
    <w:semiHidden/>
    <w:locked/>
    <w:rPr>
      <w:rFonts w:cs="Times New Roman"/>
      <w:sz w:val="16"/>
      <w:szCs w:val="16"/>
    </w:rPr>
  </w:style>
  <w:style w:type="paragraph" w:styleId="ac">
    <w:name w:val="header"/>
    <w:basedOn w:val="a"/>
    <w:link w:val="ad"/>
    <w:uiPriority w:val="99"/>
    <w:rsid w:val="00D81BCD"/>
    <w:pPr>
      <w:widowControl/>
      <w:tabs>
        <w:tab w:val="center" w:pos="4677"/>
        <w:tab w:val="right" w:pos="9355"/>
      </w:tabs>
      <w:snapToGrid/>
      <w:spacing w:line="240" w:lineRule="auto"/>
      <w:ind w:firstLine="0"/>
      <w:jc w:val="left"/>
    </w:pPr>
    <w:rPr>
      <w:sz w:val="20"/>
    </w:rPr>
  </w:style>
  <w:style w:type="character" w:customStyle="1" w:styleId="ad">
    <w:name w:val="Верхний колонтитул Знак"/>
    <w:link w:val="ac"/>
    <w:uiPriority w:val="99"/>
    <w:semiHidden/>
    <w:locked/>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174082">
      <w:marLeft w:val="0"/>
      <w:marRight w:val="0"/>
      <w:marTop w:val="0"/>
      <w:marBottom w:val="0"/>
      <w:divBdr>
        <w:top w:val="none" w:sz="0" w:space="0" w:color="auto"/>
        <w:left w:val="none" w:sz="0" w:space="0" w:color="auto"/>
        <w:bottom w:val="none" w:sz="0" w:space="0" w:color="auto"/>
        <w:right w:val="none" w:sz="0" w:space="0" w:color="auto"/>
      </w:divBdr>
    </w:div>
    <w:div w:id="1385174083">
      <w:marLeft w:val="0"/>
      <w:marRight w:val="0"/>
      <w:marTop w:val="0"/>
      <w:marBottom w:val="0"/>
      <w:divBdr>
        <w:top w:val="none" w:sz="0" w:space="0" w:color="auto"/>
        <w:left w:val="none" w:sz="0" w:space="0" w:color="auto"/>
        <w:bottom w:val="none" w:sz="0" w:space="0" w:color="auto"/>
        <w:right w:val="none" w:sz="0" w:space="0" w:color="auto"/>
      </w:divBdr>
    </w:div>
    <w:div w:id="1385174084">
      <w:marLeft w:val="0"/>
      <w:marRight w:val="0"/>
      <w:marTop w:val="0"/>
      <w:marBottom w:val="0"/>
      <w:divBdr>
        <w:top w:val="none" w:sz="0" w:space="0" w:color="auto"/>
        <w:left w:val="none" w:sz="0" w:space="0" w:color="auto"/>
        <w:bottom w:val="none" w:sz="0" w:space="0" w:color="auto"/>
        <w:right w:val="none" w:sz="0" w:space="0" w:color="auto"/>
      </w:divBdr>
    </w:div>
    <w:div w:id="1385174085">
      <w:marLeft w:val="0"/>
      <w:marRight w:val="0"/>
      <w:marTop w:val="0"/>
      <w:marBottom w:val="0"/>
      <w:divBdr>
        <w:top w:val="none" w:sz="0" w:space="0" w:color="auto"/>
        <w:left w:val="none" w:sz="0" w:space="0" w:color="auto"/>
        <w:bottom w:val="none" w:sz="0" w:space="0" w:color="auto"/>
        <w:right w:val="none" w:sz="0" w:space="0" w:color="auto"/>
      </w:divBdr>
    </w:div>
    <w:div w:id="13851740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3022</Words>
  <Characters>17230</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MoBIL GROUP</Company>
  <LinksUpToDate>false</LinksUpToDate>
  <CharactersWithSpaces>20212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Admin</dc:creator>
  <cp:keywords/>
  <dc:description/>
  <cp:lastModifiedBy>admin</cp:lastModifiedBy>
  <cp:revision>2</cp:revision>
  <dcterms:created xsi:type="dcterms:W3CDTF">2014-03-22T10:24:00Z</dcterms:created>
  <dcterms:modified xsi:type="dcterms:W3CDTF">2014-03-22T10:24:00Z</dcterms:modified>
</cp:coreProperties>
</file>