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CBE" w:rsidRPr="008446B3" w:rsidRDefault="009D1CBE" w:rsidP="009D1CBE">
      <w:pPr>
        <w:widowControl/>
        <w:shd w:val="clear" w:color="000000" w:fill="auto"/>
        <w:suppressAutoHyphens/>
        <w:autoSpaceDE/>
        <w:adjustRightInd/>
        <w:spacing w:line="360" w:lineRule="auto"/>
        <w:jc w:val="center"/>
        <w:rPr>
          <w:bCs/>
          <w:color w:val="000000"/>
          <w:sz w:val="28"/>
          <w:szCs w:val="72"/>
        </w:rPr>
      </w:pPr>
    </w:p>
    <w:p w:rsidR="009D1CBE" w:rsidRPr="008446B3" w:rsidRDefault="009D1CBE" w:rsidP="009D1CBE">
      <w:pPr>
        <w:widowControl/>
        <w:shd w:val="clear" w:color="000000" w:fill="auto"/>
        <w:suppressAutoHyphens/>
        <w:autoSpaceDE/>
        <w:adjustRightInd/>
        <w:spacing w:line="360" w:lineRule="auto"/>
        <w:jc w:val="center"/>
        <w:rPr>
          <w:bCs/>
          <w:color w:val="000000"/>
          <w:sz w:val="28"/>
          <w:szCs w:val="72"/>
        </w:rPr>
      </w:pPr>
    </w:p>
    <w:p w:rsidR="009D1CBE" w:rsidRPr="008446B3" w:rsidRDefault="009D1CBE" w:rsidP="009D1CBE">
      <w:pPr>
        <w:widowControl/>
        <w:shd w:val="clear" w:color="000000" w:fill="auto"/>
        <w:suppressAutoHyphens/>
        <w:autoSpaceDE/>
        <w:adjustRightInd/>
        <w:spacing w:line="360" w:lineRule="auto"/>
        <w:jc w:val="center"/>
        <w:rPr>
          <w:bCs/>
          <w:color w:val="000000"/>
          <w:sz w:val="28"/>
          <w:szCs w:val="72"/>
        </w:rPr>
      </w:pPr>
    </w:p>
    <w:p w:rsidR="009D1CBE" w:rsidRPr="008446B3" w:rsidRDefault="009D1CBE" w:rsidP="009D1CBE">
      <w:pPr>
        <w:widowControl/>
        <w:shd w:val="clear" w:color="000000" w:fill="auto"/>
        <w:suppressAutoHyphens/>
        <w:autoSpaceDE/>
        <w:adjustRightInd/>
        <w:spacing w:line="360" w:lineRule="auto"/>
        <w:jc w:val="center"/>
        <w:rPr>
          <w:bCs/>
          <w:color w:val="000000"/>
          <w:sz w:val="28"/>
          <w:szCs w:val="72"/>
        </w:rPr>
      </w:pPr>
    </w:p>
    <w:p w:rsidR="009D1CBE" w:rsidRPr="008446B3" w:rsidRDefault="009D1CBE" w:rsidP="009D1CBE">
      <w:pPr>
        <w:widowControl/>
        <w:shd w:val="clear" w:color="000000" w:fill="auto"/>
        <w:suppressAutoHyphens/>
        <w:autoSpaceDE/>
        <w:adjustRightInd/>
        <w:spacing w:line="360" w:lineRule="auto"/>
        <w:jc w:val="center"/>
        <w:rPr>
          <w:bCs/>
          <w:color w:val="000000"/>
          <w:sz w:val="28"/>
          <w:szCs w:val="72"/>
        </w:rPr>
      </w:pPr>
    </w:p>
    <w:p w:rsidR="009D1CBE" w:rsidRPr="008446B3" w:rsidRDefault="009D1CBE" w:rsidP="009D1CBE">
      <w:pPr>
        <w:widowControl/>
        <w:shd w:val="clear" w:color="000000" w:fill="auto"/>
        <w:suppressAutoHyphens/>
        <w:autoSpaceDE/>
        <w:adjustRightInd/>
        <w:spacing w:line="360" w:lineRule="auto"/>
        <w:jc w:val="center"/>
        <w:rPr>
          <w:bCs/>
          <w:color w:val="000000"/>
          <w:sz w:val="28"/>
          <w:szCs w:val="72"/>
        </w:rPr>
      </w:pPr>
    </w:p>
    <w:p w:rsidR="009D1CBE" w:rsidRPr="008446B3" w:rsidRDefault="009D1CBE" w:rsidP="009D1CBE">
      <w:pPr>
        <w:widowControl/>
        <w:shd w:val="clear" w:color="000000" w:fill="auto"/>
        <w:suppressAutoHyphens/>
        <w:autoSpaceDE/>
        <w:adjustRightInd/>
        <w:spacing w:line="360" w:lineRule="auto"/>
        <w:jc w:val="center"/>
        <w:rPr>
          <w:bCs/>
          <w:color w:val="000000"/>
          <w:sz w:val="28"/>
          <w:szCs w:val="72"/>
        </w:rPr>
      </w:pPr>
    </w:p>
    <w:p w:rsidR="009D1CBE" w:rsidRPr="008446B3" w:rsidRDefault="009D1CBE" w:rsidP="009D1CBE">
      <w:pPr>
        <w:widowControl/>
        <w:shd w:val="clear" w:color="000000" w:fill="auto"/>
        <w:suppressAutoHyphens/>
        <w:autoSpaceDE/>
        <w:adjustRightInd/>
        <w:spacing w:line="360" w:lineRule="auto"/>
        <w:jc w:val="center"/>
        <w:rPr>
          <w:bCs/>
          <w:color w:val="000000"/>
          <w:sz w:val="28"/>
          <w:szCs w:val="72"/>
        </w:rPr>
      </w:pPr>
    </w:p>
    <w:p w:rsidR="009D1CBE" w:rsidRPr="008446B3" w:rsidRDefault="009D1CBE" w:rsidP="009D1CBE">
      <w:pPr>
        <w:widowControl/>
        <w:shd w:val="clear" w:color="000000" w:fill="auto"/>
        <w:suppressAutoHyphens/>
        <w:autoSpaceDE/>
        <w:adjustRightInd/>
        <w:spacing w:line="360" w:lineRule="auto"/>
        <w:jc w:val="center"/>
        <w:rPr>
          <w:bCs/>
          <w:color w:val="000000"/>
          <w:sz w:val="28"/>
          <w:szCs w:val="72"/>
        </w:rPr>
      </w:pPr>
    </w:p>
    <w:p w:rsidR="009D1CBE" w:rsidRPr="008446B3" w:rsidRDefault="009D1CBE" w:rsidP="009D1CBE">
      <w:pPr>
        <w:widowControl/>
        <w:shd w:val="clear" w:color="000000" w:fill="auto"/>
        <w:suppressAutoHyphens/>
        <w:autoSpaceDE/>
        <w:adjustRightInd/>
        <w:spacing w:line="360" w:lineRule="auto"/>
        <w:jc w:val="center"/>
        <w:rPr>
          <w:bCs/>
          <w:color w:val="000000"/>
          <w:sz w:val="28"/>
          <w:szCs w:val="72"/>
        </w:rPr>
      </w:pPr>
    </w:p>
    <w:p w:rsidR="009D1CBE" w:rsidRPr="008446B3" w:rsidRDefault="009D1CBE" w:rsidP="009D1CBE">
      <w:pPr>
        <w:widowControl/>
        <w:shd w:val="clear" w:color="000000" w:fill="auto"/>
        <w:suppressAutoHyphens/>
        <w:autoSpaceDE/>
        <w:adjustRightInd/>
        <w:spacing w:line="360" w:lineRule="auto"/>
        <w:jc w:val="center"/>
        <w:rPr>
          <w:bCs/>
          <w:color w:val="000000"/>
          <w:sz w:val="28"/>
          <w:szCs w:val="72"/>
        </w:rPr>
      </w:pPr>
    </w:p>
    <w:p w:rsidR="00B17E56" w:rsidRPr="008446B3" w:rsidRDefault="00B17E56" w:rsidP="009D1CBE">
      <w:pPr>
        <w:widowControl/>
        <w:shd w:val="clear" w:color="000000" w:fill="auto"/>
        <w:suppressAutoHyphens/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72"/>
        </w:rPr>
      </w:pPr>
      <w:r w:rsidRPr="008446B3">
        <w:rPr>
          <w:b/>
          <w:bCs/>
          <w:color w:val="000000"/>
          <w:sz w:val="28"/>
          <w:szCs w:val="72"/>
        </w:rPr>
        <w:t>РЕФЕРАТ</w:t>
      </w:r>
    </w:p>
    <w:p w:rsidR="00B17E56" w:rsidRPr="008446B3" w:rsidRDefault="00B17E56" w:rsidP="009D1CBE">
      <w:pPr>
        <w:widowControl/>
        <w:shd w:val="clear" w:color="000000" w:fill="auto"/>
        <w:suppressAutoHyphens/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8446B3">
        <w:rPr>
          <w:b/>
          <w:bCs/>
          <w:color w:val="000000"/>
          <w:sz w:val="28"/>
          <w:szCs w:val="30"/>
        </w:rPr>
        <w:t xml:space="preserve">по </w:t>
      </w:r>
      <w:r w:rsidRPr="008446B3">
        <w:rPr>
          <w:b/>
          <w:bCs/>
          <w:color w:val="000000"/>
          <w:sz w:val="28"/>
          <w:szCs w:val="28"/>
        </w:rPr>
        <w:t>курсу «Экономическая теория»</w:t>
      </w:r>
    </w:p>
    <w:p w:rsidR="00B17E56" w:rsidRPr="008446B3" w:rsidRDefault="00B17E56" w:rsidP="009D1CBE">
      <w:pPr>
        <w:widowControl/>
        <w:shd w:val="clear" w:color="000000" w:fill="auto"/>
        <w:suppressAutoHyphens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8446B3">
        <w:rPr>
          <w:b/>
          <w:bCs/>
          <w:color w:val="000000"/>
          <w:sz w:val="28"/>
          <w:szCs w:val="28"/>
        </w:rPr>
        <w:t>по теме: «</w:t>
      </w:r>
      <w:r w:rsidR="00093B50" w:rsidRPr="008446B3">
        <w:rPr>
          <w:b/>
          <w:bCs/>
          <w:color w:val="000000"/>
          <w:sz w:val="28"/>
          <w:szCs w:val="28"/>
        </w:rPr>
        <w:t>Глобализация экономических отношений</w:t>
      </w:r>
      <w:r w:rsidRPr="008446B3">
        <w:rPr>
          <w:b/>
          <w:bCs/>
          <w:color w:val="000000"/>
          <w:sz w:val="28"/>
          <w:szCs w:val="28"/>
        </w:rPr>
        <w:t>»</w:t>
      </w:r>
    </w:p>
    <w:p w:rsidR="00093B50" w:rsidRPr="008446B3" w:rsidRDefault="00093B50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B7ACD" w:rsidRPr="008446B3" w:rsidRDefault="009D1CBE" w:rsidP="009D1CBE">
      <w:pPr>
        <w:widowControl/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8446B3">
        <w:rPr>
          <w:b/>
          <w:color w:val="000000"/>
          <w:sz w:val="28"/>
          <w:szCs w:val="28"/>
        </w:rPr>
        <w:br w:type="page"/>
      </w:r>
      <w:r w:rsidR="006B7ACD" w:rsidRPr="008446B3">
        <w:rPr>
          <w:b/>
          <w:color w:val="000000"/>
          <w:sz w:val="28"/>
          <w:szCs w:val="28"/>
        </w:rPr>
        <w:t>1 Процессы глобализации в мировой экономике</w:t>
      </w:r>
    </w:p>
    <w:p w:rsidR="00093B50" w:rsidRPr="008446B3" w:rsidRDefault="00093B50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Международная экономическая интеграция как процесс хозяйственного и политического объединения стран на основе разделения труда между отдельными национальными хозяйствами и развития глубоких устойчивых взаимосвязей на различных уровнях и в различных сферах их экономик стала предпосылкой и движущей силой глобализации мировой экономики. Глобальный (от франц. global — всеобщий, от лат. globus — шар) — охватывающий весь земной шар, всемирный. Таким образом, глобализация экономических отношений предполагает сращивание экономик всех стран в одну единую экономическую систему. Глобализация прежде всего проявляется в свободном, ничем не ограниченном перемещении капитала, товаров и денег из страны в страну. Наибольшее продвижение произошло в сфере финансов: уже сейчас возникла и прибрела гигантское влияние на всю экономическую жизнь мира глобальная финансовая система.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Возникающий глобальный рынок представляет собой нераздельное единое целое, которое надстраивается над национальными рынками, втягивает их в себя и поглощает.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Процессы интернационализации хозяйства (глобализация) берут свое начало в сфере обмена. От меновой торговли развитие шло к локальным международным рынкам. В период первоначального накопления капитала произошло перерастание локальных центров межотраслевой торговли в единый мировой рынок. В ходе конкурентной борьбы между странами сложилась система международного разделения труда, которое находит свое выражение в устойчивом производстве товаров и услуг в отдельных странах сверх внутренних потребностей в расчете на международный рынок. Оно основывается на международной специализации, которая предполагает наличие пространственного разрыва между отдельными стадиями производства или между производством и потреблением в международном масштабе.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Можно выделить следующие основные черты глобализации экономики: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широкое внедрение новых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информационных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технологий, позволяющих снизить трансакционные издержки финансовых сделок и время, необходимое для их совершения;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огромная концентрация и централизация капитала, рост крупных корпораций, в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том числе компаний и финансовых групп, которые в своей деятельности все больше выходят за рамки национальных границ, осваивая мировое экономическое пространство;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переход командных высот в экономической жизни наиболее развитых стран к новым субъектам хозяйственной деятельности;</w:t>
      </w:r>
    </w:p>
    <w:p w:rsidR="006B7ACD" w:rsidRPr="008446B3" w:rsidRDefault="00093B50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у</w:t>
      </w:r>
      <w:r w:rsidR="006B7ACD" w:rsidRPr="008446B3">
        <w:rPr>
          <w:color w:val="000000"/>
          <w:sz w:val="28"/>
          <w:szCs w:val="28"/>
        </w:rPr>
        <w:t>глубление международного разделения труда, формирование во многих районах мира интеграционных объединений, уже доказавших свою жизнеспособность;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крушение плановых экономик в странах Восточной Европы, их переход к модели рыночной 'Экономики, преобразования в Китае, повысившие степень целостности мирового хозяйства;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постепенная утрата государственными границами своего значения, создающая все больше возможностей для свободы передвижения всех видов товаров и ресурсов.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Основой глобализации стала интернационализация не обмена, а производства, институциональной формой которой выступают транснациональные корпорации (ТНК), стремительно развивающиеся в последние десятилетия. Международная торговля как таковая в значительной своей части реализует процессы специализации и кооперирования либо в рамках одной и той же ТНК (между ее головным предприятием и филиалами в других странах или между разными филиалами), или с другими ТНК, либо между ТНК и обычными компаниями разных стран. В основе этой торговли все чаще лежат не разовые коммерческие сделки; а долгосрочные производственные связи на базе соответствующих альянсов, соглашений о сотрудничестве и т: п. Эта общая тенденция, хотя и в меньшей степени, прослеживается и в экономических связях с участием развивающихся стран, а также стран с переходной экономикой.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В 90-е гг. прошлого века все чаще стали говорить о появлении так называемой новой экономики, основанной преимущественно не на производстве материальных благ, а на производстве, передаче и использовании информации. В новой экономике интеллектуальный капитал не только преобладает над промышленным, но и побеждает последний скоростью распространения, частотой модификации и всеобщей доступностью. Сейчас огромные капиталы (по некоторым данным, до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 xml:space="preserve">$ 1 трлн ежесуточно) могут быть переброшены из одного конца земного шара в другой в считанные минуты, в особенности после принятия администрацией США закона о юридической правомочности электронной подписи на документах (15 января </w:t>
      </w:r>
      <w:smartTag w:uri="urn:schemas-microsoft-com:office:smarttags" w:element="metricconverter">
        <w:smartTagPr>
          <w:attr w:name="ProductID" w:val="2000 г"/>
        </w:smartTagPr>
        <w:r w:rsidRPr="008446B3">
          <w:rPr>
            <w:color w:val="000000"/>
            <w:sz w:val="28"/>
            <w:szCs w:val="28"/>
          </w:rPr>
          <w:t>2000 г</w:t>
        </w:r>
      </w:smartTag>
      <w:r w:rsidRPr="008446B3">
        <w:rPr>
          <w:color w:val="000000"/>
          <w:sz w:val="28"/>
          <w:szCs w:val="28"/>
        </w:rPr>
        <w:t>.).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Совершенно новое явление, характерное для современных процессов глобализации — становление и прогрессирующий рост финансовых рынков (валютных, фондовых, кредитных), оказывающих громадное влияние на всю сферу производства и торговли в мировой эконом</w:t>
      </w:r>
      <w:r w:rsidR="00093B50" w:rsidRPr="008446B3">
        <w:rPr>
          <w:color w:val="000000"/>
          <w:sz w:val="28"/>
          <w:szCs w:val="28"/>
        </w:rPr>
        <w:t>ике</w:t>
      </w:r>
      <w:r w:rsidRPr="008446B3">
        <w:rPr>
          <w:color w:val="000000"/>
          <w:sz w:val="28"/>
          <w:szCs w:val="28"/>
        </w:rPr>
        <w:t>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 xml:space="preserve">Глобализация экономической деятельности развертывается на двух уровнях. На микроэкономическом уровне происходит общая стратегическая ориентация компаний, всемирная по своему характеру </w:t>
      </w:r>
      <w:r w:rsidR="00093B50" w:rsidRPr="008446B3">
        <w:rPr>
          <w:color w:val="000000"/>
          <w:sz w:val="28"/>
          <w:szCs w:val="28"/>
        </w:rPr>
        <w:t xml:space="preserve">- </w:t>
      </w:r>
      <w:r w:rsidRPr="008446B3">
        <w:rPr>
          <w:color w:val="000000"/>
          <w:sz w:val="28"/>
          <w:szCs w:val="28"/>
        </w:rPr>
        <w:t xml:space="preserve">будь то ориентация на рынки сбыта по всему миру или на такие же источники снабжения, а также на размещение производства в разных странах. Это основа глобализации, которая в свою очередь нуждается в поддержке на макроэкономическом уровне со стороны государственной власти. Главное содержание этой поддержки заключается в либерализации внешнеэкономической деятельности, означающей сокращение или устранение ограничений на путях международных экономических отношений. С этой целью на протяжении последних десятилетий было создано межправительственное Генеральное соглашение о тарифах и торговле (ГАТТ), а с </w:t>
      </w:r>
      <w:smartTag w:uri="urn:schemas-microsoft-com:office:smarttags" w:element="metricconverter">
        <w:smartTagPr>
          <w:attr w:name="ProductID" w:val="1995 г"/>
        </w:smartTagPr>
        <w:r w:rsidRPr="008446B3">
          <w:rPr>
            <w:color w:val="000000"/>
            <w:sz w:val="28"/>
            <w:szCs w:val="28"/>
          </w:rPr>
          <w:t>1995 г</w:t>
        </w:r>
      </w:smartTag>
      <w:r w:rsidRPr="008446B3">
        <w:rPr>
          <w:color w:val="000000"/>
          <w:sz w:val="28"/>
          <w:szCs w:val="28"/>
        </w:rPr>
        <w:t>. его преемница — Всемирная торговая организация (ВТО).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Глобализация экономической деятельности развивается последующим основным направлениям: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торговля товарами, услугами, технологиями, объектами интеллектуальной собственности;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движение факторов производства (капитала в виде прямых иностранных инвестиций, рабочей силы в виде стихийных миграций неквалифицированных и малоквалифицированных рабочих и в виде «утечки умов»);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финансовые операции — кредиты (частные, государственные, международных организаций), сделки с ценными бумагами (акции, облигации и другие долговые обязательства) и производными финансовыми инструментами (фьючерсы, опционы и др.), валютные операции.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 xml:space="preserve">Процессы глобализации охватывают, прежде всего, промышленно развитые страны, входящие в Организацию экономического сотрудничества и развития (ОЭСР), и в группу новых индустриальных стран. На их долю приходится около 60 % всего мирового промышленного производства и около 50 % экспорта товаров и услуг. Развивающиеся страны участвуют в этом процессе в гораздо меньшей степени, а так называемые наименее развитые страны (сейчас в эту группу, по определению ООН </w:t>
      </w:r>
      <w:r w:rsidR="00093B50" w:rsidRPr="008446B3">
        <w:rPr>
          <w:color w:val="000000"/>
          <w:sz w:val="28"/>
          <w:szCs w:val="28"/>
        </w:rPr>
        <w:t>в</w:t>
      </w:r>
      <w:r w:rsidRPr="008446B3">
        <w:rPr>
          <w:color w:val="000000"/>
          <w:sz w:val="28"/>
          <w:szCs w:val="28"/>
        </w:rPr>
        <w:t>ходит 51 страна) почти вовсе не участвуют в нем.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Глобализация всех экономических и политических процессов является важнейшей тенденцией современного мира, противостоять которой сейчас не в силах ни одно национальное государство. В последние годы прошлого века она коснулась повседневной жизни миллионов простых людей всех стран и континентов, проявляясь в том, что почти каждый человек имеет в доме самые разнообразные товары, произведенные в различных странах мира.</w:t>
      </w:r>
    </w:p>
    <w:p w:rsidR="00093B50" w:rsidRPr="008446B3" w:rsidRDefault="00093B50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B7ACD" w:rsidRPr="008446B3" w:rsidRDefault="009D1CBE" w:rsidP="009D1CBE">
      <w:pPr>
        <w:widowControl/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br w:type="page"/>
      </w:r>
      <w:r w:rsidRPr="008446B3">
        <w:rPr>
          <w:b/>
          <w:color w:val="000000"/>
          <w:sz w:val="28"/>
          <w:szCs w:val="28"/>
        </w:rPr>
        <w:t>2</w:t>
      </w:r>
      <w:r w:rsidR="006B7ACD" w:rsidRPr="008446B3">
        <w:rPr>
          <w:b/>
          <w:color w:val="000000"/>
          <w:sz w:val="28"/>
          <w:szCs w:val="28"/>
        </w:rPr>
        <w:t xml:space="preserve"> Основные субъекты глобализации мировой экономики</w:t>
      </w:r>
    </w:p>
    <w:p w:rsidR="00093B50" w:rsidRPr="008446B3" w:rsidRDefault="00093B50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Если в национальной экономике основными субъектами рынка были предприятия и корпорации, то в глобальной экономике основными субъектами являются транснациональные корпорации (ТНК) и различного рода транснациональные же финансовые образования. Глобализация приводит к умалению и к потере сначала экономического, а затем и политического суверенитета вовлекаемых в этот процесс государств. Созданные в ходе глобализации такие международные учреждения, как Организация Объединенных Наций (ООН), Организация экономического сотрудничества и развития (ОЭСР), Международный валютный фонд (МВФ), Всемирный банк (ВБ), Европейский банк реконструкции и развития (ЕБРР), Всемирное торговое объединение (ВТО) и др. диктуют свои условия правительствам национальных государств.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На микроуровне глобальной экономики действуют транснациональные корпорации (ТНК), возникающие в результате слияния и поглощения национальных корпораций. ТНК представляют собой гигантские финансово-промышленные объединения, национальные или интернациональные по капиталу, построенные по принципу централизованного планирования и управления в Мировом масштабе, участвующие в международном разделении труда и использующие преимущества от интернационализации хозяйственной жизни для расширения позиций на мировом рынке и максимизации прибыли. Они функционируют в стратегически важных сферах, таких, как финансовая, трудовая, технологическая, поставки сырья и комплектующих, услуги и сбыт. В рамках ТНК осуществляется движение значительной части ресурсов. В силу своей транснациональной структуры эти субъекты глобализации могут извлекать выгоду из международных различий в деловом цикле,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экономической политике, уровне налогов и таможенных пошлин, темпах инфляции, ставках заработной платы, производительности, технических стандартах, структуре спроса и т. д.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ТНК возникли в 50-х—60-х годах XX века из американских, затем японских, немецких, английских, голландских и французских компаний. В 80-е годы к ним присоединились компании Южной Кореи и некоторых других индустриально развитых стран. В 90-е годы экспансия ТНК существенно усилилась вследствие следующих обстоятельств: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открытия новых сегментов рынка на постсоветском экономическом пространстве;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ускорения глобализации финансового сектора, интеграции финансовых рынков;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возникновения новых рынков и отраслей, в первую очередь в сфере информационных технологий;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увеличения значимости региональных интеграционных процессов и зон сотрудничества;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растущей взаимозависимости национальных экономик на межрегиональном и межстрановом уровнях.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Субъектами глобализации мировой экономики являются действующие на межстрановом уровне финансово-кредитные организации, перечисленные в предыдущей главе. Основные цели этих организаций заключаются в том, чтобы осуществлять финансовую помощь государствам в проведении экономических реформ и, в частности, финансировании программ приватизации, поощрении «частной инициативы» и «духа предпринимательства».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 xml:space="preserve">Самая крупная, универсальная международная организация, призванная заниматься главными мировыми политическими проблемами, </w:t>
      </w:r>
      <w:r w:rsidR="00093B50" w:rsidRPr="008446B3">
        <w:rPr>
          <w:color w:val="000000"/>
          <w:sz w:val="28"/>
          <w:szCs w:val="28"/>
        </w:rPr>
        <w:t>-</w:t>
      </w:r>
      <w:r w:rsidRPr="008446B3">
        <w:rPr>
          <w:color w:val="000000"/>
          <w:sz w:val="28"/>
          <w:szCs w:val="28"/>
        </w:rPr>
        <w:t xml:space="preserve"> Организация Объединенных Наций. Политическая деятельность ООН находится в неразрывной связи с экономическими и социальными задачами, непосредственно связанными с мировой политикой.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Центральная задача Всемирной торговой организации (ВТО) — либерализация мировой торговли путем последовательного сокращения уровня импортных пошлин, а также устранение различных нетарифных барьеров.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Особое место по масштабам и многообразию деятельности в системе международного хозяйственного механизма занимает Организация экономического сотрудничества и развития, в которую входят практически все промышленно развитые страны Запада. Главным в ее работе является разработка вопросов внутренней экономической политики промышленно развитых стран и их координация. При этом особый упор делается на разработку валютной и бюджетной политики,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поскольку с их помощью регулируется спрос и можно оказывать воздействие на долгосрочные тенденции развития.</w:t>
      </w:r>
    </w:p>
    <w:p w:rsidR="00093B50" w:rsidRPr="008446B3" w:rsidRDefault="00093B50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8446B3">
        <w:rPr>
          <w:b/>
          <w:color w:val="000000"/>
          <w:sz w:val="28"/>
          <w:szCs w:val="28"/>
        </w:rPr>
        <w:t>3 Глобальные проблемы современности: сущность</w:t>
      </w:r>
      <w:r w:rsidR="002D2370" w:rsidRPr="008446B3">
        <w:rPr>
          <w:b/>
          <w:color w:val="000000"/>
          <w:sz w:val="28"/>
          <w:szCs w:val="28"/>
        </w:rPr>
        <w:t xml:space="preserve"> и </w:t>
      </w:r>
      <w:r w:rsidRPr="008446B3">
        <w:rPr>
          <w:b/>
          <w:color w:val="000000"/>
          <w:sz w:val="28"/>
          <w:szCs w:val="28"/>
        </w:rPr>
        <w:t>причины возникновения</w:t>
      </w:r>
    </w:p>
    <w:p w:rsidR="00093B50" w:rsidRPr="008446B3" w:rsidRDefault="00093B50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Понятие «глобальные проблемы» вошло в международный лексикон во второй половине 60-х г. благодаря деятельности международной организации «Римский клуб», основанной в 1968 году. Глобальные проблемы представляют собой причудливое переплетение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на общепланетарном, общемировом и общечеловеческом уровне социально-экономических, политике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идеологических, культурных, биосоциальных и социоприродных противоречий в современном мире. По своему характеру они выходят за рамки интересов различных классов и общественных систем, и от их решения зависит будущее, более того, само существование человечества.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 xml:space="preserve">В XX в. темпы экономического развития существенно возросли: по сравнению с XIX в. объем мирового промышленного производства вырос в 50 раз, валовой продукт — в 20 раз, потребление природного топлива — в 30 раз. Интенсивное потребление природных ресурсов приводит к удорожанию их добычи и исчерпанию. Многие запасы минеральных ресурсов могут считаться достаточными, учитывая возможность их частичной замены и проникновения в более глубокие пласты земной коры, но иначе обстоит дело, например, с водой, возделываемыми почвами, животным и растительным миром, энергией и всей биосферой (последняя имеет едва 5—8 км толщиной, в то время как жизнь без нее невозможна). Под воздействием человеческой деятельности изменяется структура атмосферы: растет содержание метана, углекислого газа, закиси азота, уменьшается содержание озона. Общим итогом этих изменений является не только деградация живой природы, но и изменение климата в сторону его планетарного потепления. Начиная с </w:t>
      </w:r>
      <w:smartTag w:uri="urn:schemas-microsoft-com:office:smarttags" w:element="metricconverter">
        <w:smartTagPr>
          <w:attr w:name="ProductID" w:val="1970 г"/>
        </w:smartTagPr>
        <w:r w:rsidRPr="008446B3">
          <w:rPr>
            <w:color w:val="000000"/>
            <w:sz w:val="28"/>
            <w:szCs w:val="28"/>
          </w:rPr>
          <w:t>1970 г</w:t>
        </w:r>
      </w:smartTag>
      <w:r w:rsidRPr="008446B3">
        <w:rPr>
          <w:color w:val="000000"/>
          <w:sz w:val="28"/>
          <w:szCs w:val="28"/>
        </w:rPr>
        <w:t>., многие районы мира настигает засуха, явившаяся следствием уничтожения лесов, нерационального использования земель, эрозии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почвы, вызванных человеческой деятельностью, т. е. исчерпываются резервы земельных площадей, которые могли бы быть введены в сельскохозяйственный оборот.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 xml:space="preserve">Высокими темпами растет население Земли: с 2,5 млрд чел. в </w:t>
      </w:r>
      <w:smartTag w:uri="urn:schemas-microsoft-com:office:smarttags" w:element="metricconverter">
        <w:smartTagPr>
          <w:attr w:name="ProductID" w:val="1950 г"/>
        </w:smartTagPr>
        <w:r w:rsidRPr="008446B3">
          <w:rPr>
            <w:color w:val="000000"/>
            <w:sz w:val="28"/>
            <w:szCs w:val="28"/>
          </w:rPr>
          <w:t>1950 г</w:t>
        </w:r>
      </w:smartTag>
      <w:r w:rsidRPr="008446B3">
        <w:rPr>
          <w:color w:val="000000"/>
          <w:sz w:val="28"/>
          <w:szCs w:val="28"/>
        </w:rPr>
        <w:t>. примерно 6,5 млрд чел. в настоящее время. При этом перед 2/3 населения мира стоит проблема выживания. С начала 70-х гг. быстрыми темпами начал развиваться продовольственный кризис, вылившийся в сокращение запасов продовольствия, рост цен, обострение конкуренции между странами за источники продовольственного сырья. Возможности повышения урожайности блокируются высокими ценами на минеральные удобрения, отсутствием необходимых средств и собственного производства удобрений (90% промышленных мощностей по производству удобрений сосредоточено в развитых странах). К началу 80-х гг. разрыв между спросом на продовольствие и его предложением наблюдался в 53 из 86 развивающихся стран. Стало ясно, что только на основе рыночной системы распределения продуктов питания продовольственная проблема не может быть решена.</w:t>
      </w:r>
      <w:r w:rsidR="009D1CBE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-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В развитых странах за рамки чисто демографических сдвигов вышла проблема старения населения. Растет удельный вес пожилых людей в общем числе населения, что влияет на уровень и динамику реальной заработной платы, социальных выплат и, следовательно, капиталовложений и спроса.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Меняется структура экономики. Производственная деятельность перемещается в те регионы, где для нее имеются наиболее конкурентоспособные условия (прежде всего дешевая рабочая сила). Промышленными рабочими для всего мира становятся в первую очередь народы Восточной Азии. Научные же исследования и разработки, дизайн, развитие методов менеджмента концентрируются в США и Западной Европе, где складывается новый тип рынка труда — гибкий, постмодернистский, основанный на краткосрочных контрактах.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Происходит отрыв финансовой системы от реальной экономики. За последние 20 лет ежедневный объем сделок на мировых валютных рынках возрос с $ 1 млрд до $ 1500 млрд, а объем торговли товарами и услугами вырос всего на 50%. Это не означает, что связь между ними исчезает. Наоборот, связь и зависимость расширяются, но приобретают негативный характер. Сфера финансовых операций начинает в растущих масштабах аккумулировать капитал, который вместо прямых инвестиций в производство идет в спекуляцию. Развивается феномен «экономики мыльного пузыря».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Эти социально-экономические, демографические, экологические и нравственные проблемы из-за масштаба своего воздействия имеют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общепланетарный, глобальный характер, а их решение требует скоординированных действий всего мирового сообщества.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Глобальные проблемы современного этапа общественного развития подразделяются на три группы.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Первая группа глобальных проблем охватывает отношения между основными социальными группами современного человечества (общественно-экономическими системами и составляющими их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государствами, классами, нациями). К ним относятся: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проблема предотвращения мировой войны, угрожающей гибелью цивилизации и самому существованию жизни на планете, предполагающая обуздание гонки вооружений; запрещение новых систем оружия; разоружение, установление безъядерных зон, мер доверия и т. п.;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проблема установления нового экономического международного порядка на принципах равноправного и взаимовыгодного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сотрудничества для устранения отставания слаборазвитых стран, предполагающая преодоление технологической зависимости развивающихся стран от развитых государств Запада, перестройку международных экономических отношений и др.;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проблема углубления международного разделения труда и выравнивания уровней социально-экономического развития стран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земного шара, предполагающая ликвидацию существующих диспропорций в мировой торговле и дискриминирующих ограничений в международном экономическом обмене. Вторая группа глобальных проблем охватывает отношения общества к природе. К ним относятся: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проблема предотвращения стихийных бедствий антропогенного или смешанного происхождения (эрозия почвы, опустынивание и т. п.);</w:t>
      </w:r>
    </w:p>
    <w:p w:rsidR="00093B50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проблема рационального и экономического использования природно-сырьевых ресурсов;</w:t>
      </w:r>
    </w:p>
    <w:p w:rsidR="006B7ACD" w:rsidRPr="008446B3" w:rsidRDefault="00093B50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демографическая проблема;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продовольственная проблема;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проблема оптимального хозяйственного основания необжитых территорий;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проблема предупреждения энергетического кризиса;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проблема защиты окружающей природной среды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и механизмов ее самовоспроизводства;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освоение богатств Мирового океана, освоение и использование космоса в мирных целях прогресса.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Третья группа глобальных проблем охватывает отношения «человек — общество» и включает: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проблему ликвидации антигуманных тенденций в использовании науки и техники;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проблему искоренения эпидемических заболеваний, болезней цивилизации;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проблему преодоления негативных тенденций урбанизации;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проблему ликвидации неграмотности и развития образования;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проблему гарантий прав человека, прежде всего, права на жизнь, на существование в здоровой среде.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Таким образом, глобальные проблемы существуют в отношениях между социальными группами и государствами; между обществом и природой, а также между обществом и человеком. Глобальные проблемы имеют системный характер, они пересекаются, границы между ними размыты. Происхождение и возможность разрешения каждой из них обусловлены другими. Так, продовольственная проблема зависит от уровня развития производства в данной стране, влияния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сырьевой, энергетической, демографической и экологической проблем.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 xml:space="preserve">Под воздействием глобальных проблем развитые страны приступили к решению важнейшей практической задачи — передаче минеральных ресурсов под свой контроль. Для этого необходимо устранение национальных экономических границ и такое обеднение периферийных стран, при котором </w:t>
      </w:r>
      <w:r w:rsidR="00093B50" w:rsidRPr="008446B3">
        <w:rPr>
          <w:color w:val="000000"/>
          <w:sz w:val="28"/>
          <w:szCs w:val="28"/>
        </w:rPr>
        <w:t>ц</w:t>
      </w:r>
      <w:r w:rsidRPr="008446B3">
        <w:rPr>
          <w:color w:val="000000"/>
          <w:sz w:val="28"/>
          <w:szCs w:val="28"/>
        </w:rPr>
        <w:t>ены «свободного» рынка сделали бы ресурсы недоступными для национального хозяйства. Теоретической основой решения проблем глобализации избран неолиберализм, базирующийся на классической политэкономии и антропологии, а также социальной философии Гоббса и Локка. Человечество вновь разделено на тех, кто живет «в состоянии цивилизации», и тех, кто пребывает «в состоянии природы». Представители «цивилизации» станут покупать ресурсы, извлеченные в местах обитания «дикарей». Разумеется, это снова будет не покупка, а практически бесплатная «добыча». Вновь потребуются лишь расходы на подкуп местной элиты, манипулирующей массовым сознанием, и оплату репрессивного аппарата.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Происходящее на наших глазах разделение мира на «центр» и «периферию», где центр паразитирует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на периферии, используя внеэкономическое принуждение или прямой грабеж, означают реструктуризацию всего мирового хозяйства, построение нового, более объемного государства, но по тому же принципу. Насилие сегодня не столь очевидно, как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в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эпоху колониализма, так как вместо прямого вооруженного захвата сегодня применяются политические, культурные и финансовые рычаги (но и авианосцы с морской пехотой «стоят на запасном пути»). Многие страны, даже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с высоким уровнем промышленного развития, превращаются в объекты деиндустриализации. Подобный процесс быстрыми темпами уже идет, например, в России. С социальной точки зрения глобализация означает переход к гораздо более жестокой эксплуатации, чем при капитализме.</w:t>
      </w:r>
    </w:p>
    <w:p w:rsidR="00093B50" w:rsidRPr="008446B3" w:rsidRDefault="00093B50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8446B3">
        <w:rPr>
          <w:b/>
          <w:color w:val="000000"/>
          <w:sz w:val="28"/>
          <w:szCs w:val="28"/>
        </w:rPr>
        <w:t>4 Место и роль России в решении глобальных проблем</w:t>
      </w:r>
    </w:p>
    <w:p w:rsidR="00093B50" w:rsidRPr="008446B3" w:rsidRDefault="00093B50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Открытость экономики России, обеспечившая выход на внешние рынки товаров, услуг и капитала, в ходе глобализации экономики закономерно усилила ее зависимость от процессов, происходящих за пределами национальных границ. В связи с этим возросла вероятность неблагоприятного воздействия глобальных проблем на отечественную экономику. Появление внешних (и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внутренних) экономических угроз потребовало принятия Концепции национальной безопасности Российской Федерации. В Концепции введено понятие экономической безопасности как такого сочетания экономических, политических и правовых условий, которое обеспечивает устойчивое в длительной перспективе производство максимального количества экономических ресурсов на душу населения наиболее эффективным способом. К существенным внешним экономическим угрозам национальной безопасности России принято относить: усиление импортной зависимости по продовольствию и потребительским товарам; топливно-сырьевую ориентацию экспорта; отток в больших масштабах экономических и финансовых активов (вывоз капитала); рост государственного внешнего долга.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 xml:space="preserve">Принято считать, что в России на протяжении последних лег розничный товарооборот в значительной мере формируется за счет импортных товаров. Если в </w:t>
      </w:r>
      <w:smartTag w:uri="urn:schemas-microsoft-com:office:smarttags" w:element="metricconverter">
        <w:smartTagPr>
          <w:attr w:name="ProductID" w:val="1992 г"/>
        </w:smartTagPr>
        <w:r w:rsidRPr="008446B3">
          <w:rPr>
            <w:color w:val="000000"/>
            <w:sz w:val="28"/>
            <w:szCs w:val="28"/>
          </w:rPr>
          <w:t>1992 г</w:t>
        </w:r>
      </w:smartTag>
      <w:r w:rsidRPr="008446B3">
        <w:rPr>
          <w:color w:val="000000"/>
          <w:sz w:val="28"/>
          <w:szCs w:val="28"/>
        </w:rPr>
        <w:t xml:space="preserve">. ресурсы внутренней торговли состояли на 77 % из отечественной продукции и только на 23 % из импортных товаров, то начиная с </w:t>
      </w:r>
      <w:smartTag w:uri="urn:schemas-microsoft-com:office:smarttags" w:element="metricconverter">
        <w:smartTagPr>
          <w:attr w:name="ProductID" w:val="1994 г"/>
        </w:smartTagPr>
        <w:r w:rsidRPr="008446B3">
          <w:rPr>
            <w:color w:val="000000"/>
            <w:sz w:val="28"/>
            <w:szCs w:val="28"/>
          </w:rPr>
          <w:t>1994 г</w:t>
        </w:r>
      </w:smartTag>
      <w:r w:rsidRPr="008446B3">
        <w:rPr>
          <w:color w:val="000000"/>
          <w:sz w:val="28"/>
          <w:szCs w:val="28"/>
        </w:rPr>
        <w:t xml:space="preserve">. на импортные товары устойчиво приходится около половины этих ресурсов. В </w:t>
      </w:r>
      <w:smartTag w:uri="urn:schemas-microsoft-com:office:smarttags" w:element="metricconverter">
        <w:smartTagPr>
          <w:attr w:name="ProductID" w:val="2005 г"/>
        </w:smartTagPr>
        <w:r w:rsidRPr="008446B3">
          <w:rPr>
            <w:color w:val="000000"/>
            <w:sz w:val="28"/>
            <w:szCs w:val="28"/>
          </w:rPr>
          <w:t>2005 г</w:t>
        </w:r>
      </w:smartTag>
      <w:r w:rsidRPr="008446B3">
        <w:rPr>
          <w:color w:val="000000"/>
          <w:sz w:val="28"/>
          <w:szCs w:val="28"/>
        </w:rPr>
        <w:t xml:space="preserve">. импортным продовольствием обеспечивалось примерно 30 % внутреннего потребления, тогда как пороговым уровнем безопасности считается доля импорта в продовольственных товарах — 25 %, во внутреннем потреблении в целом — 30 %. Но с наступлением периода стабилизации российской экономики доля импорта в структуре потребления растет гораздо медленнее всей экономики: если в </w:t>
      </w:r>
      <w:smartTag w:uri="urn:schemas-microsoft-com:office:smarttags" w:element="metricconverter">
        <w:smartTagPr>
          <w:attr w:name="ProductID" w:val="2001 г"/>
        </w:smartTagPr>
        <w:r w:rsidRPr="008446B3">
          <w:rPr>
            <w:color w:val="000000"/>
            <w:sz w:val="28"/>
            <w:szCs w:val="28"/>
          </w:rPr>
          <w:t>2001 г</w:t>
        </w:r>
      </w:smartTag>
      <w:r w:rsidRPr="008446B3">
        <w:rPr>
          <w:color w:val="000000"/>
          <w:sz w:val="28"/>
          <w:szCs w:val="28"/>
        </w:rPr>
        <w:t xml:space="preserve">. доля импорта в ВВП приближалась к 20%, то в </w:t>
      </w:r>
      <w:smartTag w:uri="urn:schemas-microsoft-com:office:smarttags" w:element="metricconverter">
        <w:smartTagPr>
          <w:attr w:name="ProductID" w:val="2005 г"/>
        </w:smartTagPr>
        <w:r w:rsidRPr="008446B3">
          <w:rPr>
            <w:color w:val="000000"/>
            <w:sz w:val="28"/>
            <w:szCs w:val="28"/>
          </w:rPr>
          <w:t>2005 г</w:t>
        </w:r>
      </w:smartTag>
      <w:r w:rsidRPr="008446B3">
        <w:rPr>
          <w:color w:val="000000"/>
          <w:sz w:val="28"/>
          <w:szCs w:val="28"/>
        </w:rPr>
        <w:t>. она составила лишь 13%.</w:t>
      </w:r>
    </w:p>
    <w:p w:rsidR="006B7ACD" w:rsidRPr="008446B3" w:rsidRDefault="006B7ACD" w:rsidP="009D1CBE">
      <w:pPr>
        <w:widowControl/>
        <w:shd w:val="clear" w:color="000000" w:fill="auto"/>
        <w:tabs>
          <w:tab w:val="left" w:pos="228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 xml:space="preserve">Топливно-сырьевая ориентация российского экспорта на сегодняшний день обеспечила благоприятную финансовую ситуацию в стране. На начало </w:t>
      </w:r>
      <w:smartTag w:uri="urn:schemas-microsoft-com:office:smarttags" w:element="metricconverter">
        <w:smartTagPr>
          <w:attr w:name="ProductID" w:val="2005 г"/>
        </w:smartTagPr>
        <w:r w:rsidRPr="008446B3">
          <w:rPr>
            <w:color w:val="000000"/>
            <w:sz w:val="28"/>
            <w:szCs w:val="28"/>
          </w:rPr>
          <w:t>2005 г</w:t>
        </w:r>
      </w:smartTag>
      <w:r w:rsidRPr="008446B3">
        <w:rPr>
          <w:color w:val="000000"/>
          <w:sz w:val="28"/>
          <w:szCs w:val="28"/>
        </w:rPr>
        <w:t xml:space="preserve">. в России было накоплено $ 174 млрд золотовалютных резервов, более $ 60 млрд направлено в стабилизационный фонд и $ 50 млрд составила текущий профицит бюджета; в сумме это </w:t>
      </w:r>
      <w:r w:rsidR="00093B50" w:rsidRPr="008446B3">
        <w:rPr>
          <w:color w:val="000000"/>
          <w:sz w:val="28"/>
          <w:szCs w:val="28"/>
        </w:rPr>
        <w:t>составляет</w:t>
      </w:r>
      <w:r w:rsidRPr="008446B3">
        <w:rPr>
          <w:color w:val="000000"/>
          <w:sz w:val="28"/>
          <w:szCs w:val="28"/>
        </w:rPr>
        <w:t xml:space="preserve"> почти 40 % ВВП — более чем надежная гарантия от любых внешнеэкономических угроз. Даже если предположить неожиданное падение, мировой цены на нефть до отметки $ 25—30 за баррель и ниже, накопленной государством финансовой «подушки» хватит на то, чтобы поддерживать текущий уровень государственных расходов и обеспечивать выплату государственного долга в течение двух-трех лет. Однако удешевления сырьевых ресурсов (нефти и других наших ключевых экспортных товаров — металлов, удобрений, леса) в ближайшие год-два не предвидится, что может стать достаточной гарантией стабильной динамики нашего экспорта, внешнеторгового сальдо и экономики в целом.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 xml:space="preserve">Термином «вывоз капитала» описывают экспорт капитала частным сектором экономики, то есть банками, нефинансовыми предприятиями и домохозяйствами. Статистика вывоза капитала — одна из самых противоречивых, так как методика подсчета, применяемая Центральным банком (а именно эти данные публикуются в печати), отлична от методики подсчета платежного баланса. С точки зрения экономической науки, наибольший интерес представляет не просто вывоз, а чистый вывоз капитала, то есть разница между вывозом российского капитала за рубеж и ввозом иностранного капитала в Россию. Так, по данным Госкомстата, в </w:t>
      </w:r>
      <w:smartTag w:uri="urn:schemas-microsoft-com:office:smarttags" w:element="metricconverter">
        <w:smartTagPr>
          <w:attr w:name="ProductID" w:val="2003 г"/>
        </w:smartTagPr>
        <w:r w:rsidRPr="008446B3">
          <w:rPr>
            <w:color w:val="000000"/>
            <w:sz w:val="28"/>
            <w:szCs w:val="28"/>
          </w:rPr>
          <w:t>2003 г</w:t>
        </w:r>
      </w:smartTag>
      <w:r w:rsidRPr="008446B3">
        <w:rPr>
          <w:color w:val="000000"/>
          <w:sz w:val="28"/>
          <w:szCs w:val="28"/>
        </w:rPr>
        <w:t xml:space="preserve">. вывоз капитала из России составил $ 17,8 млрд, а общий объем накопленных иностранных инвестиций в экономике России — $ 57,0 млрд. Но в </w:t>
      </w:r>
      <w:smartTag w:uri="urn:schemas-microsoft-com:office:smarttags" w:element="metricconverter">
        <w:smartTagPr>
          <w:attr w:name="ProductID" w:val="2003 г"/>
        </w:smartTagPr>
        <w:r w:rsidRPr="008446B3">
          <w:rPr>
            <w:color w:val="000000"/>
            <w:sz w:val="28"/>
            <w:szCs w:val="28"/>
          </w:rPr>
          <w:t>2003 г</w:t>
        </w:r>
      </w:smartTag>
      <w:r w:rsidRPr="008446B3">
        <w:rPr>
          <w:color w:val="000000"/>
          <w:sz w:val="28"/>
          <w:szCs w:val="28"/>
        </w:rPr>
        <w:t xml:space="preserve">. иностранные инвестиции в Россию, включая прямые, портфельные и кредиты, составили $ 29,7 млрд, а их выбытие (погашение) — $ 16,5 млрд. Таким образом, нетто-ввоз иностранного капитала составил $ 13,2 млрд, т. е. чистый вывоз — $ 1,3 млрд. В </w:t>
      </w:r>
      <w:smartTag w:uri="urn:schemas-microsoft-com:office:smarttags" w:element="metricconverter">
        <w:smartTagPr>
          <w:attr w:name="ProductID" w:val="2004 г"/>
        </w:smartTagPr>
        <w:r w:rsidRPr="008446B3">
          <w:rPr>
            <w:color w:val="000000"/>
            <w:sz w:val="28"/>
            <w:szCs w:val="28"/>
          </w:rPr>
          <w:t>2004 г</w:t>
        </w:r>
      </w:smartTag>
      <w:r w:rsidRPr="008446B3">
        <w:rPr>
          <w:color w:val="000000"/>
          <w:sz w:val="28"/>
          <w:szCs w:val="28"/>
        </w:rPr>
        <w:t xml:space="preserve">. чистый вывоз частного капитала из России составил $ 8 млрд (под влиянием «дела ЮКОСа»), а в </w:t>
      </w:r>
      <w:smartTag w:uri="urn:schemas-microsoft-com:office:smarttags" w:element="metricconverter">
        <w:smartTagPr>
          <w:attr w:name="ProductID" w:val="2005 г"/>
        </w:smartTagPr>
        <w:r w:rsidRPr="008446B3">
          <w:rPr>
            <w:color w:val="000000"/>
            <w:sz w:val="28"/>
            <w:szCs w:val="28"/>
          </w:rPr>
          <w:t>2005 г</w:t>
        </w:r>
      </w:smartTag>
      <w:r w:rsidRPr="008446B3">
        <w:rPr>
          <w:color w:val="000000"/>
          <w:sz w:val="28"/>
          <w:szCs w:val="28"/>
        </w:rPr>
        <w:t>. сменился чистым ввозом в размере $ 0,3 млрд.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 xml:space="preserve">Всего, по оценке Центрального банка, в 1994—2005 гг. страну покинуло $ 202 млрд. Вывезенные из России капиталы не скапливаются где-то за границей, финансируя тем самым мировую экономику. Определенная их часть возвращается в Россию в виде иностранных инвестиций, теперь уже законных. В частности, крупнейшими инвесторами в Россию являются Кипр, Британские Виргинские острова — традиционная </w:t>
      </w:r>
      <w:r w:rsidR="00093B50" w:rsidRPr="008446B3">
        <w:rPr>
          <w:color w:val="000000"/>
          <w:sz w:val="28"/>
          <w:szCs w:val="28"/>
        </w:rPr>
        <w:t>оффшорная</w:t>
      </w:r>
      <w:r w:rsidRPr="008446B3">
        <w:rPr>
          <w:color w:val="000000"/>
          <w:sz w:val="28"/>
          <w:szCs w:val="28"/>
        </w:rPr>
        <w:t xml:space="preserve"> база российского бизнеса. В первую десятку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по объему инвестиций в РФ входят также Нидерланды, Люксембург и Швейцария, где возможно создание безналоговых холдингов, и часть инвестированных капиталов может иметь российское происхождение. Подсчитано, что приблизительно 20—25 % всех иностранных инвестиций в Россию могут представлять собой возврат ранее вывезенного российского капитала.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 xml:space="preserve">Условиями для иностранных инвестиций являются устойчивая внутренняя финансовая ситуация и неплохие темпы роста российского хозяйства. За </w:t>
      </w:r>
      <w:smartTag w:uri="urn:schemas-microsoft-com:office:smarttags" w:element="metricconverter">
        <w:smartTagPr>
          <w:attr w:name="ProductID" w:val="2005 г"/>
        </w:smartTagPr>
        <w:r w:rsidRPr="008446B3">
          <w:rPr>
            <w:color w:val="000000"/>
            <w:sz w:val="28"/>
            <w:szCs w:val="28"/>
          </w:rPr>
          <w:t>2005 г</w:t>
        </w:r>
      </w:smartTag>
      <w:r w:rsidRPr="008446B3">
        <w:rPr>
          <w:color w:val="000000"/>
          <w:sz w:val="28"/>
          <w:szCs w:val="28"/>
        </w:rPr>
        <w:t xml:space="preserve">. внешние займы компаний и банков выросли по сравнению с </w:t>
      </w:r>
      <w:smartTag w:uri="urn:schemas-microsoft-com:office:smarttags" w:element="metricconverter">
        <w:smartTagPr>
          <w:attr w:name="ProductID" w:val="2004 г"/>
        </w:smartTagPr>
        <w:r w:rsidRPr="008446B3">
          <w:rPr>
            <w:color w:val="000000"/>
            <w:sz w:val="28"/>
            <w:szCs w:val="28"/>
          </w:rPr>
          <w:t>2004 г</w:t>
        </w:r>
      </w:smartTag>
      <w:r w:rsidRPr="008446B3">
        <w:rPr>
          <w:color w:val="000000"/>
          <w:sz w:val="28"/>
          <w:szCs w:val="28"/>
        </w:rPr>
        <w:t xml:space="preserve">. более чем на треть, до $ 147 млрд. За счет выпуска еврооблигаций российские эмитенты получили $ 17,8 млрд против примерно $ 10 млрд в </w:t>
      </w:r>
      <w:smartTag w:uri="urn:schemas-microsoft-com:office:smarttags" w:element="metricconverter">
        <w:smartTagPr>
          <w:attr w:name="ProductID" w:val="2004 г"/>
        </w:smartTagPr>
        <w:r w:rsidRPr="008446B3">
          <w:rPr>
            <w:color w:val="000000"/>
            <w:sz w:val="28"/>
            <w:szCs w:val="28"/>
          </w:rPr>
          <w:t>2004 г</w:t>
        </w:r>
      </w:smartTag>
      <w:r w:rsidRPr="008446B3">
        <w:rPr>
          <w:color w:val="000000"/>
          <w:sz w:val="28"/>
          <w:szCs w:val="28"/>
        </w:rPr>
        <w:t xml:space="preserve">. Рекордные суммы привлечены нашими компаниями за счет первичного публичного размещения акций (IPO): общая сумма выручки от 1РО превысила в </w:t>
      </w:r>
      <w:smartTag w:uri="urn:schemas-microsoft-com:office:smarttags" w:element="metricconverter">
        <w:smartTagPr>
          <w:attr w:name="ProductID" w:val="2005 г"/>
        </w:smartTagPr>
        <w:r w:rsidRPr="008446B3">
          <w:rPr>
            <w:color w:val="000000"/>
            <w:sz w:val="28"/>
            <w:szCs w:val="28"/>
          </w:rPr>
          <w:t>2005 г</w:t>
        </w:r>
      </w:smartTag>
      <w:r w:rsidRPr="008446B3">
        <w:rPr>
          <w:color w:val="000000"/>
          <w:sz w:val="28"/>
          <w:szCs w:val="28"/>
        </w:rPr>
        <w:t xml:space="preserve">. $ 6 млрд (в </w:t>
      </w:r>
      <w:smartTag w:uri="urn:schemas-microsoft-com:office:smarttags" w:element="metricconverter">
        <w:smartTagPr>
          <w:attr w:name="ProductID" w:val="2004 г"/>
        </w:smartTagPr>
        <w:r w:rsidRPr="008446B3">
          <w:rPr>
            <w:color w:val="000000"/>
            <w:sz w:val="28"/>
            <w:szCs w:val="28"/>
          </w:rPr>
          <w:t>2004 г</w:t>
        </w:r>
      </w:smartTag>
      <w:r w:rsidRPr="008446B3">
        <w:rPr>
          <w:color w:val="000000"/>
          <w:sz w:val="28"/>
          <w:szCs w:val="28"/>
        </w:rPr>
        <w:t>. — всего лишь около $ 700 млн).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Таким образом, внешние экономические угрозы национальной безопасности России нивелируются развитием ее экономики. Значительно сложнее обстоят дела в сфере глобальных экологических проблем. По данным ООН и российской статистики, 61 млн россиян, или почти половина населения страны, живут в экологически опасных условиях. Более 14% российской территории находится в плохом состоянии, воздух в 120 городах в 5 раз токсичнее допустимых норм, что связано с неэффективными системами защиты окружающей среды на предприятиях.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 xml:space="preserve">Для определения экологической безопасности установлены следующие предельные (пороговые) показатели: затраты на экологию должны составлять не менее 5 % от валового продукта; средняя продолжительность жизни населения должна составлять не менее 65—70 лет. В Ростовской области в </w:t>
      </w:r>
      <w:smartTag w:uri="urn:schemas-microsoft-com:office:smarttags" w:element="metricconverter">
        <w:smartTagPr>
          <w:attr w:name="ProductID" w:val="2005 г"/>
        </w:smartTagPr>
        <w:r w:rsidRPr="008446B3">
          <w:rPr>
            <w:color w:val="000000"/>
            <w:sz w:val="28"/>
            <w:szCs w:val="28"/>
          </w:rPr>
          <w:t>2005 г</w:t>
        </w:r>
      </w:smartTag>
      <w:r w:rsidRPr="008446B3">
        <w:rPr>
          <w:color w:val="000000"/>
          <w:sz w:val="28"/>
          <w:szCs w:val="28"/>
        </w:rPr>
        <w:t>. затраты на экологию составили 0,23% от валового регионального продукта, продолжительность жизни мужчин — 60 лет, т. е. установленные показатели не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соответствуют пороговым показателям экологической безопасности. Это требует принятия незамедлительных мер по восстановлению и сохранению заданного уровня экологической безопасности.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Рост глобальных проблем предполагает масштабное участие России в их решении (регулирование мирового хозяйства, охрана окружающей среды, изменение климата, освоение космоса и Мирового океана и т. д.). Это осуществляется посредством работы в перечисленных выше международных организациях в первую очередь в ООН. ООН сотрудничает с Россией во многих вопросах, связанных с охраной окружающей среды. Например, проводится совместная работа по программам</w:t>
      </w:r>
      <w:r w:rsidR="00093B50" w:rsidRPr="008446B3">
        <w:rPr>
          <w:color w:val="000000"/>
          <w:sz w:val="28"/>
          <w:szCs w:val="28"/>
        </w:rPr>
        <w:t xml:space="preserve"> </w:t>
      </w:r>
      <w:r w:rsidRPr="008446B3">
        <w:rPr>
          <w:color w:val="000000"/>
          <w:sz w:val="28"/>
          <w:szCs w:val="28"/>
        </w:rPr>
        <w:t>ЮНЕП по экологически чистому производству и защите от химических веществ.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Без участия России невозможно решение проблем ядерной и глобальной безопасности. Наша страна выступила с инициативой создания международных центров по обогащению урана, что позволит укрепить режим ядерного нераспространения. В настоящее время все государства имеют неотъемлемое право на развитие мирной атомной энергетики, но технологически обогащение урана может быть произведено как в гражданских, так и в военных целях. Развитие мирной атомной энергетики может способствовать тому, что безъядерные государства приобретут технологию создания ядерного оружия и могут сделать это вполне легально. Деятельность международных центров по обогащению урана снизит риск того, что государство, обладающее атомными электростанциями, но не имеющее ядерного оружия, такое оружие приобретет.</w:t>
      </w:r>
    </w:p>
    <w:p w:rsidR="006B7ACD" w:rsidRPr="008446B3" w:rsidRDefault="006B7ACD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Россия выступает с инициативами на других направлениях по укреплению глобальной безопасности. Речь идет в первую очередь о конкретных предложениях по эффективному антитеррористическому взаимодействию мирового сообщества. Так, по ее инициативе Генеральная Ассамблея ООН открыла для подписания Конвенцию по предотвращению актов ядерного терроризма. Она нацелена на совершенствование международно-правовых норм по предупреждению террористических преступлений против человечества на нашей планете.</w:t>
      </w:r>
    </w:p>
    <w:p w:rsidR="00B17E56" w:rsidRPr="008446B3" w:rsidRDefault="00B17E56" w:rsidP="009D1CBE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17E56" w:rsidRPr="008446B3" w:rsidRDefault="009D1CBE" w:rsidP="009D1CBE">
      <w:pPr>
        <w:widowControl/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br w:type="page"/>
      </w:r>
      <w:r w:rsidR="00B17E56" w:rsidRPr="008446B3">
        <w:rPr>
          <w:b/>
          <w:color w:val="000000"/>
          <w:sz w:val="28"/>
          <w:szCs w:val="28"/>
        </w:rPr>
        <w:t>Список использованной литературы</w:t>
      </w:r>
    </w:p>
    <w:p w:rsidR="00B17E56" w:rsidRPr="008446B3" w:rsidRDefault="00B17E56" w:rsidP="009D1CBE">
      <w:pPr>
        <w:widowControl/>
        <w:shd w:val="clear" w:color="000000" w:fill="auto"/>
        <w:suppressAutoHyphens/>
        <w:autoSpaceDE/>
        <w:adjustRightInd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B17E56" w:rsidRPr="008446B3" w:rsidRDefault="00B17E56" w:rsidP="009D1CBE">
      <w:pPr>
        <w:widowControl/>
        <w:numPr>
          <w:ilvl w:val="0"/>
          <w:numId w:val="22"/>
        </w:numPr>
        <w:shd w:val="clear" w:color="000000" w:fill="auto"/>
        <w:tabs>
          <w:tab w:val="left" w:pos="284"/>
        </w:tabs>
        <w:suppressAutoHyphens/>
        <w:autoSpaceDE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Акопова Е.С., Воронкова О.Н., Гаврилко Н.Н. Экономика / Под общей редакцией проф. В.И. Самофалова. – Ростов-на-Дону, 2008.</w:t>
      </w:r>
    </w:p>
    <w:p w:rsidR="00B17E56" w:rsidRPr="008446B3" w:rsidRDefault="00B17E56" w:rsidP="009D1CBE">
      <w:pPr>
        <w:widowControl/>
        <w:numPr>
          <w:ilvl w:val="0"/>
          <w:numId w:val="22"/>
        </w:numPr>
        <w:shd w:val="clear" w:color="000000" w:fill="auto"/>
        <w:tabs>
          <w:tab w:val="left" w:pos="284"/>
        </w:tabs>
        <w:suppressAutoHyphens/>
        <w:autoSpaceDE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Ломакин В.К. Экономическая теория. Учебник для вузов. – М.: Юнити, 2007.</w:t>
      </w:r>
    </w:p>
    <w:p w:rsidR="00B17E56" w:rsidRPr="008446B3" w:rsidRDefault="00B17E56" w:rsidP="009D1CBE">
      <w:pPr>
        <w:widowControl/>
        <w:numPr>
          <w:ilvl w:val="0"/>
          <w:numId w:val="22"/>
        </w:numPr>
        <w:shd w:val="clear" w:color="000000" w:fill="auto"/>
        <w:tabs>
          <w:tab w:val="left" w:pos="284"/>
        </w:tabs>
        <w:suppressAutoHyphens/>
        <w:autoSpaceDE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Мировая экономика / Под редакцией проф. А.С. Булатова. – М.: Юристъ, 2007.</w:t>
      </w:r>
    </w:p>
    <w:p w:rsidR="00B17E56" w:rsidRPr="008446B3" w:rsidRDefault="00B17E56" w:rsidP="009D1CBE">
      <w:pPr>
        <w:widowControl/>
        <w:numPr>
          <w:ilvl w:val="0"/>
          <w:numId w:val="22"/>
        </w:numPr>
        <w:shd w:val="clear" w:color="000000" w:fill="auto"/>
        <w:tabs>
          <w:tab w:val="left" w:pos="284"/>
        </w:tabs>
        <w:suppressAutoHyphens/>
        <w:autoSpaceDE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Нухович Э.С., Смитиенко Б.М., Эскиндаров М.А. Экономическая теория на рубеже 20-21 веков. – М.: Финансовая академия, 2005.</w:t>
      </w:r>
    </w:p>
    <w:p w:rsidR="00B17E56" w:rsidRPr="008446B3" w:rsidRDefault="00B17E56" w:rsidP="009D1CBE">
      <w:pPr>
        <w:widowControl/>
        <w:numPr>
          <w:ilvl w:val="0"/>
          <w:numId w:val="22"/>
        </w:numPr>
        <w:shd w:val="clear" w:color="000000" w:fill="auto"/>
        <w:tabs>
          <w:tab w:val="left" w:pos="284"/>
        </w:tabs>
        <w:suppressAutoHyphens/>
        <w:autoSpaceDE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446B3">
        <w:rPr>
          <w:color w:val="000000"/>
          <w:sz w:val="28"/>
          <w:szCs w:val="28"/>
        </w:rPr>
        <w:t>Пузакова Е.П. Экономика. – Ростов - на- Дону: Феникс, 2006.</w:t>
      </w:r>
      <w:bookmarkStart w:id="0" w:name="_GoBack"/>
      <w:bookmarkEnd w:id="0"/>
    </w:p>
    <w:sectPr w:rsidR="00B17E56" w:rsidRPr="008446B3" w:rsidSect="009D1CBE">
      <w:pgSz w:w="11907" w:h="16839" w:code="9"/>
      <w:pgMar w:top="1134" w:right="850" w:bottom="1134" w:left="1701" w:header="709" w:footer="709" w:gutter="0"/>
      <w:cols w:space="6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E6087B8"/>
    <w:lvl w:ilvl="0">
      <w:numFmt w:val="bullet"/>
      <w:lvlText w:val="*"/>
      <w:lvlJc w:val="left"/>
    </w:lvl>
  </w:abstractNum>
  <w:abstractNum w:abstractNumId="1">
    <w:nsid w:val="100B35D9"/>
    <w:multiLevelType w:val="singleLevel"/>
    <w:tmpl w:val="7716E2F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1C9C51A7"/>
    <w:multiLevelType w:val="singleLevel"/>
    <w:tmpl w:val="7016657C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">
    <w:nsid w:val="1D894A55"/>
    <w:multiLevelType w:val="singleLevel"/>
    <w:tmpl w:val="32D69A1C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4">
    <w:nsid w:val="2A5C55FE"/>
    <w:multiLevelType w:val="singleLevel"/>
    <w:tmpl w:val="32D69A1C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5">
    <w:nsid w:val="44F35FB3"/>
    <w:multiLevelType w:val="singleLevel"/>
    <w:tmpl w:val="530E92A8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>
    <w:nsid w:val="4C983871"/>
    <w:multiLevelType w:val="singleLevel"/>
    <w:tmpl w:val="48705E4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524C0641"/>
    <w:multiLevelType w:val="singleLevel"/>
    <w:tmpl w:val="32D69A1C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8">
    <w:nsid w:val="56815330"/>
    <w:multiLevelType w:val="singleLevel"/>
    <w:tmpl w:val="48705E4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5C817DA1"/>
    <w:multiLevelType w:val="singleLevel"/>
    <w:tmpl w:val="B0FA0CEC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10">
    <w:nsid w:val="63F03CCB"/>
    <w:multiLevelType w:val="singleLevel"/>
    <w:tmpl w:val="E1AABF58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>
    <w:nsid w:val="64740929"/>
    <w:multiLevelType w:val="singleLevel"/>
    <w:tmpl w:val="2034E7F2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>
    <w:nsid w:val="6E4A57CB"/>
    <w:multiLevelType w:val="hybridMultilevel"/>
    <w:tmpl w:val="B5F63F8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6EE216BD"/>
    <w:multiLevelType w:val="singleLevel"/>
    <w:tmpl w:val="055617E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4">
    <w:nsid w:val="776C36C2"/>
    <w:multiLevelType w:val="singleLevel"/>
    <w:tmpl w:val="CA18871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6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8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81"/>
        <w:lvlJc w:val="left"/>
        <w:rPr>
          <w:rFonts w:ascii="Times New Roman" w:hAnsi="Times New Roman" w:hint="default"/>
        </w:rPr>
      </w:lvl>
    </w:lvlOverride>
  </w:num>
  <w:num w:numId="5">
    <w:abstractNumId w:val="1"/>
  </w:num>
  <w:num w:numId="6">
    <w:abstractNumId w:val="0"/>
    <w:lvlOverride w:ilvl="0">
      <w:lvl w:ilvl="0">
        <w:numFmt w:val="bullet"/>
        <w:lvlText w:val="—"/>
        <w:legacy w:legacy="1" w:legacySpace="0" w:legacyIndent="215"/>
        <w:lvlJc w:val="left"/>
        <w:rPr>
          <w:rFonts w:ascii="Times New Roman" w:hAnsi="Times New Roman" w:hint="default"/>
        </w:rPr>
      </w:lvl>
    </w:lvlOverride>
  </w:num>
  <w:num w:numId="7">
    <w:abstractNumId w:val="5"/>
  </w:num>
  <w:num w:numId="8">
    <w:abstractNumId w:val="0"/>
    <w:lvlOverride w:ilvl="0">
      <w:lvl w:ilvl="0">
        <w:numFmt w:val="bullet"/>
        <w:lvlText w:val="—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  <w:num w:numId="13">
    <w:abstractNumId w:val="8"/>
    <w:lvlOverride w:ilvl="0">
      <w:lvl w:ilvl="0">
        <w:start w:val="1"/>
        <w:numFmt w:val="decimal"/>
        <w:lvlText w:val="%1)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13"/>
  </w:num>
  <w:num w:numId="16">
    <w:abstractNumId w:val="14"/>
  </w:num>
  <w:num w:numId="17">
    <w:abstractNumId w:val="6"/>
  </w:num>
  <w:num w:numId="18">
    <w:abstractNumId w:val="4"/>
  </w:num>
  <w:num w:numId="19">
    <w:abstractNumId w:val="3"/>
  </w:num>
  <w:num w:numId="20">
    <w:abstractNumId w:val="3"/>
    <w:lvlOverride w:ilvl="0">
      <w:lvl w:ilvl="0">
        <w:start w:val="1"/>
        <w:numFmt w:val="decimal"/>
        <w:lvlText w:val="%1)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E2A"/>
    <w:rsid w:val="00003277"/>
    <w:rsid w:val="000622CF"/>
    <w:rsid w:val="00093B50"/>
    <w:rsid w:val="000F73DE"/>
    <w:rsid w:val="00127E2A"/>
    <w:rsid w:val="001D19B5"/>
    <w:rsid w:val="002C74AF"/>
    <w:rsid w:val="002D2370"/>
    <w:rsid w:val="00552D2B"/>
    <w:rsid w:val="00575583"/>
    <w:rsid w:val="006925AF"/>
    <w:rsid w:val="006B7ACD"/>
    <w:rsid w:val="007009F1"/>
    <w:rsid w:val="007246A9"/>
    <w:rsid w:val="008446B3"/>
    <w:rsid w:val="0098646D"/>
    <w:rsid w:val="009A23BE"/>
    <w:rsid w:val="009D1CBE"/>
    <w:rsid w:val="00B17E56"/>
    <w:rsid w:val="00B44B99"/>
    <w:rsid w:val="00B73A6E"/>
    <w:rsid w:val="00BD78ED"/>
    <w:rsid w:val="00C205C6"/>
    <w:rsid w:val="00D456A0"/>
    <w:rsid w:val="00DD04FB"/>
    <w:rsid w:val="00E87173"/>
    <w:rsid w:val="00F57263"/>
    <w:rsid w:val="00FD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0F3FC3B-918D-456E-A7FF-61859F68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73A6E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6925A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C00B5-F2CD-4D10-8F47-D174CDE2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4309</Words>
  <Characters>24566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Васильевич</dc:creator>
  <cp:keywords/>
  <dc:description/>
  <cp:lastModifiedBy>admin</cp:lastModifiedBy>
  <cp:revision>2</cp:revision>
  <dcterms:created xsi:type="dcterms:W3CDTF">2014-02-22T10:49:00Z</dcterms:created>
  <dcterms:modified xsi:type="dcterms:W3CDTF">2014-02-22T10:49:00Z</dcterms:modified>
</cp:coreProperties>
</file>