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9C2" w:rsidRDefault="00CA40F3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История</w:t>
      </w:r>
      <w:r>
        <w:br/>
      </w:r>
      <w:r>
        <w:rPr>
          <w:b/>
          <w:bCs/>
        </w:rPr>
        <w:t>2 Конец весны</w:t>
      </w:r>
      <w:r>
        <w:br/>
      </w:r>
      <w:r>
        <w:rPr>
          <w:b/>
          <w:bCs/>
        </w:rPr>
        <w:t>3 Мем</w:t>
      </w:r>
      <w:r>
        <w:br/>
      </w:r>
      <w:r>
        <w:rPr>
          <w:b/>
          <w:bCs/>
        </w:rPr>
        <w:t>4 В искусстве</w:t>
      </w:r>
      <w:r>
        <w:br/>
      </w:r>
      <w:r>
        <w:rPr>
          <w:b/>
          <w:bCs/>
        </w:rPr>
        <w:t>5 В мемуарах участников</w:t>
      </w:r>
      <w:r>
        <w:br/>
      </w:r>
      <w:r>
        <w:rPr>
          <w:b/>
          <w:bCs/>
        </w:rPr>
        <w:t>Список литературы</w:t>
      </w:r>
    </w:p>
    <w:p w:rsidR="003129C2" w:rsidRDefault="00CA40F3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3129C2" w:rsidRDefault="00CA40F3">
      <w:pPr>
        <w:pStyle w:val="a3"/>
      </w:pPr>
      <w:r>
        <w:t>«Пра́жская весна́» (чеш. «Pražské jaro», словацк. «Pražská jar») — период политической и культурной либерализации в Чехословакии с 5 января по 20 августа 1968, закончившийся вводом в страну войск Организации Варшавского договора (кроме Румынии).</w:t>
      </w:r>
    </w:p>
    <w:p w:rsidR="003129C2" w:rsidRDefault="00CA40F3">
      <w:pPr>
        <w:pStyle w:val="21"/>
        <w:pageBreakBefore/>
        <w:numPr>
          <w:ilvl w:val="0"/>
          <w:numId w:val="0"/>
        </w:numPr>
      </w:pPr>
      <w:r>
        <w:t>1. История</w:t>
      </w:r>
    </w:p>
    <w:p w:rsidR="003129C2" w:rsidRDefault="00CA40F3">
      <w:pPr>
        <w:pStyle w:val="a3"/>
      </w:pPr>
      <w:r>
        <w:t>С приходом к руководству Коммунистической партией Чехословакии Александра Дубчека, Чехословакия начала демонстрировать всё бо́льшую независимость от СССР.</w:t>
      </w:r>
    </w:p>
    <w:p w:rsidR="003129C2" w:rsidRDefault="00CA40F3">
      <w:pPr>
        <w:pStyle w:val="a3"/>
      </w:pPr>
      <w:r>
        <w:t>Политические реформы Дубчека и его соратников (О. Шик, И. Пеликан, З. Млынарж и др.), которые стремились создать «социализм с человеческим лицом», не представляли собой полного отхода от прежней политической линии, как это было в Венгрии в 1956, однако рассматривались руководителями СССР и ряда соцстран (ГДР, Польша, Болгария) как угроза партийно-административной системе Советского Союза и стран Восточной и Центральной Европы, а также целостности и безопасности «советского блока».</w:t>
      </w:r>
    </w:p>
    <w:p w:rsidR="003129C2" w:rsidRDefault="00CA40F3">
      <w:pPr>
        <w:pStyle w:val="a3"/>
      </w:pPr>
      <w:r>
        <w:t>Была существенно ослаблена цензура, повсеместно проходили свободные дискуссии, началось создание многопартийной системы. Было заявлено о стремлении обеспечить полную свободу слова, собраний и передвижений, установить строгий контроль над деятельностью органов безопасности, облегчить возможность организации частных предприятий и снизить государственный контроль над производством. Кроме того, планировалась федерализация государства и расширение полномочий органов власти субъектов ЧССР — Чехии и Словакии.</w:t>
      </w:r>
    </w:p>
    <w:p w:rsidR="003129C2" w:rsidRDefault="00CA40F3">
      <w:pPr>
        <w:pStyle w:val="a3"/>
      </w:pPr>
      <w:r>
        <w:t>Одновременно с либерализацией в обществе нарастали антисоветские настроения. Когда 15 февраля на Олимпийских играх в Гренобле хоккейная команда ЧССР обыграла советскую сборную со счётом 5:4, для многих в республике это событие превратилось в национальный праздник.</w:t>
      </w:r>
    </w:p>
    <w:p w:rsidR="003129C2" w:rsidRDefault="00CA40F3">
      <w:pPr>
        <w:pStyle w:val="a3"/>
      </w:pPr>
      <w:r>
        <w:t>Часть правящей коммунистической партии — особенно на высшем уровне — выступала, однако, против какого бы то ни было ослабления партийного контроля над обществом, и данные настроения были использованы советским руководством в качестве повода для отстранения реформаторов от власти. По мнению правящих кругов СССР, Чехословакия находилась в самом центре оборонительной линии организации Варшавского договора, и её возможный выход из него был недопустим во время холодной войны. Политика ограниченного государственного суверенитета в странах социалистического блока, допускающая в том числе применение военной силы, если это было необходимо, получила на Западе название «доктрины Брежнева», по имени советского руководителя, который впервые её провозгласил публично, хотя её проводили и раньше со времен Сталина.</w:t>
      </w:r>
    </w:p>
    <w:p w:rsidR="003129C2" w:rsidRDefault="00CA40F3">
      <w:pPr>
        <w:pStyle w:val="a3"/>
      </w:pPr>
      <w:r>
        <w:t>Доктрина оставалась в силе до тех пор, пока в 1980-е годы при Михаиле Горбачёве её не сменил иной подход, который в шутку назвали «доктриной Синатры» (имея в виду песню Фрэнка Синатры «My Way» — «Мой путь»).</w:t>
      </w:r>
    </w:p>
    <w:p w:rsidR="003129C2" w:rsidRDefault="00CA40F3">
      <w:pPr>
        <w:pStyle w:val="21"/>
        <w:pageBreakBefore/>
        <w:numPr>
          <w:ilvl w:val="0"/>
          <w:numId w:val="0"/>
        </w:numPr>
      </w:pPr>
      <w:r>
        <w:t>2. Конец весны</w:t>
      </w:r>
    </w:p>
    <w:p w:rsidR="003129C2" w:rsidRDefault="00CA40F3">
      <w:pPr>
        <w:pStyle w:val="a3"/>
      </w:pPr>
      <w:r>
        <w:t>23 марта 1968 на съезде коммунистических партий в Дрездене прозвучала критика реформ в Чехословакии, 4 мая Брежнев принял делегацию во главе с Дубчеком в Москве, где остро критиковал положение в ЧССР, 15 июля руководители коммунистических партий направили открытое письмо ЦК КПЧ, 29 июля - 1 августа состоялась встреча Президиума ЦК КПЧ и Политбюро ЦК КПСС в Чьерной-над-Тисоу, 17 августа Дубчек встретился в Комарно с Яношем Кадаром, который указал Дубчеку на то, что ситуация становится критической.</w:t>
      </w:r>
    </w:p>
    <w:p w:rsidR="003129C2" w:rsidRDefault="00CA40F3">
      <w:pPr>
        <w:pStyle w:val="a3"/>
      </w:pPr>
      <w:r>
        <w:t>Период политического либерализма в Чехословакии закончился уже через несколько дней, с вводом в страну более 300 тыс. чел. и около 7 тыс. танков стран Варшавского договора в ночь с 20 на 21 августа (отсюда две даты, встречающиеся в различных источниках).</w:t>
      </w:r>
      <w:r>
        <w:rPr>
          <w:position w:val="10"/>
        </w:rPr>
        <w:t>[1]</w:t>
      </w:r>
      <w:r>
        <w:t xml:space="preserve"> Накануне ввода войск Маршал Советского Союза Гречко проинформировал министра обороны ЧССР Мартина Дзура о готовящейся акции и предостерег от оказания сопротивления со стороны чехословацких вооруженных сил. Из Польши был введен советско-польский контингент войск по направлениям: Яблонец, Острава, Оломоуц и Жилина. Из ГДР вводился советский контингент войск с подготовкой к вводу немецкого (не введён) по направлениям: Прага, Хомутов, Пльзень, Карловы Вары. Из Венгрии входила советско-венгерско-болгарская группировка по направлениям: Братислава, Тренчин, Банска Бистрица и др. Наиболее крупный контингент войск был выделен от СССР.</w:t>
      </w:r>
    </w:p>
    <w:p w:rsidR="003129C2" w:rsidRDefault="00CA40F3">
      <w:pPr>
        <w:pStyle w:val="a3"/>
      </w:pPr>
      <w:r>
        <w:t>Чехословацкая армия не оказала сопротивления. Вторжение произошло накануне съезда Коммунистической партии Чехословакии, на котором, как ожидалось, реформы должны были получить решительную поддержку. Съезд партии всё-таки был проведён — он состоялся на одном из местных заводов — и его участники на самом деле высказали поддержку начатым реформам, но это уже не имело никакого значения.</w:t>
      </w:r>
    </w:p>
    <w:p w:rsidR="003129C2" w:rsidRDefault="00CA40F3">
      <w:pPr>
        <w:pStyle w:val="21"/>
        <w:pageBreakBefore/>
        <w:numPr>
          <w:ilvl w:val="0"/>
          <w:numId w:val="0"/>
        </w:numPr>
      </w:pPr>
      <w:r>
        <w:t>3. Мем</w:t>
      </w:r>
    </w:p>
    <w:p w:rsidR="003129C2" w:rsidRDefault="00CA40F3">
      <w:pPr>
        <w:pStyle w:val="a3"/>
      </w:pPr>
      <w:r>
        <w:t>Десять лет спустя Пражская весна дала имя аналогичному периоду китайской политической либерализации, известному как «Пекинская весна». События 2010-2011 годов в арабских странах получили название "арабской весны".</w:t>
      </w:r>
    </w:p>
    <w:p w:rsidR="003129C2" w:rsidRDefault="00CA40F3">
      <w:pPr>
        <w:pStyle w:val="21"/>
        <w:pageBreakBefore/>
        <w:numPr>
          <w:ilvl w:val="0"/>
          <w:numId w:val="0"/>
        </w:numPr>
      </w:pPr>
      <w:r>
        <w:t>4. В искусстве</w:t>
      </w:r>
    </w:p>
    <w:p w:rsidR="003129C2" w:rsidRDefault="00CA40F3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«Пражская весна» - Запрещенные барабанщики</w:t>
      </w:r>
    </w:p>
    <w:p w:rsidR="003129C2" w:rsidRDefault="00CA40F3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Евтушенко Е.</w:t>
      </w:r>
      <w:r>
        <w:t xml:space="preserve"> Танки идут по Праге, 1974</w:t>
      </w:r>
    </w:p>
    <w:p w:rsidR="003129C2" w:rsidRDefault="00CA40F3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Милан Кундера</w:t>
      </w:r>
      <w:r>
        <w:t>. Невыносимая лёгкость бытия. 1984. ISBN: 5-352-01773-7</w:t>
      </w:r>
    </w:p>
    <w:p w:rsidR="003129C2" w:rsidRDefault="00CA40F3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rPr>
          <w:i/>
          <w:iCs/>
        </w:rPr>
        <w:t>Милан Кундера</w:t>
      </w:r>
      <w:r>
        <w:t>. Книга смеха и забвения.</w:t>
      </w:r>
    </w:p>
    <w:p w:rsidR="003129C2" w:rsidRDefault="00CA40F3">
      <w:pPr>
        <w:pStyle w:val="a3"/>
        <w:numPr>
          <w:ilvl w:val="0"/>
          <w:numId w:val="3"/>
        </w:numPr>
        <w:tabs>
          <w:tab w:val="left" w:pos="707"/>
        </w:tabs>
      </w:pPr>
      <w:r>
        <w:rPr>
          <w:i/>
          <w:iCs/>
        </w:rPr>
        <w:t>Михал Вивег</w:t>
      </w:r>
      <w:r>
        <w:t>, «Лучшие годы - псу под хвост»</w:t>
      </w:r>
    </w:p>
    <w:p w:rsidR="003129C2" w:rsidRDefault="00CA40F3">
      <w:pPr>
        <w:pStyle w:val="21"/>
        <w:pageBreakBefore/>
        <w:numPr>
          <w:ilvl w:val="0"/>
          <w:numId w:val="0"/>
        </w:numPr>
      </w:pPr>
      <w:r>
        <w:t>5. В мемуарах участников</w:t>
      </w:r>
    </w:p>
    <w:p w:rsidR="003129C2" w:rsidRDefault="00CA40F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Зденек Млынарж</w:t>
      </w:r>
      <w:r>
        <w:t>. Мороз ударил из Кремля. - М.: Республика, 1992.</w:t>
      </w:r>
    </w:p>
    <w:p w:rsidR="003129C2" w:rsidRDefault="00CA40F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Ота Шик</w:t>
      </w:r>
      <w:r>
        <w:t>. Весеннее возрождение – иллюзии и действительность. – М.: Прогресс, 1991.</w:t>
      </w:r>
    </w:p>
    <w:p w:rsidR="003129C2" w:rsidRDefault="00CA40F3">
      <w:pPr>
        <w:pStyle w:val="a3"/>
        <w:numPr>
          <w:ilvl w:val="0"/>
          <w:numId w:val="2"/>
        </w:numPr>
        <w:tabs>
          <w:tab w:val="left" w:pos="707"/>
        </w:tabs>
      </w:pPr>
      <w:r>
        <w:rPr>
          <w:i/>
          <w:iCs/>
        </w:rPr>
        <w:t>Майоров А. М.</w:t>
      </w:r>
      <w:r>
        <w:t xml:space="preserve"> Вторжение, Чехословакия, 1968. Свидетельства командарма. - М.: Права человека, 1998.</w:t>
      </w:r>
    </w:p>
    <w:p w:rsidR="003129C2" w:rsidRDefault="00CA40F3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3129C2" w:rsidRDefault="00CA40F3">
      <w:pPr>
        <w:pStyle w:val="a3"/>
        <w:numPr>
          <w:ilvl w:val="0"/>
          <w:numId w:val="1"/>
        </w:numPr>
        <w:tabs>
          <w:tab w:val="left" w:pos="707"/>
        </w:tabs>
      </w:pPr>
      <w:r>
        <w:t>Битвы России. Николай Шефов. Военно-историческая библиотека. М., 2002.</w:t>
      </w:r>
    </w:p>
    <w:p w:rsidR="003129C2" w:rsidRDefault="00CA40F3">
      <w:pPr>
        <w:pStyle w:val="a3"/>
        <w:spacing w:after="0"/>
      </w:pPr>
      <w:r>
        <w:t>Источник: http://ru.wikipedia.org/wiki/Пражская_весна</w:t>
      </w:r>
      <w:bookmarkStart w:id="0" w:name="_GoBack"/>
      <w:bookmarkEnd w:id="0"/>
    </w:p>
    <w:sectPr w:rsidR="003129C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0F3"/>
    <w:rsid w:val="003129C2"/>
    <w:rsid w:val="007B4AF2"/>
    <w:rsid w:val="00CA4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1E6FD-0466-420E-8913-B8F42AD2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4662</Characters>
  <Application>Microsoft Office Word</Application>
  <DocSecurity>0</DocSecurity>
  <Lines>38</Lines>
  <Paragraphs>10</Paragraphs>
  <ScaleCrop>false</ScaleCrop>
  <Company>diakov.net</Company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2014-08-31T17:49:00Z</dcterms:created>
  <dcterms:modified xsi:type="dcterms:W3CDTF">2014-08-31T17:49:00Z</dcterms:modified>
</cp:coreProperties>
</file>