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530" w:rsidRDefault="006D7530">
      <w:pPr>
        <w:pStyle w:val="24"/>
        <w:rPr>
          <w:rFonts w:ascii="Times New Roman" w:hAnsi="Times New Roman"/>
          <w:lang w:val="en-US"/>
        </w:rPr>
      </w:pPr>
    </w:p>
    <w:p w:rsidR="006D7530" w:rsidRDefault="006D7530">
      <w:pPr>
        <w:pStyle w:val="24"/>
        <w:rPr>
          <w:rFonts w:ascii="Times New Roman" w:hAnsi="Times New Roman"/>
          <w:lang w:val="en-US"/>
        </w:rPr>
      </w:pPr>
    </w:p>
    <w:p w:rsidR="006D7530" w:rsidRDefault="006D7530">
      <w:pPr>
        <w:pStyle w:val="24"/>
        <w:rPr>
          <w:rFonts w:ascii="Times New Roman" w:hAnsi="Times New Roman"/>
          <w:lang w:val="en-US"/>
        </w:rPr>
      </w:pPr>
    </w:p>
    <w:p w:rsidR="006D7530" w:rsidRDefault="006D7530">
      <w:pPr>
        <w:pStyle w:val="24"/>
        <w:rPr>
          <w:rFonts w:ascii="Times New Roman" w:hAnsi="Times New Roman"/>
          <w:lang w:val="en-US"/>
        </w:rPr>
      </w:pPr>
    </w:p>
    <w:p w:rsidR="006D7530" w:rsidRDefault="00116901">
      <w:pPr>
        <w:pStyle w:val="24"/>
        <w:jc w:val="center"/>
        <w:rPr>
          <w:rFonts w:ascii="Times New Roman" w:hAnsi="Times New Roman"/>
          <w:b/>
          <w:sz w:val="24"/>
        </w:rPr>
      </w:pPr>
      <w:r>
        <w:rPr>
          <w:rFonts w:ascii="Times New Roman" w:hAnsi="Times New Roman"/>
          <w:b/>
          <w:sz w:val="24"/>
          <w:lang w:val="en-US"/>
        </w:rPr>
        <w:t>Д</w:t>
      </w:r>
      <w:r>
        <w:rPr>
          <w:rFonts w:ascii="Times New Roman" w:hAnsi="Times New Roman"/>
          <w:b/>
          <w:sz w:val="24"/>
        </w:rPr>
        <w:t>ОКЛАД</w:t>
      </w:r>
    </w:p>
    <w:p w:rsidR="006D7530" w:rsidRDefault="006D7530">
      <w:pPr>
        <w:pStyle w:val="24"/>
        <w:jc w:val="center"/>
        <w:rPr>
          <w:rFonts w:ascii="Times New Roman" w:hAnsi="Times New Roman"/>
          <w:b/>
          <w:sz w:val="24"/>
          <w:lang w:val="en-US"/>
        </w:rPr>
      </w:pPr>
    </w:p>
    <w:p w:rsidR="006D7530" w:rsidRDefault="00116901">
      <w:pPr>
        <w:pStyle w:val="24"/>
        <w:rPr>
          <w:rFonts w:ascii="Times New Roman" w:hAnsi="Times New Roman"/>
        </w:rPr>
      </w:pPr>
      <w:r>
        <w:rPr>
          <w:rFonts w:ascii="Times New Roman" w:hAnsi="Times New Roman"/>
        </w:rPr>
        <w:t>В своём докладе я хочу рассказать о товарной бирже, части инфраструктуры, без развития и совершенствования которой вряд ли можно говорить о полноценном развитии рынка в нашей стране, а также о том, как работает и какие функции выполняет биржа - атрибут рыночной экономики.</w:t>
      </w:r>
    </w:p>
    <w:p w:rsidR="006D7530" w:rsidRDefault="00116901">
      <w:pPr>
        <w:jc w:val="both"/>
        <w:rPr>
          <w:rFonts w:ascii="Times New Roman" w:hAnsi="Times New Roman"/>
          <w:lang w:val="ru-RU"/>
        </w:rPr>
      </w:pPr>
      <w:r>
        <w:rPr>
          <w:rFonts w:ascii="Times New Roman" w:hAnsi="Times New Roman"/>
          <w:lang w:val="ru-RU"/>
        </w:rPr>
        <w:t xml:space="preserve"> </w:t>
      </w:r>
    </w:p>
    <w:p w:rsidR="006D7530" w:rsidRDefault="00116901">
      <w:pPr>
        <w:pStyle w:val="10"/>
        <w:jc w:val="center"/>
        <w:outlineLvl w:val="0"/>
        <w:rPr>
          <w:rFonts w:ascii="Times New Roman" w:hAnsi="Times New Roman"/>
          <w:sz w:val="20"/>
          <w:lang w:val="ru-RU"/>
        </w:rPr>
      </w:pPr>
      <w:bookmarkStart w:id="0" w:name="_Toc388712730"/>
      <w:r>
        <w:rPr>
          <w:rFonts w:ascii="Times New Roman" w:hAnsi="Times New Roman"/>
          <w:sz w:val="20"/>
          <w:lang w:val="ru-RU"/>
        </w:rPr>
        <w:t>ТОВАРНАЯ       БИРЖА</w:t>
      </w:r>
      <w:bookmarkEnd w:id="0"/>
    </w:p>
    <w:p w:rsidR="006D7530" w:rsidRDefault="006D7530">
      <w:pPr>
        <w:rPr>
          <w:lang w:val="ru-RU"/>
        </w:rPr>
      </w:pPr>
    </w:p>
    <w:p w:rsidR="006D7530" w:rsidRDefault="00116901">
      <w:pPr>
        <w:pStyle w:val="a6"/>
        <w:ind w:firstLine="426"/>
        <w:rPr>
          <w:rFonts w:ascii="Times New Roman" w:hAnsi="Times New Roman"/>
        </w:rPr>
      </w:pPr>
      <w:r>
        <w:rPr>
          <w:rFonts w:ascii="Times New Roman" w:hAnsi="Times New Roman"/>
        </w:rPr>
        <w:t>Товарная биржа по определению - корпоративная,  некоммерческая ассоциация членов корпораций,  обеспечивающей материальные условия для купли-продажи товаров на рынке путем публичных торгов согласно  правилам и процедурам,  обеспечивающим равенство для клиентов и членов биржи.</w:t>
      </w:r>
    </w:p>
    <w:p w:rsidR="006D7530" w:rsidRDefault="00116901">
      <w:pPr>
        <w:tabs>
          <w:tab w:val="left" w:pos="0"/>
        </w:tabs>
        <w:ind w:firstLine="426"/>
        <w:jc w:val="both"/>
        <w:rPr>
          <w:rFonts w:ascii="Times New Roman" w:hAnsi="Times New Roman"/>
        </w:rPr>
      </w:pPr>
      <w:r>
        <w:rPr>
          <w:rFonts w:ascii="Times New Roman" w:hAnsi="Times New Roman"/>
          <w:b/>
        </w:rPr>
        <w:t>Задачи биржи</w:t>
      </w:r>
      <w:r>
        <w:rPr>
          <w:rFonts w:ascii="Times New Roman" w:hAnsi="Times New Roman"/>
        </w:rPr>
        <w:t xml:space="preserve">  -  не  снабжение  экономики сырьем,  капиталом,  валютой,  а организация, упорядочение, унификация рынков сырья, капитала и валюты</w:t>
      </w:r>
      <w:r>
        <w:rPr>
          <w:rFonts w:ascii="Times New Roman" w:hAnsi="Times New Roman"/>
          <w:b/>
        </w:rPr>
        <w:t xml:space="preserve">. </w:t>
      </w:r>
    </w:p>
    <w:p w:rsidR="006D7530" w:rsidRDefault="00116901">
      <w:pPr>
        <w:pStyle w:val="a6"/>
        <w:ind w:firstLine="426"/>
        <w:rPr>
          <w:rFonts w:ascii="Times New Roman" w:hAnsi="Times New Roman"/>
        </w:rPr>
      </w:pPr>
      <w:r>
        <w:rPr>
          <w:rFonts w:ascii="Times New Roman" w:hAnsi="Times New Roman"/>
        </w:rPr>
        <w:t>Товарные биржи осуществляют куплю и продажу не товаров,  а контрактов на их поставку.</w:t>
      </w:r>
      <w:r>
        <w:rPr>
          <w:rFonts w:ascii="Times New Roman" w:hAnsi="Times New Roman"/>
          <w:lang w:val="en-US"/>
        </w:rPr>
        <w:t xml:space="preserve"> </w:t>
      </w:r>
      <w:r>
        <w:rPr>
          <w:rFonts w:ascii="Times New Roman" w:hAnsi="Times New Roman"/>
        </w:rPr>
        <w:t>На них продаются контракты на  стандартизируемые виды товаров, которые могут быть проданы крупными партиями по образцам или техническому описанию.</w:t>
      </w:r>
      <w:r>
        <w:rPr>
          <w:rFonts w:ascii="Times New Roman" w:hAnsi="Times New Roman"/>
          <w:lang w:val="en-US"/>
        </w:rPr>
        <w:t xml:space="preserve"> </w:t>
      </w:r>
      <w:r>
        <w:rPr>
          <w:rFonts w:ascii="Times New Roman" w:hAnsi="Times New Roman"/>
        </w:rPr>
        <w:t>На товарных биржах выявляются базисные цены, которые формируются под влиянием соотношения спроса и предложения. Все биржи являются самостоятельными предприятиями и  действуют  независимо друг  от друга.</w:t>
      </w:r>
      <w:r>
        <w:rPr>
          <w:rFonts w:ascii="Times New Roman" w:hAnsi="Times New Roman"/>
          <w:lang w:val="en-US"/>
        </w:rPr>
        <w:t xml:space="preserve"> </w:t>
      </w:r>
      <w:r>
        <w:rPr>
          <w:rFonts w:ascii="Times New Roman" w:hAnsi="Times New Roman"/>
        </w:rPr>
        <w:t>Одни товары продаются и покупаются лишь на какой-то одной бирже, другие - на нескольких;  однако, размеры контрактов на один и  тот  же  товар  и другие характеристики отличаются друг от друга на разных биржах.</w:t>
      </w:r>
    </w:p>
    <w:p w:rsidR="006D7530" w:rsidRDefault="00116901">
      <w:pPr>
        <w:pStyle w:val="a6"/>
        <w:ind w:firstLine="426"/>
        <w:rPr>
          <w:rFonts w:ascii="Times New Roman" w:hAnsi="Times New Roman"/>
        </w:rPr>
      </w:pPr>
      <w:r>
        <w:rPr>
          <w:rFonts w:ascii="Times New Roman" w:hAnsi="Times New Roman"/>
        </w:rPr>
        <w:t>Применительно к  нашим условиям в состав основных функций товарной биржи должны входить такие, как разработка стандартов на реализуемую через биржу продукцию,  а также пакета типовых контрактов по сделкам купли-продажи,  котирование цен, урегулирование возникающих споров и информационная деятельность.</w:t>
      </w:r>
    </w:p>
    <w:p w:rsidR="006D7530" w:rsidRDefault="00116901">
      <w:pPr>
        <w:pStyle w:val="a7"/>
        <w:widowControl/>
        <w:tabs>
          <w:tab w:val="clear" w:pos="432"/>
          <w:tab w:val="clear" w:pos="2016"/>
        </w:tabs>
        <w:ind w:firstLine="426"/>
        <w:jc w:val="both"/>
        <w:rPr>
          <w:rFonts w:ascii="Times New Roman" w:hAnsi="Times New Roman"/>
          <w:i/>
          <w:snapToGrid/>
          <w:sz w:val="20"/>
          <w:lang w:val="ru-RU"/>
        </w:rPr>
      </w:pPr>
      <w:r>
        <w:rPr>
          <w:rFonts w:ascii="Times New Roman" w:hAnsi="Times New Roman"/>
          <w:i/>
          <w:snapToGrid/>
          <w:sz w:val="20"/>
        </w:rPr>
        <w:t xml:space="preserve">В настоящее время деятельность товарных бирж регулируется Законом Украины от 10 декабря 1991 г. «О товарной бирже» с изменениями от 26 января 1993 г. Закон направлен на урегулирование отношений по созданию и деятельности товарных бирж,  биржевой торговли и обеспечение правовых гарантий  деятельности  на  товарных биржах.  </w:t>
      </w:r>
    </w:p>
    <w:p w:rsidR="006D7530" w:rsidRDefault="00116901">
      <w:pPr>
        <w:pStyle w:val="a6"/>
        <w:ind w:firstLine="426"/>
        <w:rPr>
          <w:rFonts w:ascii="Times New Roman" w:hAnsi="Times New Roman"/>
        </w:rPr>
      </w:pPr>
      <w:r>
        <w:rPr>
          <w:rFonts w:ascii="Times New Roman" w:hAnsi="Times New Roman"/>
        </w:rPr>
        <w:t>Биржа выполняет функции сбалансирования спроса и предложения  путем открытой купли-продажи, упорядочения и унификации рынка товарных и сырьевых ресурсов, стимулирования развития рынка, экономического индикатора.</w:t>
      </w:r>
    </w:p>
    <w:p w:rsidR="006D7530" w:rsidRDefault="00116901">
      <w:pPr>
        <w:pStyle w:val="a6"/>
        <w:ind w:firstLine="426"/>
        <w:rPr>
          <w:rFonts w:ascii="Times New Roman" w:hAnsi="Times New Roman"/>
        </w:rPr>
      </w:pPr>
      <w:r>
        <w:rPr>
          <w:rFonts w:ascii="Times New Roman" w:hAnsi="Times New Roman"/>
        </w:rPr>
        <w:t>В начале  девяностых  годов  в странах,  где функционирует рынок, насчитывалось около 50 товарных бирж с общим оборотом свыше 10 триллионов долларов,  что составляет 25% их валового национального продукта.  На них реализуется продукция свыше 60 наименований. В странах с развитой  рыночной  экономикой  товарные биржи в основном функционируют как бесприбыльные ассоциации, освобожденные от уплаты корпоративного  подоходного налога.  Главными статьями их дохода являются: учредительские и паевые взносы и отчисления организаций,  образующих биржу; доходы от предоставления  услуг  членам  биржи  и другим организациям выручка от прочих поступлений.</w:t>
      </w:r>
    </w:p>
    <w:p w:rsidR="006D7530" w:rsidRDefault="006D7530">
      <w:pPr>
        <w:tabs>
          <w:tab w:val="left" w:pos="0"/>
        </w:tabs>
        <w:jc w:val="both"/>
        <w:rPr>
          <w:rFonts w:ascii="Times New Roman" w:hAnsi="Times New Roman"/>
          <w:lang w:val="ru-RU"/>
        </w:rPr>
      </w:pPr>
    </w:p>
    <w:p w:rsidR="006D7530" w:rsidRDefault="00116901">
      <w:pPr>
        <w:pStyle w:val="1"/>
        <w:jc w:val="center"/>
        <w:rPr>
          <w:rFonts w:ascii="Times New Roman" w:hAnsi="Times New Roman"/>
          <w:sz w:val="20"/>
          <w:u w:val="single"/>
        </w:rPr>
      </w:pPr>
      <w:r>
        <w:rPr>
          <w:rFonts w:ascii="Times New Roman" w:hAnsi="Times New Roman"/>
          <w:sz w:val="20"/>
          <w:u w:val="single"/>
        </w:rPr>
        <w:t>Членство и управление на бирже</w:t>
      </w:r>
    </w:p>
    <w:p w:rsidR="006D7530" w:rsidRDefault="006D7530">
      <w:pPr>
        <w:rPr>
          <w:lang w:val="ru-RU"/>
        </w:rPr>
      </w:pPr>
    </w:p>
    <w:p w:rsidR="006D7530" w:rsidRDefault="00116901">
      <w:pPr>
        <w:pStyle w:val="a6"/>
        <w:ind w:firstLine="426"/>
        <w:rPr>
          <w:rFonts w:ascii="Times New Roman" w:hAnsi="Times New Roman"/>
        </w:rPr>
      </w:pPr>
      <w:r>
        <w:rPr>
          <w:rFonts w:ascii="Times New Roman" w:hAnsi="Times New Roman"/>
        </w:rPr>
        <w:t>Членами биржи являются: учредители, отечественные и иностранные юридические лица, а также физические лица. Членство  на  бирже дает  право торговать в ее зале. Члены биржи могут голосовать на собраниях и на различных биржевых выборах и участвовать в работе комитетов. Помимо этого, члены биржи проходят программы обучения и переподготовки, получают всестороннюю биржевую информацию и могут пользоваться  библиотечным  и  информационным  центрами. Организация считается принятой в члены биржи,  если за это проголосовало квалифицированное большинство учредителей  и  простое  большинство  предприятий и организаций-претендентов. Голосование проводится после оценки финансового состояния  претендента. Члены биржи обязаны внести вступительный взнос,  который возвращается им в случае выхода из состава биржи. Прием  новых  членов  биржи осуществляется общим собранием учредителей и членов биржи. Члены биржи платят ежегодный членский взнос,  но освобождаются от всех общих  сборов, взимаемых с участников биржевых торгов. Для облегчения своей работы членам биржи предоставлено право нанимать служащих, которым разрешен доступ в торговый зал в виде клерков или посыльных.</w:t>
      </w:r>
    </w:p>
    <w:p w:rsidR="006D7530" w:rsidRDefault="00116901">
      <w:pPr>
        <w:widowControl w:val="0"/>
        <w:tabs>
          <w:tab w:val="left" w:pos="432"/>
          <w:tab w:val="left" w:pos="2016"/>
        </w:tabs>
        <w:ind w:firstLine="426"/>
        <w:jc w:val="both"/>
        <w:rPr>
          <w:rFonts w:ascii="Times New Roman" w:hAnsi="Times New Roman"/>
          <w:snapToGrid w:val="0"/>
          <w:lang w:val="ru-RU"/>
        </w:rPr>
      </w:pPr>
      <w:r>
        <w:rPr>
          <w:rFonts w:ascii="Times New Roman" w:hAnsi="Times New Roman"/>
          <w:snapToGrid w:val="0"/>
        </w:rPr>
        <w:t xml:space="preserve">Основными внутренними   документами,  регламентирующими  деятельность  биржи, выступают Устав биржи  и  Правила  биржевой  торговли.  В  Уставе  отражены  все основные  положения,  определяющие  внутреннюю структуру </w:t>
      </w:r>
      <w:r>
        <w:rPr>
          <w:rFonts w:ascii="Times New Roman" w:hAnsi="Times New Roman"/>
          <w:snapToGrid w:val="0"/>
        </w:rPr>
        <w:lastRenderedPageBreak/>
        <w:t xml:space="preserve">биржи,  взаимоотношения членов биржи и других участников торгов; организационно-правовую форму биржи. </w:t>
      </w:r>
    </w:p>
    <w:p w:rsidR="006D7530" w:rsidRDefault="00116901">
      <w:pPr>
        <w:pStyle w:val="a6"/>
        <w:widowControl w:val="0"/>
        <w:tabs>
          <w:tab w:val="left" w:pos="432"/>
          <w:tab w:val="left" w:pos="2016"/>
        </w:tabs>
        <w:ind w:firstLine="426"/>
        <w:rPr>
          <w:rFonts w:ascii="Times New Roman" w:hAnsi="Times New Roman"/>
          <w:snapToGrid w:val="0"/>
          <w:u w:val="single"/>
          <w:lang w:val="en-US"/>
        </w:rPr>
      </w:pPr>
      <w:r>
        <w:rPr>
          <w:rFonts w:ascii="Times New Roman" w:hAnsi="Times New Roman"/>
          <w:snapToGrid w:val="0"/>
          <w:lang w:val="en-US"/>
        </w:rPr>
        <w:t xml:space="preserve"> </w:t>
      </w:r>
      <w:r>
        <w:rPr>
          <w:rFonts w:ascii="Times New Roman" w:hAnsi="Times New Roman"/>
          <w:snapToGrid w:val="0"/>
          <w:u w:val="single"/>
          <w:lang w:val="en-US"/>
        </w:rPr>
        <w:t>Различают две категории членов биржи:</w:t>
      </w:r>
    </w:p>
    <w:p w:rsidR="006D7530" w:rsidRDefault="00116901">
      <w:pPr>
        <w:pStyle w:val="a7"/>
        <w:ind w:firstLine="426"/>
        <w:jc w:val="both"/>
        <w:rPr>
          <w:sz w:val="20"/>
        </w:rPr>
      </w:pPr>
      <w:r>
        <w:rPr>
          <w:rFonts w:ascii="Times New Roman" w:hAnsi="Times New Roman"/>
          <w:sz w:val="20"/>
        </w:rPr>
        <w:t>1. полные  члены - с правом на участие в биржевых торгах во всех секциях биржи и на определенное учредительными документами биржи  количество  голосов  на  Общем собрании биржи и на общих собраниях членов секций биржи;</w:t>
      </w:r>
    </w:p>
    <w:p w:rsidR="006D7530" w:rsidRDefault="00116901">
      <w:pPr>
        <w:pStyle w:val="24"/>
        <w:widowControl w:val="0"/>
        <w:tabs>
          <w:tab w:val="clear" w:pos="0"/>
          <w:tab w:val="left" w:pos="432"/>
          <w:tab w:val="left" w:pos="2016"/>
        </w:tabs>
        <w:rPr>
          <w:rFonts w:ascii="Times New Roman" w:hAnsi="Times New Roman"/>
          <w:snapToGrid w:val="0"/>
          <w:lang w:val="en-US"/>
        </w:rPr>
      </w:pPr>
      <w:r>
        <w:rPr>
          <w:rFonts w:ascii="Times New Roman" w:hAnsi="Times New Roman"/>
          <w:snapToGrid w:val="0"/>
          <w:lang w:val="en-US"/>
        </w:rPr>
        <w:t>2. неполные члены - с правом на участие  в  биржевых  торгах  в  соответствующей секции  и на определенное учредительными документами биржи количество голосов на Общем собрании членов биржи и общем собрании членов секции биржи.</w:t>
      </w:r>
    </w:p>
    <w:p w:rsidR="006D7530" w:rsidRDefault="00116901">
      <w:pPr>
        <w:widowControl w:val="0"/>
        <w:tabs>
          <w:tab w:val="left" w:pos="432"/>
          <w:tab w:val="left" w:pos="2016"/>
        </w:tabs>
        <w:ind w:firstLine="426"/>
        <w:jc w:val="both"/>
        <w:rPr>
          <w:rFonts w:ascii="Times New Roman" w:hAnsi="Times New Roman"/>
        </w:rPr>
      </w:pPr>
      <w:r>
        <w:rPr>
          <w:rFonts w:ascii="Times New Roman" w:hAnsi="Times New Roman"/>
          <w:snapToGrid w:val="0"/>
        </w:rPr>
        <w:t>В некоторых биржах существует институт посетителей. Они делятся на постоянных</w:t>
      </w:r>
      <w:r>
        <w:rPr>
          <w:rFonts w:ascii="Times New Roman" w:hAnsi="Times New Roman"/>
          <w:snapToGrid w:val="0"/>
          <w:lang w:val="ru-RU"/>
        </w:rPr>
        <w:t xml:space="preserve"> </w:t>
      </w:r>
      <w:r>
        <w:rPr>
          <w:rFonts w:ascii="Times New Roman" w:hAnsi="Times New Roman"/>
          <w:snapToGrid w:val="0"/>
        </w:rPr>
        <w:t>и разовых.  Постоянные посетители вносят годовую плату за вход на биржу, разовые - за каждое посещение.</w:t>
      </w:r>
    </w:p>
    <w:p w:rsidR="006D7530" w:rsidRDefault="00116901">
      <w:pPr>
        <w:pStyle w:val="a6"/>
        <w:ind w:firstLine="426"/>
        <w:rPr>
          <w:rFonts w:ascii="Times New Roman" w:hAnsi="Times New Roman"/>
        </w:rPr>
      </w:pPr>
      <w:r>
        <w:rPr>
          <w:rFonts w:ascii="Times New Roman" w:hAnsi="Times New Roman"/>
        </w:rPr>
        <w:t xml:space="preserve"> </w:t>
      </w:r>
    </w:p>
    <w:p w:rsidR="006D7530" w:rsidRDefault="006D7530">
      <w:pPr>
        <w:pStyle w:val="a6"/>
        <w:ind w:firstLine="426"/>
        <w:rPr>
          <w:rFonts w:ascii="Times New Roman" w:hAnsi="Times New Roman"/>
        </w:rPr>
      </w:pPr>
    </w:p>
    <w:p w:rsidR="006D7530" w:rsidRDefault="00116901">
      <w:pPr>
        <w:pStyle w:val="a6"/>
        <w:ind w:firstLine="426"/>
        <w:jc w:val="center"/>
        <w:rPr>
          <w:rFonts w:ascii="Times New Roman" w:hAnsi="Times New Roman"/>
          <w:b/>
          <w:u w:val="single"/>
        </w:rPr>
      </w:pPr>
      <w:r>
        <w:rPr>
          <w:rFonts w:ascii="Times New Roman" w:hAnsi="Times New Roman"/>
          <w:b/>
          <w:u w:val="single"/>
        </w:rPr>
        <w:t>Схема управления биржей</w:t>
      </w:r>
    </w:p>
    <w:p w:rsidR="006D7530" w:rsidRDefault="006D7530">
      <w:pPr>
        <w:pStyle w:val="a6"/>
        <w:ind w:firstLine="426"/>
        <w:jc w:val="center"/>
        <w:rPr>
          <w:rFonts w:ascii="Times New Roman" w:hAnsi="Times New Roman"/>
          <w:b/>
          <w:u w:val="single"/>
        </w:rPr>
      </w:pPr>
    </w:p>
    <w:p w:rsidR="006D7530" w:rsidRDefault="00C7526B">
      <w:pPr>
        <w:pStyle w:val="a8"/>
        <w:rPr>
          <w:rFonts w:ascii="Times New Roman" w:hAnsi="Times New Roman"/>
          <w:sz w:val="20"/>
        </w:rPr>
      </w:pPr>
      <w:r>
        <w:rPr>
          <w:noProof/>
        </w:rPr>
        <w:pict>
          <v:roundrect id="_x0000_s1026" style="position:absolute;left:0;text-align:left;margin-left:137.25pt;margin-top:7.5pt;width:302.4pt;height:21.6pt;z-index:251635712;mso-position-horizontal:absolute;mso-position-horizontal-relative:text;mso-position-vertical:absolute;mso-position-vertical-relative:text" arcsize="10923f" o:allowincell="f" fillcolor="silver">
            <v:fill opacity=".5"/>
            <v:textbox style="mso-next-textbox:#_x0000_s1026">
              <w:txbxContent>
                <w:p w:rsidR="006D7530" w:rsidRDefault="00116901">
                  <w:pPr>
                    <w:jc w:val="center"/>
                    <w:rPr>
                      <w:b/>
                    </w:rPr>
                  </w:pPr>
                  <w:r>
                    <w:rPr>
                      <w:rFonts w:ascii="Times New Roman" w:hAnsi="Times New Roman"/>
                      <w:b/>
                    </w:rPr>
                    <w:t xml:space="preserve">Общее собрание </w:t>
                  </w:r>
                  <w:r>
                    <w:rPr>
                      <w:rFonts w:ascii="Times New Roman" w:hAnsi="Times New Roman"/>
                      <w:b/>
                      <w:lang w:val="ru-RU"/>
                    </w:rPr>
                    <w:t>участников-</w:t>
                  </w:r>
                  <w:r>
                    <w:rPr>
                      <w:rFonts w:ascii="Times New Roman" w:hAnsi="Times New Roman"/>
                      <w:b/>
                    </w:rPr>
                    <w:t>членов</w:t>
                  </w:r>
                  <w:r>
                    <w:rPr>
                      <w:rFonts w:ascii="Times New Roman" w:hAnsi="Times New Roman"/>
                    </w:rPr>
                    <w:t xml:space="preserve"> </w:t>
                  </w:r>
                  <w:r>
                    <w:rPr>
                      <w:rFonts w:ascii="Times New Roman" w:hAnsi="Times New Roman"/>
                      <w:b/>
                    </w:rPr>
                    <w:t>биржи</w:t>
                  </w:r>
                </w:p>
              </w:txbxContent>
            </v:textbox>
          </v:roundrect>
        </w:pict>
      </w:r>
    </w:p>
    <w:p w:rsidR="006D7530" w:rsidRDefault="006D7530">
      <w:pPr>
        <w:pStyle w:val="a8"/>
        <w:rPr>
          <w:rFonts w:ascii="Times New Roman" w:hAnsi="Times New Roman"/>
          <w:sz w:val="20"/>
        </w:rPr>
      </w:pPr>
    </w:p>
    <w:p w:rsidR="006D7530" w:rsidRDefault="00C7526B">
      <w:pPr>
        <w:pStyle w:val="a8"/>
        <w:rPr>
          <w:rFonts w:ascii="Times New Roman" w:hAnsi="Times New Roman"/>
          <w:sz w:val="20"/>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288.45pt;margin-top:1.65pt;width:7.2pt;height:28.8pt;flip:x;z-index:251641856;mso-position-horizontal:absolute;mso-position-horizontal-relative:text;mso-position-vertical:absolute;mso-position-vertical-relative:text" o:allowincell="f" fillcolor="#969696"/>
        </w:pict>
      </w:r>
    </w:p>
    <w:p w:rsidR="006D7530" w:rsidRDefault="006D7530">
      <w:pPr>
        <w:jc w:val="both"/>
        <w:rPr>
          <w:rFonts w:ascii="Times New Roman" w:hAnsi="Times New Roman"/>
          <w:lang w:val="ru-RU"/>
        </w:rPr>
      </w:pPr>
    </w:p>
    <w:p w:rsidR="006D7530" w:rsidRDefault="00C7526B">
      <w:pPr>
        <w:jc w:val="both"/>
        <w:rPr>
          <w:rFonts w:ascii="Times New Roman" w:hAnsi="Times New Roman"/>
          <w:lang w:val="ru-RU"/>
        </w:rPr>
      </w:pPr>
      <w:r>
        <w:rPr>
          <w:noProof/>
        </w:rPr>
        <w:pict>
          <v:roundrect id="_x0000_s1028" style="position:absolute;left:0;text-align:left;margin-left:151.65pt;margin-top:3.45pt;width:280.8pt;height:21.6pt;z-index:251676672;mso-position-horizontal:absolute;mso-position-horizontal-relative:text;mso-position-vertical:absolute;mso-position-vertical-relative:text" arcsize="10923f" o:allowincell="f" fillcolor="silver">
            <v:fill opacity=".5"/>
            <v:textbox>
              <w:txbxContent>
                <w:p w:rsidR="006D7530" w:rsidRDefault="00116901">
                  <w:pPr>
                    <w:jc w:val="center"/>
                    <w:rPr>
                      <w:rFonts w:ascii="Times New Roman" w:hAnsi="Times New Roman"/>
                      <w:b/>
                      <w:lang w:val="ru-RU"/>
                    </w:rPr>
                  </w:pPr>
                  <w:r>
                    <w:rPr>
                      <w:rFonts w:ascii="Times New Roman" w:hAnsi="Times New Roman"/>
                      <w:b/>
                      <w:lang w:val="ru-RU"/>
                    </w:rPr>
                    <w:t>Биржевой комитет (Совет биржи)</w:t>
                  </w:r>
                </w:p>
              </w:txbxContent>
            </v:textbox>
          </v:roundrect>
        </w:pict>
      </w:r>
    </w:p>
    <w:p w:rsidR="006D7530" w:rsidRDefault="006D7530">
      <w:pPr>
        <w:jc w:val="both"/>
        <w:rPr>
          <w:rFonts w:ascii="Times New Roman" w:hAnsi="Times New Roman"/>
          <w:lang w:val="ru-RU"/>
        </w:rPr>
      </w:pPr>
    </w:p>
    <w:p w:rsidR="006D7530" w:rsidRDefault="00C7526B">
      <w:pPr>
        <w:jc w:val="both"/>
        <w:rPr>
          <w:rFonts w:ascii="Times New Roman" w:hAnsi="Times New Roman"/>
          <w:lang w:val="ru-RU"/>
        </w:rPr>
      </w:pPr>
      <w:r>
        <w:rPr>
          <w:noProof/>
        </w:rPr>
        <w:pict>
          <v:shape id="_x0000_s1029" type="#_x0000_t67" style="position:absolute;left:0;text-align:left;margin-left:288.45pt;margin-top:1.05pt;width:7.2pt;height:28.8pt;z-index:251644928;mso-position-horizontal:absolute;mso-position-horizontal-relative:text;mso-position-vertical:absolute;mso-position-vertical-relative:text" o:allowincell="f" fillcolor="#969696"/>
        </w:pict>
      </w:r>
    </w:p>
    <w:p w:rsidR="006D7530" w:rsidRDefault="006D7530">
      <w:pPr>
        <w:jc w:val="both"/>
        <w:rPr>
          <w:rFonts w:ascii="Times New Roman" w:hAnsi="Times New Roman"/>
          <w:lang w:val="ru-RU"/>
        </w:rPr>
      </w:pPr>
    </w:p>
    <w:p w:rsidR="006D7530" w:rsidRDefault="00C7526B">
      <w:pPr>
        <w:jc w:val="both"/>
        <w:rPr>
          <w:rFonts w:ascii="Times New Roman" w:hAnsi="Times New Roman"/>
          <w:lang w:val="ru-RU"/>
        </w:rPr>
      </w:pPr>
      <w:r>
        <w:rPr>
          <w:noProof/>
        </w:rPr>
        <w:pict>
          <v:roundrect id="_x0000_s1030" style="position:absolute;left:0;text-align:left;margin-left:158.85pt;margin-top:5.85pt;width:266.4pt;height:21.6pt;z-index:251678720;mso-position-horizontal:absolute;mso-position-horizontal-relative:text;mso-position-vertical:absolute;mso-position-vertical-relative:text" arcsize="10923f" o:allowincell="f" fillcolor="silver">
            <v:fill opacity=".5"/>
            <v:textbox>
              <w:txbxContent>
                <w:p w:rsidR="006D7530" w:rsidRDefault="00116901">
                  <w:pPr>
                    <w:jc w:val="center"/>
                    <w:rPr>
                      <w:rFonts w:ascii="Times New Roman" w:hAnsi="Times New Roman"/>
                      <w:b/>
                      <w:lang w:val="ru-RU"/>
                    </w:rPr>
                  </w:pPr>
                  <w:r>
                    <w:rPr>
                      <w:rFonts w:ascii="Times New Roman" w:hAnsi="Times New Roman"/>
                      <w:b/>
                      <w:lang w:val="ru-RU"/>
                    </w:rPr>
                    <w:t>Контрольно-ревизионная комиссия</w:t>
                  </w:r>
                </w:p>
              </w:txbxContent>
            </v:textbox>
          </v:roundrect>
        </w:pict>
      </w:r>
    </w:p>
    <w:p w:rsidR="006D7530" w:rsidRDefault="006D7530">
      <w:pPr>
        <w:jc w:val="both"/>
        <w:rPr>
          <w:rFonts w:ascii="Times New Roman" w:hAnsi="Times New Roman"/>
          <w:lang w:val="ru-RU"/>
        </w:rPr>
      </w:pPr>
    </w:p>
    <w:p w:rsidR="006D7530" w:rsidRDefault="00C7526B">
      <w:pPr>
        <w:jc w:val="both"/>
        <w:rPr>
          <w:rFonts w:ascii="Times New Roman" w:hAnsi="Times New Roman"/>
          <w:lang w:val="ru-RU"/>
        </w:rPr>
      </w:pPr>
      <w:r>
        <w:rPr>
          <w:noProof/>
        </w:rPr>
        <w:pict>
          <v:shape id="_x0000_s1031" type="#_x0000_t67" style="position:absolute;left:0;text-align:left;margin-left:274.05pt;margin-top:3.45pt;width:7.2pt;height:28.8pt;flip:x;z-index:251639808;mso-position-horizontal:absolute;mso-position-horizontal-relative:text;mso-position-vertical:absolute;mso-position-vertical-relative:text" o:allowincell="f" fillcolor="#969696"/>
        </w:pict>
      </w:r>
      <w:r>
        <w:rPr>
          <w:noProof/>
        </w:rPr>
        <w:pict>
          <v:shape id="_x0000_s1032" type="#_x0000_t67" style="position:absolute;left:0;text-align:left;margin-left:194.85pt;margin-top:3.45pt;width:7.2pt;height:28.8pt;z-index:251640832;mso-position-horizontal:absolute;mso-position-horizontal-relative:text;mso-position-vertical:absolute;mso-position-vertical-relative:text" o:allowincell="f" fillcolor="#969696"/>
        </w:pict>
      </w:r>
      <w:r>
        <w:rPr>
          <w:noProof/>
        </w:rPr>
        <w:pict>
          <v:shape id="_x0000_s1033" type="#_x0000_t67" style="position:absolute;left:0;text-align:left;margin-left:151.65pt;margin-top:3.45pt;width:7.2pt;height:28.8pt;z-index:251645952;mso-position-horizontal:absolute;mso-position-horizontal-relative:text;mso-position-vertical:absolute;mso-position-vertical-relative:text" o:allowincell="f" fillcolor="#969696"/>
        </w:pict>
      </w:r>
      <w:r>
        <w:rPr>
          <w:noProof/>
        </w:rPr>
        <w:pict>
          <v:shape id="_x0000_s1034" type="#_x0000_t67" style="position:absolute;left:0;text-align:left;margin-left:360.45pt;margin-top:3.45pt;width:7.2pt;height:28.8pt;z-index:251677696;mso-position-horizontal:absolute;mso-position-horizontal-relative:text;mso-position-vertical:absolute;mso-position-vertical-relative:text" o:allowincell="f" fillcolor="#969696"/>
        </w:pict>
      </w:r>
      <w:r>
        <w:rPr>
          <w:noProof/>
        </w:rPr>
        <w:pict>
          <v:shape id="_x0000_s1035" type="#_x0000_t67" style="position:absolute;left:0;text-align:left;margin-left:418.05pt;margin-top:3.45pt;width:7.2pt;height:36pt;z-index:251679744;mso-position-horizontal:absolute;mso-position-horizontal-relative:text;mso-position-vertical:absolute;mso-position-vertical-relative:text" o:allowincell="f" fillcolor="#969696"/>
        </w:pict>
      </w:r>
    </w:p>
    <w:p w:rsidR="006D7530" w:rsidRDefault="006D7530">
      <w:pPr>
        <w:jc w:val="both"/>
        <w:rPr>
          <w:rFonts w:ascii="Times New Roman" w:hAnsi="Times New Roman"/>
          <w:lang w:val="ru-RU"/>
        </w:rPr>
      </w:pPr>
    </w:p>
    <w:p w:rsidR="006D7530" w:rsidRDefault="00C7526B">
      <w:pPr>
        <w:jc w:val="both"/>
        <w:rPr>
          <w:rFonts w:ascii="Times New Roman" w:hAnsi="Times New Roman"/>
          <w:lang w:val="ru-RU"/>
        </w:rPr>
      </w:pPr>
      <w:r>
        <w:rPr>
          <w:noProof/>
        </w:rPr>
        <w:pict>
          <v:roundrect id="_x0000_s1036" style="position:absolute;left:0;text-align:left;margin-left:79.65pt;margin-top:8.25pt;width:79.2pt;height:50.4pt;z-index:251636736;mso-position-horizontal:absolute;mso-position-horizontal-relative:text;mso-position-vertical:absolute;mso-position-vertical-relative:text" arcsize="10923f" o:allowincell="f" fillcolor="silver">
            <v:fill opacity=".5"/>
            <v:textbox style="mso-next-textbox:#_x0000_s1036">
              <w:txbxContent>
                <w:p w:rsidR="006D7530" w:rsidRDefault="00116901">
                  <w:pPr>
                    <w:pStyle w:val="a7"/>
                    <w:widowControl/>
                    <w:tabs>
                      <w:tab w:val="clear" w:pos="432"/>
                      <w:tab w:val="clear" w:pos="2016"/>
                    </w:tabs>
                    <w:jc w:val="center"/>
                    <w:rPr>
                      <w:b/>
                      <w:snapToGrid/>
                      <w:sz w:val="20"/>
                      <w:lang w:val="ru-RU"/>
                    </w:rPr>
                  </w:pPr>
                  <w:r>
                    <w:rPr>
                      <w:rFonts w:ascii="Times New Roman" w:hAnsi="Times New Roman"/>
                      <w:b/>
                      <w:snapToGrid/>
                      <w:sz w:val="20"/>
                      <w:lang w:val="ru-RU"/>
                    </w:rPr>
                    <w:t>Контрольный к</w:t>
                  </w:r>
                  <w:r>
                    <w:rPr>
                      <w:rFonts w:ascii="Times New Roman" w:hAnsi="Times New Roman"/>
                      <w:b/>
                      <w:snapToGrid/>
                      <w:sz w:val="20"/>
                    </w:rPr>
                    <w:t>оми</w:t>
                  </w:r>
                  <w:r>
                    <w:rPr>
                      <w:rFonts w:ascii="Times New Roman" w:hAnsi="Times New Roman"/>
                      <w:b/>
                      <w:snapToGrid/>
                      <w:sz w:val="20"/>
                      <w:lang w:val="ru-RU"/>
                    </w:rPr>
                    <w:t>тет</w:t>
                  </w:r>
                </w:p>
              </w:txbxContent>
            </v:textbox>
          </v:roundrect>
        </w:pict>
      </w:r>
      <w:r>
        <w:rPr>
          <w:noProof/>
        </w:rPr>
        <w:pict>
          <v:roundrect id="_x0000_s1037" style="position:absolute;left:0;text-align:left;margin-left:166.05pt;margin-top:8.25pt;width:64.8pt;height:50.4pt;z-index:251637760;mso-position-horizontal:absolute;mso-position-horizontal-relative:text;mso-position-vertical:absolute;mso-position-vertical-relative:text" arcsize="10923f" o:allowincell="f" fillcolor="silver">
            <v:fill opacity=".5"/>
            <v:textbox style="mso-next-textbox:#_x0000_s1037">
              <w:txbxContent>
                <w:p w:rsidR="006D7530" w:rsidRDefault="00116901">
                  <w:pPr>
                    <w:jc w:val="center"/>
                    <w:rPr>
                      <w:b/>
                    </w:rPr>
                  </w:pPr>
                  <w:r>
                    <w:rPr>
                      <w:rFonts w:ascii="Times New Roman" w:hAnsi="Times New Roman"/>
                      <w:b/>
                      <w:lang w:val="ru-RU"/>
                    </w:rPr>
                    <w:t xml:space="preserve"> Наблюдательный</w:t>
                  </w:r>
                  <w:r>
                    <w:rPr>
                      <w:rFonts w:ascii="Times New Roman" w:hAnsi="Times New Roman"/>
                      <w:b/>
                    </w:rPr>
                    <w:t xml:space="preserve"> комитет</w:t>
                  </w:r>
                </w:p>
              </w:txbxContent>
            </v:textbox>
          </v:roundrect>
        </w:pict>
      </w:r>
      <w:r>
        <w:rPr>
          <w:noProof/>
        </w:rPr>
        <w:pict>
          <v:roundrect id="_x0000_s1038" style="position:absolute;left:0;text-align:left;margin-left:238.05pt;margin-top:8.25pt;width:79.2pt;height:36pt;z-index:251638784;mso-position-horizontal:absolute;mso-position-horizontal-relative:text;mso-position-vertical:absolute;mso-position-vertical-relative:text" arcsize="10923f" o:allowincell="f" fillcolor="silver">
            <v:fill opacity=".5"/>
            <v:textbox style="mso-next-textbox:#_x0000_s1038">
              <w:txbxContent>
                <w:p w:rsidR="006D7530" w:rsidRDefault="00116901">
                  <w:pPr>
                    <w:jc w:val="center"/>
                    <w:rPr>
                      <w:rFonts w:ascii="Times New Roman" w:hAnsi="Times New Roman"/>
                      <w:b/>
                      <w:lang w:val="ru-RU"/>
                    </w:rPr>
                  </w:pPr>
                  <w:r>
                    <w:rPr>
                      <w:rFonts w:ascii="Times New Roman" w:hAnsi="Times New Roman"/>
                      <w:b/>
                      <w:lang w:val="ru-RU"/>
                    </w:rPr>
                    <w:t>А</w:t>
                  </w:r>
                  <w:r>
                    <w:rPr>
                      <w:rFonts w:ascii="Times New Roman" w:hAnsi="Times New Roman"/>
                      <w:b/>
                    </w:rPr>
                    <w:t>рбитражн</w:t>
                  </w:r>
                  <w:r>
                    <w:rPr>
                      <w:rFonts w:ascii="Times New Roman" w:hAnsi="Times New Roman"/>
                      <w:b/>
                      <w:lang w:val="ru-RU"/>
                    </w:rPr>
                    <w:t>ый</w:t>
                  </w:r>
                </w:p>
                <w:p w:rsidR="006D7530" w:rsidRDefault="00116901">
                  <w:pPr>
                    <w:jc w:val="center"/>
                    <w:rPr>
                      <w:b/>
                      <w:lang w:val="ru-RU"/>
                    </w:rPr>
                  </w:pPr>
                  <w:r>
                    <w:rPr>
                      <w:rFonts w:ascii="Times New Roman" w:hAnsi="Times New Roman"/>
                      <w:b/>
                    </w:rPr>
                    <w:t>коми</w:t>
                  </w:r>
                  <w:r>
                    <w:rPr>
                      <w:rFonts w:ascii="Times New Roman" w:hAnsi="Times New Roman"/>
                      <w:b/>
                      <w:lang w:val="ru-RU"/>
                    </w:rPr>
                    <w:t>тет</w:t>
                  </w:r>
                </w:p>
              </w:txbxContent>
            </v:textbox>
          </v:roundrect>
        </w:pict>
      </w:r>
      <w:r>
        <w:rPr>
          <w:noProof/>
        </w:rPr>
        <w:pict>
          <v:roundrect id="_x0000_s1039" style="position:absolute;left:0;text-align:left;margin-left:324.45pt;margin-top:8.25pt;width:86.4pt;height:36pt;z-index:251642880;mso-position-horizontal:absolute;mso-position-horizontal-relative:text;mso-position-vertical:absolute;mso-position-vertical-relative:text" arcsize="10923f" o:allowincell="f" fillcolor="silver">
            <v:fill opacity=".5"/>
            <v:textbox>
              <w:txbxContent>
                <w:p w:rsidR="006D7530" w:rsidRDefault="00116901">
                  <w:pPr>
                    <w:jc w:val="center"/>
                    <w:rPr>
                      <w:b/>
                      <w:lang w:val="ru-RU"/>
                    </w:rPr>
                  </w:pPr>
                  <w:r>
                    <w:rPr>
                      <w:rFonts w:ascii="Times New Roman" w:hAnsi="Times New Roman"/>
                      <w:b/>
                      <w:lang w:val="ru-RU"/>
                    </w:rPr>
                    <w:t>К</w:t>
                  </w:r>
                  <w:r>
                    <w:rPr>
                      <w:rFonts w:ascii="Times New Roman" w:hAnsi="Times New Roman"/>
                      <w:b/>
                    </w:rPr>
                    <w:t>отировальн</w:t>
                  </w:r>
                  <w:r>
                    <w:rPr>
                      <w:rFonts w:ascii="Times New Roman" w:hAnsi="Times New Roman"/>
                      <w:b/>
                      <w:lang w:val="ru-RU"/>
                    </w:rPr>
                    <w:t>ый</w:t>
                  </w:r>
                  <w:r>
                    <w:rPr>
                      <w:rFonts w:ascii="Times New Roman" w:hAnsi="Times New Roman"/>
                      <w:b/>
                    </w:rPr>
                    <w:t xml:space="preserve"> коми</w:t>
                  </w:r>
                  <w:r>
                    <w:rPr>
                      <w:rFonts w:ascii="Times New Roman" w:hAnsi="Times New Roman"/>
                      <w:b/>
                      <w:lang w:val="ru-RU"/>
                    </w:rPr>
                    <w:t>тет</w:t>
                  </w:r>
                </w:p>
              </w:txbxContent>
            </v:textbox>
          </v:roundrect>
        </w:pict>
      </w:r>
    </w:p>
    <w:p w:rsidR="006D7530" w:rsidRDefault="00C7526B">
      <w:pPr>
        <w:pStyle w:val="a6"/>
        <w:rPr>
          <w:rFonts w:ascii="Times New Roman" w:hAnsi="Times New Roman"/>
        </w:rPr>
      </w:pPr>
      <w:r>
        <w:rPr>
          <w:noProof/>
        </w:rPr>
        <w:pict>
          <v:roundrect id="_x0000_s1040" style="position:absolute;left:0;text-align:left;margin-left:418.05pt;margin-top:3.45pt;width:86.4pt;height:50.4pt;z-index:251643904;mso-position-horizontal:absolute;mso-position-horizontal-relative:text;mso-position-vertical:absolute;mso-position-vertical-relative:text" arcsize="10923f" o:allowincell="f" fillcolor="silver">
            <v:fill opacity=".5"/>
            <v:textbox>
              <w:txbxContent>
                <w:p w:rsidR="006D7530" w:rsidRDefault="00116901">
                  <w:pPr>
                    <w:jc w:val="center"/>
                    <w:rPr>
                      <w:rFonts w:ascii="Times New Roman" w:hAnsi="Times New Roman"/>
                      <w:b/>
                      <w:lang w:val="ru-RU"/>
                    </w:rPr>
                  </w:pPr>
                  <w:r>
                    <w:rPr>
                      <w:rFonts w:ascii="Times New Roman" w:hAnsi="Times New Roman"/>
                      <w:b/>
                    </w:rPr>
                    <w:t>Комитет</w:t>
                  </w:r>
                  <w:r>
                    <w:rPr>
                      <w:rFonts w:ascii="Times New Roman" w:hAnsi="Times New Roman"/>
                      <w:b/>
                      <w:lang w:val="ru-RU"/>
                    </w:rPr>
                    <w:t xml:space="preserve"> по приему новых членов</w:t>
                  </w:r>
                </w:p>
              </w:txbxContent>
            </v:textbox>
          </v:roundrect>
        </w:pict>
      </w:r>
    </w:p>
    <w:p w:rsidR="006D7530" w:rsidRDefault="006D7530">
      <w:pPr>
        <w:pStyle w:val="a6"/>
        <w:rPr>
          <w:rFonts w:ascii="Times New Roman" w:hAnsi="Times New Roman"/>
        </w:rPr>
      </w:pPr>
    </w:p>
    <w:p w:rsidR="006D7530" w:rsidRDefault="006D7530">
      <w:pPr>
        <w:pStyle w:val="a6"/>
        <w:rPr>
          <w:rFonts w:ascii="Times New Roman" w:hAnsi="Times New Roman"/>
        </w:rPr>
      </w:pPr>
    </w:p>
    <w:p w:rsidR="006D7530" w:rsidRDefault="006D7530">
      <w:pPr>
        <w:pStyle w:val="a6"/>
        <w:rPr>
          <w:rFonts w:ascii="Times New Roman" w:hAnsi="Times New Roman"/>
        </w:rPr>
      </w:pPr>
    </w:p>
    <w:p w:rsidR="006D7530" w:rsidRDefault="006D7530">
      <w:pPr>
        <w:pStyle w:val="a6"/>
        <w:rPr>
          <w:rFonts w:ascii="Times New Roman" w:hAnsi="Times New Roman"/>
        </w:rPr>
      </w:pPr>
    </w:p>
    <w:p w:rsidR="006D7530" w:rsidRDefault="006D7530">
      <w:pPr>
        <w:pStyle w:val="a6"/>
        <w:rPr>
          <w:rFonts w:ascii="Times New Roman" w:hAnsi="Times New Roman"/>
        </w:rPr>
      </w:pPr>
    </w:p>
    <w:p w:rsidR="006D7530" w:rsidRDefault="00116901">
      <w:pPr>
        <w:pStyle w:val="a6"/>
        <w:ind w:firstLine="426"/>
        <w:rPr>
          <w:rFonts w:ascii="Times New Roman" w:hAnsi="Times New Roman"/>
        </w:rPr>
      </w:pPr>
      <w:r>
        <w:rPr>
          <w:rFonts w:ascii="Times New Roman" w:hAnsi="Times New Roman"/>
        </w:rPr>
        <w:t>Органы управления биржи включают три основных уровня, соответствующих широте каждого из них.</w:t>
      </w:r>
    </w:p>
    <w:p w:rsidR="006D7530" w:rsidRDefault="00116901">
      <w:pPr>
        <w:pStyle w:val="a6"/>
        <w:ind w:firstLine="426"/>
        <w:rPr>
          <w:rFonts w:ascii="Times New Roman" w:hAnsi="Times New Roman"/>
        </w:rPr>
      </w:pPr>
      <w:r>
        <w:rPr>
          <w:rFonts w:ascii="Times New Roman" w:hAnsi="Times New Roman"/>
        </w:rPr>
        <w:t>Высшим органом является О</w:t>
      </w:r>
      <w:r>
        <w:rPr>
          <w:rFonts w:ascii="Times New Roman" w:hAnsi="Times New Roman"/>
          <w:i/>
        </w:rPr>
        <w:t>бщее собрание</w:t>
      </w:r>
      <w:r>
        <w:rPr>
          <w:rFonts w:ascii="Times New Roman" w:hAnsi="Times New Roman"/>
        </w:rPr>
        <w:t xml:space="preserve"> участников-членов биржи, являющееся в определенной степени законодательным органом.</w:t>
      </w:r>
    </w:p>
    <w:p w:rsidR="006D7530" w:rsidRDefault="00116901">
      <w:pPr>
        <w:pStyle w:val="a6"/>
        <w:ind w:firstLine="426"/>
        <w:rPr>
          <w:rFonts w:ascii="Times New Roman" w:hAnsi="Times New Roman"/>
        </w:rPr>
      </w:pPr>
      <w:r>
        <w:rPr>
          <w:rFonts w:ascii="Times New Roman" w:hAnsi="Times New Roman"/>
        </w:rPr>
        <w:t xml:space="preserve"> Исполнительные функции выполняет </w:t>
      </w:r>
      <w:r>
        <w:rPr>
          <w:rFonts w:ascii="Times New Roman" w:hAnsi="Times New Roman"/>
          <w:i/>
        </w:rPr>
        <w:t>Биржевой комитет</w:t>
      </w:r>
      <w:r>
        <w:rPr>
          <w:rFonts w:ascii="Times New Roman" w:hAnsi="Times New Roman"/>
        </w:rPr>
        <w:t xml:space="preserve">, обладающий правом контролировать деятельность остальных служб и разрабатывать главные направления деятельности биржи, устанавливать и корректировать правила биржевой торговли. </w:t>
      </w:r>
    </w:p>
    <w:p w:rsidR="006D7530" w:rsidRDefault="00116901">
      <w:pPr>
        <w:pStyle w:val="a6"/>
        <w:ind w:firstLine="426"/>
        <w:rPr>
          <w:rFonts w:ascii="Times New Roman" w:hAnsi="Times New Roman"/>
        </w:rPr>
      </w:pPr>
      <w:r>
        <w:rPr>
          <w:rFonts w:ascii="Times New Roman" w:hAnsi="Times New Roman"/>
        </w:rPr>
        <w:t xml:space="preserve">Текущее управление биржей осуществляет </w:t>
      </w:r>
      <w:r>
        <w:rPr>
          <w:rFonts w:ascii="Times New Roman" w:hAnsi="Times New Roman"/>
          <w:i/>
        </w:rPr>
        <w:t>Контрольно-ревизионная комиссия,</w:t>
      </w:r>
      <w:r>
        <w:rPr>
          <w:rFonts w:ascii="Times New Roman" w:hAnsi="Times New Roman"/>
        </w:rPr>
        <w:t xml:space="preserve"> компетенция и полномочия которой регулируется Уставом товарной биржи. </w:t>
      </w:r>
    </w:p>
    <w:p w:rsidR="006D7530" w:rsidRDefault="00116901">
      <w:pPr>
        <w:pStyle w:val="a6"/>
        <w:ind w:firstLine="426"/>
        <w:rPr>
          <w:rFonts w:ascii="Times New Roman" w:hAnsi="Times New Roman"/>
        </w:rPr>
      </w:pPr>
      <w:r>
        <w:rPr>
          <w:rFonts w:ascii="Times New Roman" w:hAnsi="Times New Roman"/>
        </w:rPr>
        <w:t xml:space="preserve">Политика биржи проводится в жизнь </w:t>
      </w:r>
      <w:r>
        <w:rPr>
          <w:rFonts w:ascii="Times New Roman" w:hAnsi="Times New Roman"/>
          <w:i/>
        </w:rPr>
        <w:t>комитентами,</w:t>
      </w:r>
      <w:r>
        <w:rPr>
          <w:rFonts w:ascii="Times New Roman" w:hAnsi="Times New Roman"/>
        </w:rPr>
        <w:t xml:space="preserve"> которые состоят из членов биржи, назначаемых Советом директоров. Члены комитетов работают без соответствующей оплаты. Они вносят рекомендации и помогают Совету директоров, а также выполняют конкретные обязанности по функционированию бирж.</w:t>
      </w:r>
    </w:p>
    <w:p w:rsidR="006D7530" w:rsidRDefault="00116901">
      <w:pPr>
        <w:pStyle w:val="a6"/>
        <w:ind w:firstLine="426"/>
        <w:rPr>
          <w:rFonts w:ascii="Times New Roman" w:hAnsi="Times New Roman"/>
        </w:rPr>
      </w:pPr>
      <w:r>
        <w:rPr>
          <w:rFonts w:ascii="Times New Roman" w:hAnsi="Times New Roman"/>
        </w:rPr>
        <w:t xml:space="preserve">Число комитетов не постоянно и колеблется от 8 до 40. Основными являются следующие 5 комитетов, которые есть практически на каждой бирже. </w:t>
      </w:r>
    </w:p>
    <w:p w:rsidR="006D7530" w:rsidRDefault="006D7530">
      <w:pPr>
        <w:pStyle w:val="a6"/>
        <w:ind w:firstLine="426"/>
        <w:rPr>
          <w:rFonts w:ascii="Times New Roman" w:hAnsi="Times New Roman"/>
        </w:rPr>
      </w:pPr>
    </w:p>
    <w:p w:rsidR="006D7530" w:rsidRDefault="00116901">
      <w:pPr>
        <w:pStyle w:val="a6"/>
        <w:ind w:firstLine="426"/>
        <w:rPr>
          <w:rFonts w:ascii="Times New Roman" w:hAnsi="Times New Roman"/>
          <w:b/>
          <w:i/>
        </w:rPr>
      </w:pPr>
      <w:r>
        <w:rPr>
          <w:rFonts w:ascii="Times New Roman" w:hAnsi="Times New Roman"/>
          <w:b/>
          <w:i/>
        </w:rPr>
        <w:t>В состав подразделений биржи входят:</w:t>
      </w:r>
    </w:p>
    <w:p w:rsidR="006D7530" w:rsidRDefault="006D7530">
      <w:pPr>
        <w:pStyle w:val="a6"/>
        <w:ind w:firstLine="426"/>
        <w:rPr>
          <w:rFonts w:ascii="Times New Roman" w:hAnsi="Times New Roman"/>
        </w:rPr>
      </w:pPr>
    </w:p>
    <w:p w:rsidR="006D7530" w:rsidRDefault="00116901">
      <w:pPr>
        <w:pStyle w:val="22"/>
        <w:jc w:val="both"/>
        <w:rPr>
          <w:b w:val="0"/>
          <w:u w:val="none"/>
        </w:rPr>
      </w:pPr>
      <w:r>
        <w:rPr>
          <w:rFonts w:ascii="Times New Roman" w:hAnsi="Times New Roman"/>
          <w:b w:val="0"/>
        </w:rPr>
        <w:t>Контрольный комитет</w:t>
      </w:r>
      <w:r>
        <w:rPr>
          <w:b w:val="0"/>
          <w:u w:val="none"/>
        </w:rPr>
        <w:t xml:space="preserve"> – </w:t>
      </w:r>
      <w:r>
        <w:rPr>
          <w:rFonts w:ascii="Times New Roman" w:hAnsi="Times New Roman"/>
          <w:b w:val="0"/>
          <w:u w:val="none"/>
        </w:rPr>
        <w:t>ведет наблюдение за деловой активностью на бирже, величиной открытой позиции, а также за тем, как идет ликвидация контрактов с истекающими сроками поставки.</w:t>
      </w:r>
      <w:r>
        <w:rPr>
          <w:b w:val="0"/>
          <w:u w:val="none"/>
        </w:rPr>
        <w:t xml:space="preserve"> </w:t>
      </w:r>
    </w:p>
    <w:p w:rsidR="006D7530" w:rsidRDefault="006D7530">
      <w:pPr>
        <w:pStyle w:val="22"/>
        <w:jc w:val="both"/>
        <w:rPr>
          <w:b w:val="0"/>
          <w:u w:val="none"/>
        </w:rPr>
      </w:pPr>
    </w:p>
    <w:p w:rsidR="006D7530" w:rsidRDefault="00116901">
      <w:pPr>
        <w:pStyle w:val="22"/>
        <w:jc w:val="both"/>
        <w:rPr>
          <w:b w:val="0"/>
          <w:u w:val="none"/>
        </w:rPr>
      </w:pPr>
      <w:r>
        <w:rPr>
          <w:rFonts w:ascii="Times New Roman" w:hAnsi="Times New Roman"/>
          <w:b w:val="0"/>
        </w:rPr>
        <w:t xml:space="preserve">Арбитражный комитет </w:t>
      </w:r>
      <w:r>
        <w:rPr>
          <w:rFonts w:ascii="Times New Roman" w:hAnsi="Times New Roman"/>
          <w:b w:val="0"/>
          <w:u w:val="none"/>
        </w:rPr>
        <w:t>- судебный орган биржи, назначает арбитров для решения споров между членами, а также в случае обращения клиентов</w:t>
      </w:r>
      <w:r>
        <w:rPr>
          <w:b w:val="0"/>
          <w:u w:val="none"/>
        </w:rPr>
        <w:t xml:space="preserve"> - </w:t>
      </w:r>
      <w:r>
        <w:rPr>
          <w:rFonts w:ascii="Times New Roman" w:hAnsi="Times New Roman"/>
          <w:b w:val="0"/>
          <w:u w:val="none"/>
        </w:rPr>
        <w:t>не</w:t>
      </w:r>
      <w:r>
        <w:rPr>
          <w:b w:val="0"/>
          <w:u w:val="none"/>
        </w:rPr>
        <w:t xml:space="preserve"> </w:t>
      </w:r>
      <w:r>
        <w:rPr>
          <w:rFonts w:ascii="Times New Roman" w:hAnsi="Times New Roman"/>
          <w:b w:val="0"/>
          <w:u w:val="none"/>
        </w:rPr>
        <w:t>членов при возникновении споров между ними и членами биржи</w:t>
      </w:r>
      <w:r>
        <w:rPr>
          <w:b w:val="0"/>
          <w:u w:val="none"/>
        </w:rPr>
        <w:t>.</w:t>
      </w:r>
    </w:p>
    <w:p w:rsidR="006D7530" w:rsidRDefault="006D7530">
      <w:pPr>
        <w:pStyle w:val="22"/>
        <w:jc w:val="both"/>
        <w:rPr>
          <w:b w:val="0"/>
          <w:u w:val="none"/>
        </w:rPr>
      </w:pPr>
    </w:p>
    <w:p w:rsidR="006D7530" w:rsidRDefault="00116901">
      <w:pPr>
        <w:pStyle w:val="22"/>
        <w:jc w:val="both"/>
        <w:rPr>
          <w:b w:val="0"/>
          <w:u w:val="none"/>
        </w:rPr>
      </w:pPr>
      <w:r>
        <w:rPr>
          <w:rFonts w:ascii="Times New Roman" w:hAnsi="Times New Roman"/>
          <w:b w:val="0"/>
        </w:rPr>
        <w:t>Котировальный комитет</w:t>
      </w:r>
      <w:r>
        <w:rPr>
          <w:rFonts w:ascii="Times New Roman" w:hAnsi="Times New Roman"/>
          <w:b w:val="0"/>
          <w:u w:val="none"/>
        </w:rPr>
        <w:t xml:space="preserve"> - рабочий орган,  главной задачей которого является подготовка к публикации  биржевых  котировок  и  анализа движения цен.</w:t>
      </w:r>
    </w:p>
    <w:p w:rsidR="006D7530" w:rsidRDefault="006D7530">
      <w:pPr>
        <w:pStyle w:val="22"/>
        <w:jc w:val="both"/>
        <w:rPr>
          <w:b w:val="0"/>
          <w:u w:val="none"/>
        </w:rPr>
      </w:pPr>
    </w:p>
    <w:p w:rsidR="006D7530" w:rsidRDefault="00116901">
      <w:pPr>
        <w:pStyle w:val="22"/>
        <w:jc w:val="both"/>
        <w:rPr>
          <w:b w:val="0"/>
          <w:u w:val="none"/>
        </w:rPr>
      </w:pPr>
      <w:r>
        <w:rPr>
          <w:rFonts w:ascii="Times New Roman" w:hAnsi="Times New Roman"/>
          <w:b w:val="0"/>
        </w:rPr>
        <w:t>Наблюдательный комитет</w:t>
      </w:r>
      <w:r>
        <w:rPr>
          <w:rFonts w:ascii="Times New Roman" w:hAnsi="Times New Roman"/>
          <w:b w:val="0"/>
          <w:u w:val="none"/>
        </w:rPr>
        <w:t xml:space="preserve"> - рассматривает   споры  и  выносит  решения  по  всем дисциплинарным вопросам, которые ему передает комитет по деловой этике.</w:t>
      </w:r>
    </w:p>
    <w:p w:rsidR="006D7530" w:rsidRDefault="006D7530">
      <w:pPr>
        <w:pStyle w:val="22"/>
        <w:jc w:val="both"/>
        <w:rPr>
          <w:b w:val="0"/>
          <w:u w:val="none"/>
        </w:rPr>
      </w:pPr>
    </w:p>
    <w:p w:rsidR="006D7530" w:rsidRDefault="00116901">
      <w:pPr>
        <w:pStyle w:val="22"/>
        <w:jc w:val="both"/>
        <w:rPr>
          <w:b w:val="0"/>
          <w:u w:val="none"/>
        </w:rPr>
      </w:pPr>
      <w:r>
        <w:rPr>
          <w:rFonts w:ascii="Times New Roman" w:hAnsi="Times New Roman"/>
          <w:b w:val="0"/>
        </w:rPr>
        <w:t>Комитет по приему новых членов</w:t>
      </w:r>
      <w:r>
        <w:rPr>
          <w:rFonts w:ascii="Times New Roman" w:hAnsi="Times New Roman"/>
          <w:b w:val="0"/>
          <w:u w:val="none"/>
        </w:rPr>
        <w:t xml:space="preserve"> - рассматривает все  обращения  о  вступлении  в члены биржи. Рекомендации комитета предоставляются Совету директоров, который решает вопрос о принятии кандидата в члены биржи.</w:t>
      </w:r>
    </w:p>
    <w:p w:rsidR="006D7530" w:rsidRDefault="00116901">
      <w:pPr>
        <w:pStyle w:val="22"/>
      </w:pPr>
      <w:r>
        <w:t xml:space="preserve"> </w:t>
      </w:r>
    </w:p>
    <w:p w:rsidR="006D7530" w:rsidRDefault="00116901">
      <w:pPr>
        <w:jc w:val="both"/>
        <w:rPr>
          <w:rFonts w:ascii="Times New Roman" w:hAnsi="Times New Roman"/>
        </w:rPr>
      </w:pPr>
      <w:r>
        <w:rPr>
          <w:rFonts w:ascii="Times New Roman" w:hAnsi="Times New Roman"/>
        </w:rPr>
        <w:t xml:space="preserve"> </w:t>
      </w:r>
    </w:p>
    <w:p w:rsidR="006D7530" w:rsidRDefault="00116901">
      <w:pPr>
        <w:pStyle w:val="23"/>
        <w:jc w:val="center"/>
        <w:rPr>
          <w:b/>
          <w:u w:val="single"/>
          <w:lang w:val="en-US"/>
        </w:rPr>
      </w:pPr>
      <w:r>
        <w:rPr>
          <w:rFonts w:ascii="Times New Roman" w:hAnsi="Times New Roman"/>
          <w:b/>
          <w:u w:val="single"/>
        </w:rPr>
        <w:t>Биржевой аппарат</w:t>
      </w:r>
    </w:p>
    <w:p w:rsidR="006D7530" w:rsidRDefault="006D7530">
      <w:pPr>
        <w:pStyle w:val="23"/>
        <w:jc w:val="both"/>
      </w:pPr>
    </w:p>
    <w:p w:rsidR="006D7530" w:rsidRDefault="00C7526B">
      <w:pPr>
        <w:pStyle w:val="23"/>
        <w:jc w:val="both"/>
      </w:pPr>
      <w:r>
        <w:rPr>
          <w:noProof/>
        </w:rPr>
        <w:pict>
          <v:roundrect id="_x0000_s1041" style="position:absolute;left:0;text-align:left;margin-left:130.05pt;margin-top:8.25pt;width:273.6pt;height:28.8pt;z-index:251646976;mso-position-horizontal:absolute;mso-position-horizontal-relative:text;mso-position-vertical:absolute;mso-position-vertical-relative:text" arcsize="10923f" o:allowincell="f" fillcolor="silver">
            <v:fill opacity=".5"/>
            <v:textbox>
              <w:txbxContent>
                <w:p w:rsidR="006D7530" w:rsidRDefault="00116901">
                  <w:pPr>
                    <w:pStyle w:val="31"/>
                  </w:pPr>
                  <w:r>
                    <w:rPr>
                      <w:rFonts w:ascii="Times New Roman" w:hAnsi="Times New Roman"/>
                    </w:rPr>
                    <w:t>Управляющий биржевым</w:t>
                  </w:r>
                  <w:r>
                    <w:t xml:space="preserve"> </w:t>
                  </w:r>
                  <w:r>
                    <w:rPr>
                      <w:rFonts w:ascii="Times New Roman" w:hAnsi="Times New Roman"/>
                    </w:rPr>
                    <w:t>аппаратом</w:t>
                  </w:r>
                </w:p>
              </w:txbxContent>
            </v:textbox>
          </v:roundrect>
        </w:pict>
      </w:r>
    </w:p>
    <w:p w:rsidR="006D7530" w:rsidRDefault="006D7530">
      <w:pPr>
        <w:pStyle w:val="23"/>
        <w:jc w:val="both"/>
      </w:pPr>
    </w:p>
    <w:p w:rsidR="006D7530" w:rsidRDefault="006D7530">
      <w:pPr>
        <w:pStyle w:val="23"/>
        <w:jc w:val="both"/>
      </w:pPr>
    </w:p>
    <w:p w:rsidR="006D7530" w:rsidRDefault="00C7526B">
      <w:pPr>
        <w:pStyle w:val="23"/>
        <w:jc w:val="both"/>
      </w:pPr>
      <w:r>
        <w:rPr>
          <w:noProof/>
        </w:rPr>
        <w:pict>
          <v:shape id="_x0000_s1042" type="#_x0000_t67" style="position:absolute;left:0;text-align:left;margin-left:396.45pt;margin-top:1.05pt;width:7.2pt;height:28.8pt;z-index:251652096;mso-position-horizontal:absolute;mso-position-horizontal-relative:text;mso-position-vertical:absolute;mso-position-vertical-relative:text" o:allowincell="f" fillcolor="#969696"/>
        </w:pict>
      </w:r>
      <w:r>
        <w:rPr>
          <w:noProof/>
        </w:rPr>
        <w:pict>
          <v:shape id="_x0000_s1043" type="#_x0000_t67" style="position:absolute;left:0;text-align:left;margin-left:317.25pt;margin-top:1.05pt;width:7.2pt;height:28.8pt;z-index:251653120;mso-position-horizontal:absolute;mso-position-horizontal-relative:text;mso-position-vertical:absolute;mso-position-vertical-relative:text" o:allowincell="f" fillcolor="#969696"/>
        </w:pict>
      </w:r>
      <w:r>
        <w:rPr>
          <w:noProof/>
        </w:rPr>
        <w:pict>
          <v:shape id="_x0000_s1044" type="#_x0000_t67" style="position:absolute;left:0;text-align:left;margin-left:202.05pt;margin-top:1.05pt;width:7.2pt;height:28.8pt;flip:x;z-index:251655168;mso-position-horizontal:absolute;mso-position-horizontal-relative:text;mso-position-vertical:absolute;mso-position-vertical-relative:text" o:allowincell="f" fillcolor="#969696"/>
        </w:pict>
      </w:r>
      <w:r>
        <w:rPr>
          <w:noProof/>
        </w:rPr>
        <w:pict>
          <v:shape id="_x0000_s1045" type="#_x0000_t67" style="position:absolute;left:0;text-align:left;margin-left:130.05pt;margin-top:1.05pt;width:7.2pt;height:28.8pt;flip:x;z-index:251654144;mso-position-horizontal:absolute;mso-position-horizontal-relative:text;mso-position-vertical:absolute;mso-position-vertical-relative:text" o:allowincell="f" fillcolor="#969696"/>
        </w:pict>
      </w:r>
    </w:p>
    <w:p w:rsidR="006D7530" w:rsidRDefault="006D7530">
      <w:pPr>
        <w:pStyle w:val="23"/>
        <w:jc w:val="both"/>
      </w:pPr>
    </w:p>
    <w:p w:rsidR="006D7530" w:rsidRDefault="00C7526B">
      <w:pPr>
        <w:pStyle w:val="23"/>
        <w:jc w:val="both"/>
      </w:pPr>
      <w:r>
        <w:rPr>
          <w:noProof/>
        </w:rPr>
        <w:pict>
          <v:roundrect id="_x0000_s1046" style="position:absolute;left:0;text-align:left;margin-left:281.25pt;margin-top:5.85pt;width:93.75pt;height:43.2pt;z-index:251650048;mso-position-horizontal:absolute;mso-position-horizontal-relative:text;mso-position-vertical:absolute;mso-position-vertical-relative:text" arcsize="10923f" o:allowincell="f" fillcolor="silver">
            <v:fill opacity=".5"/>
            <v:textbox>
              <w:txbxContent>
                <w:p w:rsidR="006D7530" w:rsidRDefault="00116901">
                  <w:pPr>
                    <w:jc w:val="center"/>
                    <w:rPr>
                      <w:b/>
                    </w:rPr>
                  </w:pPr>
                  <w:r>
                    <w:rPr>
                      <w:rFonts w:ascii="Times New Roman" w:hAnsi="Times New Roman"/>
                      <w:b/>
                    </w:rPr>
                    <w:t>3 зам. управляющего</w:t>
                  </w:r>
                </w:p>
              </w:txbxContent>
            </v:textbox>
          </v:roundrect>
        </w:pict>
      </w:r>
      <w:r>
        <w:rPr>
          <w:noProof/>
        </w:rPr>
        <w:pict>
          <v:roundrect id="_x0000_s1047" style="position:absolute;left:0;text-align:left;margin-left:166.05pt;margin-top:5.85pt;width:93.75pt;height:43.2pt;z-index:251649024;mso-position-horizontal:absolute;mso-position-horizontal-relative:text;mso-position-vertical:absolute;mso-position-vertical-relative:text" arcsize="10923f" o:allowincell="f" fillcolor="silver">
            <v:fill opacity=".5"/>
            <v:textbox>
              <w:txbxContent>
                <w:p w:rsidR="006D7530" w:rsidRDefault="00116901">
                  <w:pPr>
                    <w:pStyle w:val="31"/>
                    <w:rPr>
                      <w:rFonts w:ascii="Times New Roman" w:hAnsi="Times New Roman"/>
                    </w:rPr>
                  </w:pPr>
                  <w:r>
                    <w:rPr>
                      <w:rFonts w:ascii="Times New Roman" w:hAnsi="Times New Roman"/>
                    </w:rPr>
                    <w:t>2 зам. управляющего</w:t>
                  </w:r>
                </w:p>
              </w:txbxContent>
            </v:textbox>
          </v:roundrect>
        </w:pict>
      </w:r>
      <w:r>
        <w:rPr>
          <w:noProof/>
        </w:rPr>
        <w:pict>
          <v:roundrect id="_x0000_s1048" style="position:absolute;left:0;text-align:left;margin-left:50.85pt;margin-top:5.85pt;width:93.75pt;height:45.75pt;z-index:251648000;mso-position-horizontal:absolute;mso-position-horizontal-relative:text;mso-position-vertical:absolute;mso-position-vertical-relative:text" arcsize="10923f" o:allowincell="f" fillcolor="silver">
            <v:fill opacity=".5"/>
            <v:textbox>
              <w:txbxContent>
                <w:p w:rsidR="006D7530" w:rsidRDefault="00116901">
                  <w:pPr>
                    <w:pStyle w:val="31"/>
                    <w:rPr>
                      <w:rFonts w:ascii="Times New Roman" w:hAnsi="Times New Roman"/>
                    </w:rPr>
                  </w:pPr>
                  <w:r>
                    <w:rPr>
                      <w:rFonts w:ascii="Times New Roman" w:hAnsi="Times New Roman"/>
                    </w:rPr>
                    <w:t>1 зам. управляющего</w:t>
                  </w:r>
                </w:p>
              </w:txbxContent>
            </v:textbox>
          </v:roundrect>
        </w:pict>
      </w:r>
      <w:r>
        <w:rPr>
          <w:noProof/>
        </w:rPr>
        <w:pict>
          <v:roundrect id="_x0000_s1049" style="position:absolute;left:0;text-align:left;margin-left:389.25pt;margin-top:5.85pt;width:1in;height:43.2pt;z-index:251651072;mso-position-horizontal:absolute;mso-position-horizontal-relative:text;mso-position-vertical:absolute;mso-position-vertical-relative:text" arcsize="10923f" o:allowincell="f" fillcolor="silver">
            <v:fill opacity=".5"/>
            <v:textbox>
              <w:txbxContent>
                <w:p w:rsidR="006D7530" w:rsidRDefault="00116901">
                  <w:pPr>
                    <w:jc w:val="center"/>
                    <w:rPr>
                      <w:rFonts w:ascii="Times New Roman" w:hAnsi="Times New Roman"/>
                      <w:b/>
                    </w:rPr>
                  </w:pPr>
                  <w:r>
                    <w:rPr>
                      <w:rFonts w:ascii="Times New Roman" w:hAnsi="Times New Roman"/>
                      <w:b/>
                    </w:rPr>
                    <w:t>Cтарший</w:t>
                  </w:r>
                </w:p>
                <w:p w:rsidR="006D7530" w:rsidRDefault="00116901">
                  <w:pPr>
                    <w:jc w:val="center"/>
                    <w:rPr>
                      <w:rFonts w:ascii="Times New Roman" w:hAnsi="Times New Roman"/>
                      <w:b/>
                      <w:lang w:val="ru-RU"/>
                    </w:rPr>
                  </w:pPr>
                  <w:r>
                    <w:rPr>
                      <w:rFonts w:ascii="Times New Roman" w:hAnsi="Times New Roman"/>
                      <w:b/>
                      <w:lang w:val="ru-RU"/>
                    </w:rPr>
                    <w:t>брокер</w:t>
                  </w:r>
                </w:p>
                <w:p w:rsidR="006D7530" w:rsidRDefault="006D7530">
                  <w:pPr>
                    <w:jc w:val="center"/>
                    <w:rPr>
                      <w:b/>
                    </w:rPr>
                  </w:pPr>
                </w:p>
              </w:txbxContent>
            </v:textbox>
          </v:roundrect>
        </w:pict>
      </w:r>
    </w:p>
    <w:p w:rsidR="006D7530" w:rsidRDefault="006D7530">
      <w:pPr>
        <w:pStyle w:val="23"/>
        <w:jc w:val="both"/>
      </w:pPr>
    </w:p>
    <w:p w:rsidR="006D7530" w:rsidRDefault="006D7530">
      <w:pPr>
        <w:pStyle w:val="23"/>
        <w:jc w:val="both"/>
      </w:pPr>
    </w:p>
    <w:p w:rsidR="006D7530" w:rsidRDefault="006D7530">
      <w:pPr>
        <w:pStyle w:val="23"/>
        <w:jc w:val="both"/>
      </w:pPr>
    </w:p>
    <w:p w:rsidR="006D7530" w:rsidRDefault="00C7526B">
      <w:pPr>
        <w:pStyle w:val="23"/>
        <w:jc w:val="both"/>
      </w:pPr>
      <w:r>
        <w:rPr>
          <w:noProof/>
        </w:rPr>
        <w:pict>
          <v:shape id="_x0000_s1050" type="#_x0000_t67" style="position:absolute;left:0;text-align:left;margin-left:425.25pt;margin-top:1.05pt;width:7.2pt;height:36pt;z-index:251661312;mso-position-horizontal:absolute;mso-position-horizontal-relative:text;mso-position-vertical:absolute;mso-position-vertical-relative:text" o:allowincell="f" fillcolor="#969696"/>
        </w:pict>
      </w:r>
      <w:r>
        <w:rPr>
          <w:noProof/>
        </w:rPr>
        <w:pict>
          <v:shape id="_x0000_s1051" type="#_x0000_t67" style="position:absolute;left:0;text-align:left;margin-left:324.3pt;margin-top:1.05pt;width:7.35pt;height:36pt;flip:x;z-index:251660288;mso-position-horizontal:absolute;mso-position-horizontal-relative:text;mso-position-vertical:absolute;mso-position-vertical-relative:text" o:allowincell="f" fillcolor="#969696"/>
        </w:pict>
      </w:r>
      <w:r>
        <w:rPr>
          <w:noProof/>
        </w:rPr>
        <w:pict>
          <v:shape id="_x0000_s1052" type="#_x0000_t67" style="position:absolute;left:0;text-align:left;margin-left:209.25pt;margin-top:1.05pt;width:7.2pt;height:36pt;z-index:251662336;mso-position-horizontal:absolute;mso-position-horizontal-relative:text;mso-position-vertical:absolute;mso-position-vertical-relative:text" o:allowincell="f" fillcolor="#969696"/>
        </w:pict>
      </w:r>
      <w:r>
        <w:rPr>
          <w:noProof/>
        </w:rPr>
        <w:pict>
          <v:shape id="_x0000_s1053" type="#_x0000_t67" style="position:absolute;left:0;text-align:left;margin-left:101.25pt;margin-top:8.25pt;width:7.2pt;height:36pt;z-index:251663360;mso-position-horizontal:absolute;mso-position-horizontal-relative:text;mso-position-vertical:absolute;mso-position-vertical-relative:text" o:allowincell="f" fillcolor="#969696"/>
        </w:pict>
      </w:r>
    </w:p>
    <w:p w:rsidR="006D7530" w:rsidRDefault="006D7530">
      <w:pPr>
        <w:pStyle w:val="23"/>
        <w:jc w:val="both"/>
      </w:pPr>
    </w:p>
    <w:p w:rsidR="006D7530" w:rsidRDefault="006D7530">
      <w:pPr>
        <w:pStyle w:val="23"/>
        <w:jc w:val="both"/>
      </w:pPr>
    </w:p>
    <w:p w:rsidR="006D7530" w:rsidRDefault="00C7526B">
      <w:pPr>
        <w:pStyle w:val="23"/>
        <w:jc w:val="center"/>
      </w:pPr>
      <w:r>
        <w:rPr>
          <w:noProof/>
        </w:rPr>
        <w:pict>
          <v:roundrect id="_x0000_s1054" style="position:absolute;left:0;text-align:left;margin-left:396.45pt;margin-top:1.05pt;width:1in;height:43.2pt;z-index:251659264;mso-position-horizontal:absolute;mso-position-horizontal-relative:text;mso-position-vertical:absolute;mso-position-vertical-relative:text" arcsize="10923f" o:allowincell="f" fillcolor="silver">
            <v:fill opacity=".5"/>
            <v:textbox>
              <w:txbxContent>
                <w:p w:rsidR="006D7530" w:rsidRDefault="00116901">
                  <w:pPr>
                    <w:pStyle w:val="31"/>
                    <w:rPr>
                      <w:rFonts w:ascii="Times New Roman" w:hAnsi="Times New Roman"/>
                      <w:lang w:val="ru-RU"/>
                    </w:rPr>
                  </w:pPr>
                  <w:r>
                    <w:rPr>
                      <w:rFonts w:ascii="Times New Roman" w:hAnsi="Times New Roman"/>
                      <w:lang w:val="ru-RU"/>
                    </w:rPr>
                    <w:t>Брокерские конторы</w:t>
                  </w:r>
                </w:p>
              </w:txbxContent>
            </v:textbox>
          </v:roundrect>
        </w:pict>
      </w:r>
      <w:r>
        <w:rPr>
          <w:noProof/>
        </w:rPr>
        <w:pict>
          <v:roundrect id="_x0000_s1055" style="position:absolute;left:0;text-align:left;margin-left:295.65pt;margin-top:1.05pt;width:1in;height:43.2pt;z-index:251658240;mso-position-horizontal:absolute;mso-position-horizontal-relative:text;mso-position-vertical:absolute;mso-position-vertical-relative:text" arcsize="10923f" o:allowincell="f" fillcolor="silver">
            <v:fill opacity=".5"/>
            <v:textbox>
              <w:txbxContent>
                <w:p w:rsidR="006D7530" w:rsidRDefault="00116901">
                  <w:pPr>
                    <w:jc w:val="center"/>
                    <w:rPr>
                      <w:b/>
                    </w:rPr>
                  </w:pPr>
                  <w:r>
                    <w:rPr>
                      <w:rFonts w:ascii="Times New Roman" w:hAnsi="Times New Roman"/>
                      <w:b/>
                    </w:rPr>
                    <w:t>АХО</w:t>
                  </w:r>
                </w:p>
              </w:txbxContent>
            </v:textbox>
          </v:roundrect>
        </w:pict>
      </w:r>
      <w:r>
        <w:rPr>
          <w:noProof/>
        </w:rPr>
        <w:pict>
          <v:roundrect id="_x0000_s1056" style="position:absolute;left:0;text-align:left;margin-left:173.25pt;margin-top:1.05pt;width:86.4pt;height:43.2pt;z-index:251657216;mso-position-horizontal:absolute;mso-position-horizontal-relative:text;mso-position-vertical:absolute;mso-position-vertical-relative:text" arcsize="10923f" o:allowincell="f" fillcolor="silver">
            <v:fill opacity=".5"/>
            <v:textbox>
              <w:txbxContent>
                <w:p w:rsidR="006D7530" w:rsidRDefault="00116901">
                  <w:pPr>
                    <w:jc w:val="center"/>
                    <w:rPr>
                      <w:rFonts w:ascii="Times New Roman" w:hAnsi="Times New Roman"/>
                      <w:b/>
                    </w:rPr>
                  </w:pPr>
                  <w:r>
                    <w:rPr>
                      <w:rFonts w:ascii="Times New Roman" w:hAnsi="Times New Roman"/>
                      <w:b/>
                    </w:rPr>
                    <w:t>Информ</w:t>
                  </w:r>
                  <w:r>
                    <w:rPr>
                      <w:rFonts w:ascii="Times New Roman" w:hAnsi="Times New Roman"/>
                      <w:b/>
                      <w:lang w:val="ru-RU"/>
                    </w:rPr>
                    <w:t>ационны</w:t>
                  </w:r>
                  <w:r>
                    <w:rPr>
                      <w:rFonts w:ascii="Times New Roman" w:hAnsi="Times New Roman"/>
                      <w:b/>
                    </w:rPr>
                    <w:t>й центр</w:t>
                  </w:r>
                </w:p>
                <w:p w:rsidR="006D7530" w:rsidRDefault="006D7530">
                  <w:pPr>
                    <w:jc w:val="center"/>
                  </w:pPr>
                </w:p>
              </w:txbxContent>
            </v:textbox>
          </v:roundrect>
        </w:pict>
      </w:r>
      <w:r>
        <w:rPr>
          <w:noProof/>
        </w:rPr>
        <w:pict>
          <v:roundrect id="_x0000_s1057" style="position:absolute;left:0;text-align:left;margin-left:58.05pt;margin-top:8.25pt;width:79.2pt;height:57.6pt;z-index:251656192;mso-position-horizontal:absolute;mso-position-horizontal-relative:text;mso-position-vertical:absolute;mso-position-vertical-relative:text" arcsize="10923f" o:allowincell="f" fillcolor="silver">
            <v:fill opacity=".5"/>
            <v:textbox>
              <w:txbxContent>
                <w:p w:rsidR="006D7530" w:rsidRDefault="00116901">
                  <w:pPr>
                    <w:jc w:val="center"/>
                    <w:rPr>
                      <w:b/>
                    </w:rPr>
                  </w:pPr>
                  <w:r>
                    <w:rPr>
                      <w:rFonts w:ascii="Times New Roman" w:hAnsi="Times New Roman"/>
                      <w:b/>
                    </w:rPr>
                    <w:t>Центр экон</w:t>
                  </w:r>
                  <w:r>
                    <w:rPr>
                      <w:rFonts w:ascii="Times New Roman" w:hAnsi="Times New Roman"/>
                      <w:b/>
                      <w:lang w:val="ru-RU"/>
                    </w:rPr>
                    <w:t>омического</w:t>
                  </w:r>
                  <w:r>
                    <w:rPr>
                      <w:rFonts w:ascii="Times New Roman" w:hAnsi="Times New Roman"/>
                      <w:b/>
                    </w:rPr>
                    <w:t xml:space="preserve"> анализа</w:t>
                  </w:r>
                </w:p>
              </w:txbxContent>
            </v:textbox>
          </v:roundrect>
        </w:pict>
      </w:r>
    </w:p>
    <w:p w:rsidR="006D7530" w:rsidRDefault="006D7530">
      <w:pPr>
        <w:jc w:val="both"/>
        <w:rPr>
          <w:rFonts w:ascii="Times New Roman" w:hAnsi="Times New Roman"/>
        </w:rPr>
      </w:pPr>
    </w:p>
    <w:p w:rsidR="006D7530" w:rsidRDefault="006D7530">
      <w:pPr>
        <w:jc w:val="both"/>
        <w:rPr>
          <w:rFonts w:ascii="Times New Roman" w:hAnsi="Times New Roman"/>
        </w:rPr>
      </w:pPr>
    </w:p>
    <w:p w:rsidR="006D7530" w:rsidRDefault="00C7526B">
      <w:pPr>
        <w:jc w:val="both"/>
        <w:rPr>
          <w:rFonts w:ascii="Times New Roman" w:hAnsi="Times New Roman"/>
        </w:rPr>
      </w:pPr>
      <w:r>
        <w:rPr>
          <w:noProof/>
        </w:rPr>
        <w:pict>
          <v:shape id="_x0000_s1058" type="#_x0000_t67" style="position:absolute;left:0;text-align:left;margin-left:180.45pt;margin-top:8.25pt;width:7.2pt;height:36pt;z-index:251670528;mso-position-horizontal:absolute;mso-position-horizontal-relative:text;mso-position-vertical:absolute;mso-position-vertical-relative:text" o:allowincell="f" fillcolor="#969696"/>
        </w:pict>
      </w:r>
      <w:r>
        <w:rPr>
          <w:noProof/>
        </w:rPr>
        <w:pict>
          <v:shape id="_x0000_s1059" type="#_x0000_t67" style="position:absolute;left:0;text-align:left;margin-left:252.45pt;margin-top:8.25pt;width:7.2pt;height:36pt;z-index:251671552;mso-position-horizontal:absolute;mso-position-horizontal-relative:text;mso-position-vertical:absolute;mso-position-vertical-relative:text" o:allowincell="f" fillcolor="#969696"/>
        </w:pict>
      </w:r>
      <w:r>
        <w:rPr>
          <w:noProof/>
        </w:rPr>
        <w:pict>
          <v:shape id="_x0000_s1060" type="#_x0000_t67" style="position:absolute;left:0;text-align:left;margin-left:353.25pt;margin-top:8.25pt;width:7.2pt;height:36pt;z-index:251672576;mso-position-horizontal:absolute;mso-position-horizontal-relative:text;mso-position-vertical:absolute;mso-position-vertical-relative:text" o:allowincell="f" fillcolor="#969696"/>
        </w:pict>
      </w:r>
      <w:r>
        <w:rPr>
          <w:noProof/>
        </w:rPr>
        <w:pict>
          <v:shape id="_x0000_s1061" type="#_x0000_t67" style="position:absolute;left:0;text-align:left;margin-left:446.85pt;margin-top:8.25pt;width:7.2pt;height:36pt;z-index:251673600;mso-position-horizontal:absolute;mso-position-horizontal-relative:text;mso-position-vertical:absolute;mso-position-vertical-relative:text" o:allowincell="f" fillcolor="#969696"/>
        </w:pict>
      </w:r>
    </w:p>
    <w:p w:rsidR="006D7530" w:rsidRDefault="006D7530">
      <w:pPr>
        <w:jc w:val="both"/>
        <w:rPr>
          <w:rFonts w:ascii="Times New Roman" w:hAnsi="Times New Roman"/>
        </w:rPr>
      </w:pPr>
    </w:p>
    <w:p w:rsidR="006D7530" w:rsidRDefault="00C7526B">
      <w:pPr>
        <w:jc w:val="both"/>
        <w:rPr>
          <w:rFonts w:ascii="Times New Roman" w:hAnsi="Times New Roman"/>
        </w:rPr>
      </w:pPr>
      <w:r>
        <w:rPr>
          <w:noProof/>
        </w:rPr>
        <w:pict>
          <v:shape id="_x0000_s1062" type="#_x0000_t67" style="position:absolute;left:0;text-align:left;margin-left:65.25pt;margin-top:5.85pt;width:7.2pt;height:21.6pt;z-index:251669504;mso-position-horizontal:absolute;mso-position-horizontal-relative:text;mso-position-vertical:absolute;mso-position-vertical-relative:text" o:allowincell="f" fillcolor="#969696"/>
        </w:pict>
      </w:r>
    </w:p>
    <w:p w:rsidR="006D7530" w:rsidRDefault="00C7526B">
      <w:pPr>
        <w:jc w:val="both"/>
        <w:rPr>
          <w:rFonts w:ascii="Times New Roman" w:hAnsi="Times New Roman"/>
        </w:rPr>
      </w:pPr>
      <w:r>
        <w:rPr>
          <w:noProof/>
        </w:rPr>
        <w:pict>
          <v:roundrect id="_x0000_s1063" style="position:absolute;left:0;text-align:left;margin-left:418.05pt;margin-top:8.25pt;width:93.6pt;height:50.4pt;z-index:251668480;mso-position-horizontal:absolute;mso-position-horizontal-relative:text;mso-position-vertical:absolute;mso-position-vertical-relative:text" arcsize="10923f" o:allowincell="f" fillcolor="silver">
            <v:fill opacity=".5"/>
            <v:textbox>
              <w:txbxContent>
                <w:p w:rsidR="006D7530" w:rsidRDefault="00116901">
                  <w:pPr>
                    <w:pStyle w:val="23"/>
                    <w:ind w:left="0" w:firstLine="0"/>
                    <w:jc w:val="center"/>
                    <w:rPr>
                      <w:rFonts w:ascii="Times New Roman" w:hAnsi="Times New Roman"/>
                      <w:b/>
                    </w:rPr>
                  </w:pPr>
                  <w:r>
                    <w:rPr>
                      <w:rFonts w:ascii="Times New Roman" w:hAnsi="Times New Roman"/>
                      <w:b/>
                    </w:rPr>
                    <w:t>Биржевое</w:t>
                  </w:r>
                </w:p>
                <w:p w:rsidR="006D7530" w:rsidRDefault="00116901">
                  <w:pPr>
                    <w:pStyle w:val="23"/>
                    <w:ind w:left="283" w:firstLine="0"/>
                    <w:jc w:val="center"/>
                    <w:rPr>
                      <w:rFonts w:ascii="Times New Roman" w:hAnsi="Times New Roman"/>
                    </w:rPr>
                  </w:pPr>
                  <w:r>
                    <w:rPr>
                      <w:rFonts w:ascii="Times New Roman" w:hAnsi="Times New Roman"/>
                      <w:b/>
                    </w:rPr>
                    <w:t>Издательство</w:t>
                  </w:r>
                </w:p>
                <w:p w:rsidR="006D7530" w:rsidRDefault="006D7530"/>
              </w:txbxContent>
            </v:textbox>
          </v:roundrect>
        </w:pict>
      </w:r>
      <w:r>
        <w:rPr>
          <w:noProof/>
        </w:rPr>
        <w:pict>
          <v:roundrect id="_x0000_s1064" style="position:absolute;left:0;text-align:left;margin-left:317.25pt;margin-top:8.25pt;width:79.2pt;height:57.6pt;z-index:251667456;mso-position-horizontal:absolute;mso-position-horizontal-relative:text;mso-position-vertical:absolute;mso-position-vertical-relative:text" arcsize="10923f" o:allowincell="f" fillcolor="silver">
            <v:fill opacity=".5"/>
            <v:textbox>
              <w:txbxContent>
                <w:p w:rsidR="006D7530" w:rsidRDefault="00116901">
                  <w:pPr>
                    <w:jc w:val="center"/>
                    <w:rPr>
                      <w:b/>
                      <w:lang w:val="ru-RU"/>
                    </w:rPr>
                  </w:pPr>
                  <w:r>
                    <w:rPr>
                      <w:rFonts w:ascii="Times New Roman" w:hAnsi="Times New Roman"/>
                      <w:b/>
                      <w:lang w:val="ru-RU"/>
                    </w:rPr>
                    <w:t>Т</w:t>
                  </w:r>
                  <w:r>
                    <w:rPr>
                      <w:rFonts w:ascii="Times New Roman" w:hAnsi="Times New Roman"/>
                      <w:b/>
                    </w:rPr>
                    <w:t>ранс</w:t>
                  </w:r>
                  <w:r>
                    <w:rPr>
                      <w:rFonts w:ascii="Times New Roman" w:hAnsi="Times New Roman"/>
                      <w:b/>
                      <w:lang w:val="ru-RU"/>
                    </w:rPr>
                    <w:t>портно</w:t>
                  </w:r>
                  <w:r>
                    <w:rPr>
                      <w:rFonts w:ascii="Times New Roman" w:hAnsi="Times New Roman"/>
                      <w:b/>
                    </w:rPr>
                    <w:t>-тариф</w:t>
                  </w:r>
                  <w:r>
                    <w:rPr>
                      <w:rFonts w:ascii="Times New Roman" w:hAnsi="Times New Roman"/>
                      <w:b/>
                      <w:lang w:val="ru-RU"/>
                    </w:rPr>
                    <w:t>ный отдел</w:t>
                  </w:r>
                </w:p>
              </w:txbxContent>
            </v:textbox>
          </v:roundrect>
        </w:pict>
      </w:r>
      <w:r>
        <w:rPr>
          <w:noProof/>
        </w:rPr>
        <w:pict>
          <v:roundrect id="_x0000_s1065" style="position:absolute;left:0;text-align:left;margin-left:223.65pt;margin-top:8.25pt;width:1in;height:43.2pt;z-index:251665408;mso-position-horizontal:absolute;mso-position-horizontal-relative:text;mso-position-vertical:absolute;mso-position-vertical-relative:text" arcsize="10923f" o:allowincell="f" fillcolor="silver">
            <v:fill opacity=".5"/>
            <v:textbox>
              <w:txbxContent>
                <w:p w:rsidR="006D7530" w:rsidRDefault="00116901">
                  <w:pPr>
                    <w:jc w:val="center"/>
                    <w:rPr>
                      <w:rFonts w:ascii="Times New Roman" w:hAnsi="Times New Roman"/>
                      <w:b/>
                    </w:rPr>
                  </w:pPr>
                  <w:r>
                    <w:rPr>
                      <w:rFonts w:ascii="Times New Roman" w:hAnsi="Times New Roman"/>
                      <w:b/>
                      <w:lang w:val="ru-RU"/>
                    </w:rPr>
                    <w:t>Б</w:t>
                  </w:r>
                  <w:r>
                    <w:rPr>
                      <w:rFonts w:ascii="Times New Roman" w:hAnsi="Times New Roman"/>
                      <w:b/>
                    </w:rPr>
                    <w:t>иржевой</w:t>
                  </w:r>
                </w:p>
                <w:p w:rsidR="006D7530" w:rsidRDefault="00116901">
                  <w:pPr>
                    <w:jc w:val="center"/>
                    <w:rPr>
                      <w:b/>
                    </w:rPr>
                  </w:pPr>
                  <w:r>
                    <w:rPr>
                      <w:rFonts w:ascii="Times New Roman" w:hAnsi="Times New Roman"/>
                      <w:b/>
                    </w:rPr>
                    <w:t>музей</w:t>
                  </w:r>
                </w:p>
              </w:txbxContent>
            </v:textbox>
          </v:roundrect>
        </w:pict>
      </w:r>
      <w:r>
        <w:rPr>
          <w:noProof/>
        </w:rPr>
        <w:pict>
          <v:roundrect id="_x0000_s1066" style="position:absolute;left:0;text-align:left;margin-left:122.85pt;margin-top:8.25pt;width:79.2pt;height:57.6pt;z-index:251666432;mso-position-horizontal:absolute;mso-position-horizontal-relative:text;mso-position-vertical:absolute;mso-position-vertical-relative:text" arcsize="10923f" o:allowincell="f" fillcolor="silver">
            <v:fill opacity=".5"/>
            <v:textbox>
              <w:txbxContent>
                <w:p w:rsidR="006D7530" w:rsidRDefault="00116901">
                  <w:pPr>
                    <w:jc w:val="center"/>
                    <w:rPr>
                      <w:b/>
                    </w:rPr>
                  </w:pPr>
                  <w:r>
                    <w:rPr>
                      <w:rFonts w:ascii="Times New Roman" w:hAnsi="Times New Roman"/>
                      <w:b/>
                      <w:lang w:val="ru-RU"/>
                    </w:rPr>
                    <w:t>О</w:t>
                  </w:r>
                  <w:r>
                    <w:rPr>
                      <w:rFonts w:ascii="Times New Roman" w:hAnsi="Times New Roman"/>
                      <w:b/>
                    </w:rPr>
                    <w:t>тдел орг</w:t>
                  </w:r>
                  <w:r>
                    <w:rPr>
                      <w:rFonts w:ascii="Times New Roman" w:hAnsi="Times New Roman"/>
                      <w:b/>
                      <w:lang w:val="ru-RU"/>
                    </w:rPr>
                    <w:t>анизац</w:t>
                  </w:r>
                  <w:r>
                    <w:rPr>
                      <w:rFonts w:ascii="Times New Roman" w:hAnsi="Times New Roman"/>
                      <w:b/>
                    </w:rPr>
                    <w:t>ии    и обеспеч</w:t>
                  </w:r>
                  <w:r>
                    <w:rPr>
                      <w:rFonts w:ascii="Times New Roman" w:hAnsi="Times New Roman"/>
                      <w:b/>
                      <w:lang w:val="ru-RU"/>
                    </w:rPr>
                    <w:t>ен</w:t>
                  </w:r>
                  <w:r>
                    <w:rPr>
                      <w:rFonts w:ascii="Times New Roman" w:hAnsi="Times New Roman"/>
                      <w:b/>
                    </w:rPr>
                    <w:t>ия</w:t>
                  </w:r>
                </w:p>
              </w:txbxContent>
            </v:textbox>
          </v:roundrect>
        </w:pict>
      </w:r>
    </w:p>
    <w:p w:rsidR="006D7530" w:rsidRDefault="00C7526B">
      <w:pPr>
        <w:jc w:val="both"/>
        <w:rPr>
          <w:rFonts w:ascii="Times New Roman" w:hAnsi="Times New Roman"/>
        </w:rPr>
      </w:pPr>
      <w:r>
        <w:rPr>
          <w:noProof/>
        </w:rPr>
        <w:pict>
          <v:roundrect id="_x0000_s1067" style="position:absolute;left:0;text-align:left;margin-left:29.25pt;margin-top:3.45pt;width:1in;height:50.4pt;z-index:251664384;mso-position-horizontal:absolute;mso-position-horizontal-relative:text;mso-position-vertical:absolute;mso-position-vertical-relative:text" arcsize="10923f" o:allowincell="f" fillcolor="silver">
            <v:fill opacity=".5"/>
            <v:textbox>
              <w:txbxContent>
                <w:p w:rsidR="006D7530" w:rsidRDefault="00116901">
                  <w:pPr>
                    <w:jc w:val="center"/>
                    <w:rPr>
                      <w:b/>
                      <w:lang w:val="ru-RU"/>
                    </w:rPr>
                  </w:pPr>
                  <w:r>
                    <w:rPr>
                      <w:rFonts w:ascii="Times New Roman" w:hAnsi="Times New Roman"/>
                      <w:b/>
                      <w:lang w:val="ru-RU"/>
                    </w:rPr>
                    <w:t>Д</w:t>
                  </w:r>
                  <w:r>
                    <w:rPr>
                      <w:rFonts w:ascii="Times New Roman" w:hAnsi="Times New Roman"/>
                      <w:b/>
                    </w:rPr>
                    <w:t xml:space="preserve">ог.-прав. </w:t>
                  </w:r>
                  <w:r>
                    <w:rPr>
                      <w:rFonts w:ascii="Times New Roman" w:hAnsi="Times New Roman"/>
                      <w:b/>
                      <w:lang w:val="ru-RU"/>
                    </w:rPr>
                    <w:t>о</w:t>
                  </w:r>
                  <w:r>
                    <w:rPr>
                      <w:rFonts w:ascii="Times New Roman" w:hAnsi="Times New Roman"/>
                      <w:b/>
                    </w:rPr>
                    <w:t>тдел</w:t>
                  </w:r>
                  <w:r>
                    <w:rPr>
                      <w:rFonts w:ascii="Times New Roman" w:hAnsi="Times New Roman"/>
                      <w:b/>
                      <w:lang w:val="ru-RU"/>
                    </w:rPr>
                    <w:t xml:space="preserve"> с арбитражем</w:t>
                  </w:r>
                </w:p>
              </w:txbxContent>
            </v:textbox>
          </v:roundrect>
        </w:pict>
      </w:r>
    </w:p>
    <w:p w:rsidR="006D7530" w:rsidRDefault="006D7530">
      <w:pPr>
        <w:jc w:val="both"/>
        <w:rPr>
          <w:rFonts w:ascii="Times New Roman" w:hAnsi="Times New Roman"/>
          <w:lang w:val="ru-RU"/>
        </w:rPr>
      </w:pPr>
    </w:p>
    <w:p w:rsidR="006D7530" w:rsidRDefault="006D7530">
      <w:pPr>
        <w:jc w:val="both"/>
        <w:rPr>
          <w:rFonts w:ascii="Times New Roman" w:hAnsi="Times New Roman"/>
          <w:lang w:val="ru-RU"/>
        </w:rPr>
      </w:pPr>
    </w:p>
    <w:p w:rsidR="006D7530" w:rsidRDefault="00C7526B">
      <w:pPr>
        <w:jc w:val="both"/>
        <w:rPr>
          <w:rFonts w:ascii="Times New Roman" w:hAnsi="Times New Roman"/>
          <w:lang w:val="ru-RU"/>
        </w:rPr>
      </w:pPr>
      <w:r>
        <w:rPr>
          <w:noProof/>
        </w:rPr>
        <w:pict>
          <v:shape id="_x0000_s1068" type="#_x0000_t67" style="position:absolute;left:0;text-align:left;margin-left:252.45pt;margin-top:3.45pt;width:7.2pt;height:28.8pt;z-index:251675648;mso-position-horizontal:absolute;mso-position-horizontal-relative:text;mso-position-vertical:absolute;mso-position-vertical-relative:text" o:allowincell="f" fillcolor="#969696"/>
        </w:pict>
      </w:r>
    </w:p>
    <w:p w:rsidR="006D7530" w:rsidRDefault="006D7530">
      <w:pPr>
        <w:jc w:val="both"/>
        <w:rPr>
          <w:rFonts w:ascii="Times New Roman" w:hAnsi="Times New Roman"/>
          <w:lang w:val="ru-RU"/>
        </w:rPr>
      </w:pPr>
    </w:p>
    <w:p w:rsidR="006D7530" w:rsidRDefault="00C7526B">
      <w:pPr>
        <w:jc w:val="both"/>
        <w:rPr>
          <w:rFonts w:ascii="Times New Roman" w:hAnsi="Times New Roman"/>
          <w:lang w:val="ru-RU"/>
        </w:rPr>
      </w:pPr>
      <w:r>
        <w:rPr>
          <w:noProof/>
        </w:rPr>
        <w:pict>
          <v:roundrect id="_x0000_s1069" style="position:absolute;left:0;text-align:left;margin-left:194.85pt;margin-top:8.25pt;width:122.4pt;height:36pt;z-index:251674624;mso-position-horizontal:absolute;mso-position-horizontal-relative:text;mso-position-vertical:absolute;mso-position-vertical-relative:text" arcsize="10923f" o:allowincell="f" fillcolor="silver">
            <v:fill opacity=".5"/>
            <v:textbox>
              <w:txbxContent>
                <w:p w:rsidR="006D7530" w:rsidRDefault="00116901">
                  <w:pPr>
                    <w:pStyle w:val="23"/>
                    <w:jc w:val="center"/>
                    <w:rPr>
                      <w:rFonts w:ascii="Times New Roman" w:hAnsi="Times New Roman"/>
                      <w:b/>
                    </w:rPr>
                  </w:pPr>
                  <w:r>
                    <w:rPr>
                      <w:rFonts w:ascii="Times New Roman" w:hAnsi="Times New Roman"/>
                      <w:b/>
                    </w:rPr>
                    <w:t>Отдел соверш.</w:t>
                  </w:r>
                </w:p>
                <w:p w:rsidR="006D7530" w:rsidRDefault="00116901">
                  <w:pPr>
                    <w:pStyle w:val="23"/>
                    <w:jc w:val="center"/>
                    <w:rPr>
                      <w:rFonts w:ascii="Times New Roman" w:hAnsi="Times New Roman"/>
                      <w:b/>
                    </w:rPr>
                  </w:pPr>
                  <w:r>
                    <w:rPr>
                      <w:rFonts w:ascii="Times New Roman" w:hAnsi="Times New Roman"/>
                      <w:b/>
                    </w:rPr>
                    <w:t>биржевой торговли</w:t>
                  </w:r>
                </w:p>
                <w:p w:rsidR="006D7530" w:rsidRDefault="006D7530"/>
              </w:txbxContent>
            </v:textbox>
          </v:roundrect>
        </w:pict>
      </w:r>
    </w:p>
    <w:p w:rsidR="006D7530" w:rsidRDefault="006D7530">
      <w:pPr>
        <w:jc w:val="both"/>
        <w:rPr>
          <w:rFonts w:ascii="Times New Roman" w:hAnsi="Times New Roman"/>
          <w:lang w:val="ru-RU"/>
        </w:rPr>
      </w:pPr>
    </w:p>
    <w:p w:rsidR="006D7530" w:rsidRDefault="00116901">
      <w:pPr>
        <w:jc w:val="both"/>
        <w:rPr>
          <w:rFonts w:ascii="Times New Roman" w:hAnsi="Times New Roman"/>
        </w:rPr>
      </w:pPr>
      <w:r>
        <w:rPr>
          <w:rFonts w:ascii="Times New Roman" w:hAnsi="Times New Roman"/>
        </w:rPr>
        <w:t xml:space="preserve"> </w:t>
      </w:r>
    </w:p>
    <w:p w:rsidR="006D7530" w:rsidRDefault="006D7530">
      <w:pPr>
        <w:jc w:val="both"/>
        <w:rPr>
          <w:rFonts w:ascii="Times New Roman" w:hAnsi="Times New Roman"/>
        </w:rPr>
      </w:pPr>
    </w:p>
    <w:p w:rsidR="006D7530" w:rsidRDefault="00116901">
      <w:pPr>
        <w:jc w:val="both"/>
        <w:rPr>
          <w:rFonts w:ascii="Times New Roman" w:hAnsi="Times New Roman"/>
        </w:rPr>
      </w:pPr>
      <w:r>
        <w:rPr>
          <w:rFonts w:ascii="Times New Roman" w:hAnsi="Times New Roman"/>
        </w:rPr>
        <w:t xml:space="preserve"> </w:t>
      </w:r>
    </w:p>
    <w:p w:rsidR="006D7530" w:rsidRDefault="00116901">
      <w:pPr>
        <w:pStyle w:val="1"/>
        <w:jc w:val="both"/>
        <w:rPr>
          <w:rFonts w:ascii="Times New Roman" w:hAnsi="Times New Roman"/>
          <w:sz w:val="20"/>
        </w:rPr>
      </w:pPr>
      <w:r>
        <w:rPr>
          <w:sz w:val="20"/>
        </w:rPr>
        <w:t>1.</w:t>
      </w:r>
      <w:r>
        <w:rPr>
          <w:sz w:val="20"/>
        </w:rPr>
        <w:tab/>
      </w:r>
      <w:r>
        <w:rPr>
          <w:rFonts w:ascii="Times New Roman" w:hAnsi="Times New Roman"/>
          <w:sz w:val="20"/>
        </w:rPr>
        <w:t>Центр экономического анализа осуществляет:</w:t>
      </w:r>
    </w:p>
    <w:p w:rsidR="006D7530" w:rsidRDefault="00116901">
      <w:pPr>
        <w:pStyle w:val="22"/>
        <w:jc w:val="both"/>
        <w:rPr>
          <w:b w:val="0"/>
          <w:u w:val="none"/>
        </w:rPr>
      </w:pPr>
      <w:r>
        <w:rPr>
          <w:rFonts w:ascii="Times New Roman" w:hAnsi="Times New Roman"/>
          <w:b w:val="0"/>
          <w:u w:val="none"/>
        </w:rPr>
        <w:t>контроль за конъюнктурой рынка продукции;</w:t>
      </w:r>
    </w:p>
    <w:p w:rsidR="006D7530" w:rsidRDefault="00116901">
      <w:pPr>
        <w:pStyle w:val="22"/>
        <w:jc w:val="both"/>
        <w:rPr>
          <w:b w:val="0"/>
          <w:u w:val="none"/>
        </w:rPr>
      </w:pPr>
      <w:r>
        <w:rPr>
          <w:rFonts w:ascii="Times New Roman" w:hAnsi="Times New Roman"/>
          <w:b w:val="0"/>
          <w:u w:val="none"/>
        </w:rPr>
        <w:t>подготовку конъюнктурных обзоров;</w:t>
      </w:r>
    </w:p>
    <w:p w:rsidR="006D7530" w:rsidRDefault="00116901">
      <w:pPr>
        <w:pStyle w:val="22"/>
        <w:jc w:val="both"/>
        <w:rPr>
          <w:b w:val="0"/>
          <w:u w:val="none"/>
        </w:rPr>
      </w:pPr>
      <w:r>
        <w:rPr>
          <w:rFonts w:ascii="Times New Roman" w:hAnsi="Times New Roman"/>
          <w:b w:val="0"/>
          <w:u w:val="none"/>
        </w:rPr>
        <w:t>анализ технических, экономических и других факторов, способных повлиять на конъюнктуру рынка;</w:t>
      </w:r>
    </w:p>
    <w:p w:rsidR="006D7530" w:rsidRDefault="00116901">
      <w:pPr>
        <w:pStyle w:val="22"/>
        <w:jc w:val="both"/>
        <w:rPr>
          <w:b w:val="0"/>
          <w:u w:val="none"/>
        </w:rPr>
      </w:pPr>
      <w:r>
        <w:rPr>
          <w:rFonts w:ascii="Times New Roman" w:hAnsi="Times New Roman"/>
          <w:b w:val="0"/>
          <w:u w:val="none"/>
        </w:rPr>
        <w:t>конъюнктурные прогнозы;</w:t>
      </w:r>
    </w:p>
    <w:p w:rsidR="006D7530" w:rsidRDefault="00116901">
      <w:pPr>
        <w:pStyle w:val="22"/>
        <w:jc w:val="both"/>
        <w:rPr>
          <w:b w:val="0"/>
          <w:u w:val="none"/>
        </w:rPr>
      </w:pPr>
      <w:r>
        <w:rPr>
          <w:rFonts w:ascii="Times New Roman" w:hAnsi="Times New Roman"/>
          <w:b w:val="0"/>
          <w:u w:val="none"/>
        </w:rPr>
        <w:t>платные консультации по экономическим вопросам.</w:t>
      </w:r>
    </w:p>
    <w:p w:rsidR="006D7530" w:rsidRDefault="00116901">
      <w:pPr>
        <w:pStyle w:val="1"/>
        <w:jc w:val="both"/>
        <w:rPr>
          <w:rFonts w:ascii="Times New Roman" w:hAnsi="Times New Roman"/>
          <w:sz w:val="20"/>
        </w:rPr>
      </w:pPr>
      <w:r>
        <w:rPr>
          <w:rFonts w:ascii="Times New Roman" w:hAnsi="Times New Roman"/>
          <w:sz w:val="20"/>
        </w:rPr>
        <w:t>2.</w:t>
      </w:r>
      <w:r>
        <w:rPr>
          <w:rFonts w:ascii="Times New Roman" w:hAnsi="Times New Roman"/>
          <w:sz w:val="20"/>
        </w:rPr>
        <w:tab/>
        <w:t>Договорно-правовой отдел с арбитражем осуществляет:</w:t>
      </w:r>
    </w:p>
    <w:p w:rsidR="006D7530" w:rsidRDefault="00116901">
      <w:pPr>
        <w:pStyle w:val="22"/>
        <w:jc w:val="both"/>
        <w:rPr>
          <w:b w:val="0"/>
          <w:u w:val="none"/>
        </w:rPr>
      </w:pPr>
      <w:r>
        <w:rPr>
          <w:rFonts w:ascii="Times New Roman" w:hAnsi="Times New Roman"/>
          <w:b w:val="0"/>
          <w:u w:val="none"/>
        </w:rPr>
        <w:t>оформление договоров между партнерами по сделке;</w:t>
      </w:r>
    </w:p>
    <w:p w:rsidR="006D7530" w:rsidRDefault="00116901">
      <w:pPr>
        <w:pStyle w:val="22"/>
        <w:jc w:val="both"/>
        <w:rPr>
          <w:b w:val="0"/>
          <w:u w:val="none"/>
        </w:rPr>
      </w:pPr>
      <w:r>
        <w:rPr>
          <w:rFonts w:ascii="Times New Roman" w:hAnsi="Times New Roman"/>
          <w:b w:val="0"/>
          <w:u w:val="none"/>
        </w:rPr>
        <w:t>юридическое оформление сделок, контролирует правильность их осуществление маклерами;</w:t>
      </w:r>
    </w:p>
    <w:p w:rsidR="006D7530" w:rsidRDefault="00116901">
      <w:pPr>
        <w:pStyle w:val="22"/>
        <w:jc w:val="both"/>
        <w:rPr>
          <w:b w:val="0"/>
          <w:u w:val="none"/>
        </w:rPr>
      </w:pPr>
      <w:r>
        <w:rPr>
          <w:rFonts w:ascii="Times New Roman" w:hAnsi="Times New Roman"/>
          <w:b w:val="0"/>
          <w:u w:val="none"/>
        </w:rPr>
        <w:t>контроль правомерности действий участников торгов;</w:t>
      </w:r>
    </w:p>
    <w:p w:rsidR="006D7530" w:rsidRDefault="00116901">
      <w:pPr>
        <w:pStyle w:val="22"/>
        <w:jc w:val="both"/>
        <w:rPr>
          <w:b w:val="0"/>
          <w:u w:val="none"/>
        </w:rPr>
      </w:pPr>
      <w:r>
        <w:rPr>
          <w:rFonts w:ascii="Times New Roman" w:hAnsi="Times New Roman"/>
          <w:b w:val="0"/>
          <w:u w:val="none"/>
        </w:rPr>
        <w:t>подготовку дел к рассмотрению их в  арбитражной  комиссии.</w:t>
      </w:r>
    </w:p>
    <w:p w:rsidR="006D7530" w:rsidRDefault="00116901">
      <w:pPr>
        <w:pStyle w:val="1"/>
        <w:jc w:val="both"/>
        <w:rPr>
          <w:rFonts w:ascii="Times New Roman" w:hAnsi="Times New Roman"/>
          <w:sz w:val="20"/>
        </w:rPr>
      </w:pPr>
      <w:r>
        <w:rPr>
          <w:rFonts w:ascii="Times New Roman" w:hAnsi="Times New Roman"/>
          <w:sz w:val="20"/>
        </w:rPr>
        <w:t>3.</w:t>
      </w:r>
      <w:r>
        <w:rPr>
          <w:rFonts w:ascii="Times New Roman" w:hAnsi="Times New Roman"/>
          <w:sz w:val="20"/>
        </w:rPr>
        <w:tab/>
        <w:t>Транспортно-тарифный отдел осуществляет:</w:t>
      </w:r>
    </w:p>
    <w:p w:rsidR="006D7530" w:rsidRDefault="00116901">
      <w:pPr>
        <w:pStyle w:val="22"/>
        <w:jc w:val="both"/>
        <w:rPr>
          <w:b w:val="0"/>
          <w:u w:val="none"/>
        </w:rPr>
      </w:pPr>
      <w:r>
        <w:rPr>
          <w:rFonts w:ascii="Times New Roman" w:hAnsi="Times New Roman"/>
          <w:b w:val="0"/>
          <w:u w:val="none"/>
        </w:rPr>
        <w:t>организацию и обеспечение доставки купленной на бирже продукции;</w:t>
      </w:r>
    </w:p>
    <w:p w:rsidR="006D7530" w:rsidRDefault="00116901">
      <w:pPr>
        <w:pStyle w:val="22"/>
        <w:jc w:val="both"/>
        <w:rPr>
          <w:b w:val="0"/>
          <w:u w:val="none"/>
        </w:rPr>
      </w:pPr>
      <w:r>
        <w:rPr>
          <w:rFonts w:ascii="Times New Roman" w:hAnsi="Times New Roman"/>
          <w:b w:val="0"/>
          <w:u w:val="none"/>
        </w:rPr>
        <w:t>консультирование  продавцов  и покупателей по вопросам, связанным с транспортировкой;</w:t>
      </w:r>
    </w:p>
    <w:p w:rsidR="006D7530" w:rsidRDefault="00116901">
      <w:pPr>
        <w:pStyle w:val="22"/>
        <w:jc w:val="both"/>
        <w:rPr>
          <w:b w:val="0"/>
          <w:u w:val="none"/>
        </w:rPr>
      </w:pPr>
      <w:r>
        <w:rPr>
          <w:rFonts w:ascii="Times New Roman" w:hAnsi="Times New Roman"/>
          <w:b w:val="0"/>
          <w:u w:val="none"/>
        </w:rPr>
        <w:t>подготовку  предложений по эффективным способам доставки партии грузов покупателю;</w:t>
      </w:r>
    </w:p>
    <w:p w:rsidR="006D7530" w:rsidRDefault="00116901">
      <w:pPr>
        <w:pStyle w:val="22"/>
        <w:jc w:val="both"/>
        <w:rPr>
          <w:b w:val="0"/>
          <w:u w:val="none"/>
        </w:rPr>
      </w:pPr>
      <w:r>
        <w:rPr>
          <w:rFonts w:ascii="Times New Roman" w:hAnsi="Times New Roman"/>
          <w:b w:val="0"/>
          <w:u w:val="none"/>
        </w:rPr>
        <w:t>оформление расчетов за доставку грузов.</w:t>
      </w:r>
    </w:p>
    <w:p w:rsidR="006D7530" w:rsidRDefault="00116901">
      <w:pPr>
        <w:pStyle w:val="1"/>
        <w:jc w:val="both"/>
        <w:rPr>
          <w:rFonts w:ascii="Times New Roman" w:hAnsi="Times New Roman"/>
          <w:sz w:val="20"/>
        </w:rPr>
      </w:pPr>
      <w:r>
        <w:rPr>
          <w:rFonts w:ascii="Times New Roman" w:hAnsi="Times New Roman"/>
          <w:sz w:val="20"/>
        </w:rPr>
        <w:t>4.</w:t>
      </w:r>
      <w:r>
        <w:rPr>
          <w:rFonts w:ascii="Times New Roman" w:hAnsi="Times New Roman"/>
          <w:sz w:val="20"/>
        </w:rPr>
        <w:tab/>
        <w:t>Отдел совершенствования биржевой торговли осуществляет:</w:t>
      </w:r>
    </w:p>
    <w:p w:rsidR="006D7530" w:rsidRDefault="00116901">
      <w:pPr>
        <w:pStyle w:val="22"/>
        <w:jc w:val="both"/>
        <w:rPr>
          <w:b w:val="0"/>
          <w:u w:val="none"/>
        </w:rPr>
      </w:pPr>
      <w:r>
        <w:rPr>
          <w:rFonts w:ascii="Times New Roman" w:hAnsi="Times New Roman"/>
          <w:b w:val="0"/>
          <w:u w:val="none"/>
        </w:rPr>
        <w:t>анализ  уровня развития и состояния торговли на данной бирже;</w:t>
      </w:r>
    </w:p>
    <w:p w:rsidR="006D7530" w:rsidRDefault="00116901">
      <w:pPr>
        <w:pStyle w:val="22"/>
        <w:jc w:val="both"/>
        <w:rPr>
          <w:b w:val="0"/>
          <w:u w:val="none"/>
        </w:rPr>
      </w:pPr>
      <w:r>
        <w:rPr>
          <w:rFonts w:ascii="Times New Roman" w:hAnsi="Times New Roman"/>
          <w:b w:val="0"/>
          <w:u w:val="none"/>
        </w:rPr>
        <w:t>поиск путей повышения эффективности и качества работы биржи;</w:t>
      </w:r>
    </w:p>
    <w:p w:rsidR="006D7530" w:rsidRDefault="00116901">
      <w:pPr>
        <w:pStyle w:val="22"/>
        <w:jc w:val="both"/>
        <w:rPr>
          <w:b w:val="0"/>
          <w:u w:val="none"/>
        </w:rPr>
      </w:pPr>
      <w:r>
        <w:rPr>
          <w:rFonts w:ascii="Times New Roman" w:hAnsi="Times New Roman"/>
          <w:b w:val="0"/>
          <w:u w:val="none"/>
        </w:rPr>
        <w:t>разработка  и  внедрение  нововведений,  побуждающий биржевой аппарат к более активной деятельности;</w:t>
      </w:r>
    </w:p>
    <w:p w:rsidR="006D7530" w:rsidRDefault="00116901">
      <w:pPr>
        <w:pStyle w:val="22"/>
        <w:jc w:val="both"/>
        <w:rPr>
          <w:b w:val="0"/>
          <w:u w:val="none"/>
        </w:rPr>
      </w:pPr>
      <w:r>
        <w:rPr>
          <w:rFonts w:ascii="Times New Roman" w:hAnsi="Times New Roman"/>
          <w:b w:val="0"/>
          <w:u w:val="none"/>
        </w:rPr>
        <w:t>изучение опыта организации биржевой торговли в стране и за рубежом.</w:t>
      </w:r>
    </w:p>
    <w:p w:rsidR="006D7530" w:rsidRDefault="00116901">
      <w:pPr>
        <w:pStyle w:val="1"/>
        <w:jc w:val="both"/>
        <w:rPr>
          <w:rFonts w:ascii="Times New Roman" w:hAnsi="Times New Roman"/>
          <w:sz w:val="20"/>
        </w:rPr>
      </w:pPr>
      <w:r>
        <w:rPr>
          <w:rFonts w:ascii="Times New Roman" w:hAnsi="Times New Roman"/>
          <w:sz w:val="20"/>
        </w:rPr>
        <w:t>5.</w:t>
      </w:r>
      <w:r>
        <w:rPr>
          <w:rFonts w:ascii="Times New Roman" w:hAnsi="Times New Roman"/>
          <w:sz w:val="20"/>
        </w:rPr>
        <w:tab/>
        <w:t>Информационный центр обеспечивает:</w:t>
      </w:r>
    </w:p>
    <w:p w:rsidR="006D7530" w:rsidRDefault="00116901">
      <w:pPr>
        <w:pStyle w:val="22"/>
        <w:jc w:val="both"/>
        <w:rPr>
          <w:b w:val="0"/>
          <w:u w:val="none"/>
        </w:rPr>
      </w:pPr>
      <w:r>
        <w:rPr>
          <w:rFonts w:ascii="Times New Roman" w:hAnsi="Times New Roman"/>
          <w:b w:val="0"/>
          <w:u w:val="none"/>
        </w:rPr>
        <w:t>получение,  хранение и обработку всей  циркулирующей информации;</w:t>
      </w:r>
    </w:p>
    <w:p w:rsidR="006D7530" w:rsidRDefault="00116901">
      <w:pPr>
        <w:pStyle w:val="22"/>
        <w:jc w:val="both"/>
        <w:rPr>
          <w:b w:val="0"/>
          <w:u w:val="none"/>
        </w:rPr>
      </w:pPr>
      <w:r>
        <w:rPr>
          <w:rFonts w:ascii="Times New Roman" w:hAnsi="Times New Roman"/>
          <w:b w:val="0"/>
          <w:u w:val="none"/>
        </w:rPr>
        <w:t>оказание членам и посетителям биржи услуг по  проведению необходимых расчетов,  а также по информационному обслуживанию.</w:t>
      </w:r>
    </w:p>
    <w:p w:rsidR="006D7530" w:rsidRDefault="00116901">
      <w:pPr>
        <w:pStyle w:val="1"/>
        <w:jc w:val="both"/>
        <w:rPr>
          <w:rFonts w:ascii="Times New Roman" w:hAnsi="Times New Roman"/>
          <w:sz w:val="20"/>
        </w:rPr>
      </w:pPr>
      <w:r>
        <w:rPr>
          <w:rFonts w:ascii="Times New Roman" w:hAnsi="Times New Roman"/>
          <w:sz w:val="20"/>
        </w:rPr>
        <w:t>6.</w:t>
      </w:r>
      <w:r>
        <w:rPr>
          <w:rFonts w:ascii="Times New Roman" w:hAnsi="Times New Roman"/>
          <w:sz w:val="20"/>
        </w:rPr>
        <w:tab/>
        <w:t>Отдел организации и обеспечения биржевой торговли осуществляет:</w:t>
      </w:r>
    </w:p>
    <w:p w:rsidR="006D7530" w:rsidRDefault="00116901">
      <w:pPr>
        <w:pStyle w:val="22"/>
        <w:jc w:val="both"/>
        <w:rPr>
          <w:b w:val="0"/>
          <w:u w:val="none"/>
        </w:rPr>
      </w:pPr>
      <w:r>
        <w:rPr>
          <w:rFonts w:ascii="Times New Roman" w:hAnsi="Times New Roman"/>
          <w:b w:val="0"/>
          <w:u w:val="none"/>
        </w:rPr>
        <w:t>содержание биржевого зала в надлежащем порядке;</w:t>
      </w:r>
    </w:p>
    <w:p w:rsidR="006D7530" w:rsidRDefault="00116901">
      <w:pPr>
        <w:pStyle w:val="22"/>
        <w:jc w:val="both"/>
        <w:rPr>
          <w:b w:val="0"/>
          <w:u w:val="none"/>
        </w:rPr>
      </w:pPr>
      <w:r>
        <w:rPr>
          <w:rFonts w:ascii="Times New Roman" w:hAnsi="Times New Roman"/>
          <w:b w:val="0"/>
          <w:u w:val="none"/>
        </w:rPr>
        <w:t>обеспечение биржи коммерческой информацией;</w:t>
      </w:r>
    </w:p>
    <w:p w:rsidR="006D7530" w:rsidRDefault="00116901">
      <w:pPr>
        <w:pStyle w:val="22"/>
        <w:jc w:val="both"/>
        <w:rPr>
          <w:b w:val="0"/>
          <w:u w:val="none"/>
        </w:rPr>
      </w:pPr>
      <w:r>
        <w:rPr>
          <w:rFonts w:ascii="Times New Roman" w:hAnsi="Times New Roman"/>
          <w:b w:val="0"/>
          <w:u w:val="none"/>
        </w:rPr>
        <w:t>обеспечение  членов биржи необходимыми материалами и условиями для заключения сделки.</w:t>
      </w:r>
    </w:p>
    <w:p w:rsidR="006D7530" w:rsidRDefault="00116901">
      <w:pPr>
        <w:pStyle w:val="1"/>
        <w:jc w:val="both"/>
        <w:rPr>
          <w:rFonts w:ascii="Times New Roman" w:hAnsi="Times New Roman"/>
          <w:sz w:val="20"/>
        </w:rPr>
      </w:pPr>
      <w:r>
        <w:rPr>
          <w:rFonts w:ascii="Times New Roman" w:hAnsi="Times New Roman"/>
          <w:sz w:val="20"/>
        </w:rPr>
        <w:t>7.</w:t>
      </w:r>
      <w:r>
        <w:rPr>
          <w:rFonts w:ascii="Times New Roman" w:hAnsi="Times New Roman"/>
          <w:sz w:val="20"/>
        </w:rPr>
        <w:tab/>
        <w:t>Административно-хозяйственный отдел осуществляет:</w:t>
      </w:r>
    </w:p>
    <w:p w:rsidR="006D7530" w:rsidRDefault="00116901">
      <w:pPr>
        <w:pStyle w:val="22"/>
        <w:jc w:val="both"/>
        <w:rPr>
          <w:b w:val="0"/>
          <w:u w:val="none"/>
        </w:rPr>
      </w:pPr>
      <w:r>
        <w:rPr>
          <w:rFonts w:ascii="Times New Roman" w:hAnsi="Times New Roman"/>
          <w:b w:val="0"/>
          <w:u w:val="none"/>
        </w:rPr>
        <w:t>традиционные хозяйственные задачи;</w:t>
      </w:r>
    </w:p>
    <w:p w:rsidR="006D7530" w:rsidRDefault="00116901">
      <w:pPr>
        <w:pStyle w:val="22"/>
        <w:jc w:val="both"/>
        <w:rPr>
          <w:b w:val="0"/>
          <w:u w:val="none"/>
        </w:rPr>
      </w:pPr>
      <w:r>
        <w:rPr>
          <w:rFonts w:ascii="Times New Roman" w:hAnsi="Times New Roman"/>
          <w:b w:val="0"/>
          <w:u w:val="none"/>
        </w:rPr>
        <w:t>решение  задач,  связанных  с ведением бухгалтерских дел, решение вопросов по оплате труда и кадрам.</w:t>
      </w:r>
    </w:p>
    <w:p w:rsidR="006D7530" w:rsidRDefault="00116901">
      <w:pPr>
        <w:pStyle w:val="1"/>
        <w:jc w:val="both"/>
        <w:rPr>
          <w:rFonts w:ascii="Times New Roman" w:hAnsi="Times New Roman"/>
          <w:sz w:val="20"/>
        </w:rPr>
      </w:pPr>
      <w:r>
        <w:rPr>
          <w:rFonts w:ascii="Times New Roman" w:hAnsi="Times New Roman"/>
          <w:sz w:val="20"/>
        </w:rPr>
        <w:t>8.</w:t>
      </w:r>
      <w:r>
        <w:rPr>
          <w:rFonts w:ascii="Times New Roman" w:hAnsi="Times New Roman"/>
          <w:sz w:val="20"/>
        </w:rPr>
        <w:tab/>
        <w:t>Брокерские конторы обеспечивает:</w:t>
      </w:r>
    </w:p>
    <w:p w:rsidR="006D7530" w:rsidRDefault="00116901">
      <w:pPr>
        <w:pStyle w:val="22"/>
        <w:jc w:val="both"/>
        <w:rPr>
          <w:b w:val="0"/>
          <w:u w:val="none"/>
        </w:rPr>
      </w:pPr>
      <w:r>
        <w:rPr>
          <w:rFonts w:ascii="Times New Roman" w:hAnsi="Times New Roman"/>
          <w:b w:val="0"/>
          <w:u w:val="none"/>
        </w:rPr>
        <w:t>осуществление биржевой торговли в биржевом зале;</w:t>
      </w:r>
    </w:p>
    <w:p w:rsidR="006D7530" w:rsidRDefault="00116901">
      <w:pPr>
        <w:pStyle w:val="22"/>
        <w:jc w:val="both"/>
        <w:rPr>
          <w:b w:val="0"/>
          <w:u w:val="none"/>
        </w:rPr>
      </w:pPr>
      <w:r>
        <w:rPr>
          <w:rFonts w:ascii="Times New Roman" w:hAnsi="Times New Roman"/>
          <w:b w:val="0"/>
          <w:u w:val="none"/>
        </w:rPr>
        <w:t>предоставление брокеров членам биржи для осуществления ими торговых сделок;</w:t>
      </w:r>
    </w:p>
    <w:p w:rsidR="006D7530" w:rsidRDefault="00116901">
      <w:pPr>
        <w:pStyle w:val="22"/>
        <w:jc w:val="both"/>
        <w:rPr>
          <w:b w:val="0"/>
          <w:u w:val="none"/>
        </w:rPr>
      </w:pPr>
      <w:r>
        <w:rPr>
          <w:rFonts w:ascii="Times New Roman" w:hAnsi="Times New Roman"/>
          <w:b w:val="0"/>
          <w:u w:val="none"/>
        </w:rPr>
        <w:t>оформление сделок;</w:t>
      </w:r>
    </w:p>
    <w:p w:rsidR="006D7530" w:rsidRDefault="00116901">
      <w:pPr>
        <w:pStyle w:val="22"/>
        <w:jc w:val="both"/>
        <w:rPr>
          <w:b w:val="0"/>
          <w:u w:val="none"/>
        </w:rPr>
      </w:pPr>
      <w:r>
        <w:rPr>
          <w:rFonts w:ascii="Times New Roman" w:hAnsi="Times New Roman"/>
          <w:b w:val="0"/>
          <w:u w:val="none"/>
        </w:rPr>
        <w:t>контроль выполнения обеими сторонами договорных обязательств;</w:t>
      </w:r>
    </w:p>
    <w:p w:rsidR="006D7530" w:rsidRDefault="00116901">
      <w:pPr>
        <w:pStyle w:val="22"/>
        <w:jc w:val="both"/>
        <w:rPr>
          <w:b w:val="0"/>
          <w:u w:val="none"/>
        </w:rPr>
      </w:pPr>
      <w:r>
        <w:rPr>
          <w:rFonts w:ascii="Times New Roman" w:hAnsi="Times New Roman"/>
          <w:b w:val="0"/>
          <w:u w:val="none"/>
        </w:rPr>
        <w:t>экспертизу партий товаров,  поступающих на  биржевой торг.</w:t>
      </w:r>
    </w:p>
    <w:p w:rsidR="006D7530" w:rsidRDefault="00116901">
      <w:pPr>
        <w:pStyle w:val="a7"/>
        <w:widowControl/>
        <w:tabs>
          <w:tab w:val="clear" w:pos="432"/>
          <w:tab w:val="clear" w:pos="2016"/>
        </w:tabs>
        <w:jc w:val="both"/>
        <w:rPr>
          <w:snapToGrid/>
          <w:sz w:val="20"/>
          <w:lang w:val="ru-RU"/>
        </w:rPr>
      </w:pPr>
      <w:r>
        <w:rPr>
          <w:snapToGrid/>
          <w:sz w:val="20"/>
          <w:lang w:val="ru-RU"/>
        </w:rPr>
        <w:t xml:space="preserve"> </w:t>
      </w:r>
    </w:p>
    <w:p w:rsidR="006D7530" w:rsidRDefault="00116901">
      <w:pPr>
        <w:pStyle w:val="a6"/>
        <w:ind w:firstLine="426"/>
        <w:rPr>
          <w:rFonts w:ascii="Times New Roman" w:hAnsi="Times New Roman"/>
        </w:rPr>
      </w:pPr>
      <w:r>
        <w:rPr>
          <w:rFonts w:ascii="Times New Roman" w:hAnsi="Times New Roman"/>
        </w:rPr>
        <w:t>По мере  деятельности  товарных   бирж   определились   основные действующие лица - это члены биржи и брокеры.</w:t>
      </w:r>
    </w:p>
    <w:p w:rsidR="006D7530" w:rsidRDefault="00116901">
      <w:pPr>
        <w:pStyle w:val="a6"/>
        <w:ind w:firstLine="426"/>
        <w:rPr>
          <w:rFonts w:ascii="Times New Roman" w:hAnsi="Times New Roman"/>
          <w:b/>
        </w:rPr>
      </w:pPr>
      <w:r>
        <w:rPr>
          <w:rFonts w:ascii="Times New Roman" w:hAnsi="Times New Roman"/>
        </w:rPr>
        <w:t>Брокерская</w:t>
      </w:r>
      <w:r>
        <w:rPr>
          <w:rFonts w:ascii="Times New Roman" w:hAnsi="Times New Roman"/>
          <w:b/>
        </w:rPr>
        <w:t xml:space="preserve"> </w:t>
      </w:r>
      <w:r>
        <w:rPr>
          <w:rFonts w:ascii="Times New Roman" w:hAnsi="Times New Roman"/>
        </w:rPr>
        <w:t>контора является основным операционным звеном на бирже.</w:t>
      </w:r>
      <w:r>
        <w:rPr>
          <w:rFonts w:ascii="Times New Roman" w:hAnsi="Times New Roman"/>
          <w:b/>
        </w:rPr>
        <w:t xml:space="preserve"> </w:t>
      </w:r>
    </w:p>
    <w:p w:rsidR="006D7530" w:rsidRDefault="00116901">
      <w:pPr>
        <w:pStyle w:val="a6"/>
        <w:ind w:firstLine="426"/>
        <w:rPr>
          <w:rFonts w:ascii="Times New Roman" w:hAnsi="Times New Roman"/>
        </w:rPr>
      </w:pPr>
      <w:r>
        <w:rPr>
          <w:rFonts w:ascii="Times New Roman" w:hAnsi="Times New Roman"/>
          <w:b/>
        </w:rPr>
        <w:t>Задача брокерских контор</w:t>
      </w:r>
      <w:r>
        <w:rPr>
          <w:rFonts w:ascii="Times New Roman" w:hAnsi="Times New Roman"/>
        </w:rPr>
        <w:t xml:space="preserve"> - обеспечение биржевой торговли в биржевом зале. Как правило, брокерская контора может быть создана только при наличии места полного члена биржи, которое может быть куплено на периодически проводимых администрацией биржи тендерных торгах. На одно место полного участника может быть создана только одна брокерская контора, которая в свою очередь может бесплатно аккредитовать определенное число брокеров. Дополнительные брокеры и их помощники аккредитуются за определенную плату.</w:t>
      </w:r>
    </w:p>
    <w:p w:rsidR="006D7530" w:rsidRDefault="00116901">
      <w:pPr>
        <w:pStyle w:val="a6"/>
        <w:ind w:firstLine="426"/>
        <w:rPr>
          <w:rFonts w:ascii="Times New Roman" w:hAnsi="Times New Roman"/>
        </w:rPr>
      </w:pPr>
      <w:r>
        <w:rPr>
          <w:rFonts w:ascii="Times New Roman" w:hAnsi="Times New Roman"/>
        </w:rPr>
        <w:t>Брокерская контора имеет право заключать договоры о брокерском обслуживании с клиентами, а также действовать от своего имени и за свой счет.</w:t>
      </w:r>
    </w:p>
    <w:p w:rsidR="006D7530" w:rsidRDefault="00116901">
      <w:pPr>
        <w:pStyle w:val="a6"/>
        <w:ind w:firstLine="426"/>
        <w:rPr>
          <w:rFonts w:ascii="Times New Roman" w:hAnsi="Times New Roman"/>
        </w:rPr>
      </w:pPr>
      <w:r>
        <w:rPr>
          <w:rFonts w:ascii="Times New Roman" w:hAnsi="Times New Roman"/>
        </w:rPr>
        <w:t>Посредническая деятельность брокеров на отечественных биржах сводится в основном к выполнению поручений клиентов по заключению тех или иных видов сделок. Заключение сделок может осуществляться брокером как от имени клиента и за свой счет, так и от имени самого брокера и через расчетный счет последнего, куда клиент переводит денежные средства. Фактически в последнем случае брокер становится комиссионером, а не брокером в точном смысле этого слова.</w:t>
      </w:r>
    </w:p>
    <w:p w:rsidR="006D7530" w:rsidRDefault="00116901">
      <w:pPr>
        <w:pStyle w:val="a6"/>
        <w:ind w:firstLine="426"/>
        <w:rPr>
          <w:rFonts w:ascii="Times New Roman" w:hAnsi="Times New Roman"/>
        </w:rPr>
      </w:pPr>
      <w:r>
        <w:rPr>
          <w:rFonts w:ascii="Times New Roman" w:hAnsi="Times New Roman"/>
        </w:rPr>
        <w:t xml:space="preserve">Взаимоотношения клиентов и брокерских фирм складываются на основе заключаемых ими договоров и соглашений. Таких соглашений может быть несколько: договор на брокерское обслуживание, который заключается обычно с постоянным клиентом на определенный срок; договор на информационное обслуживание; договор о представительстве и о совместной деятельности. </w:t>
      </w:r>
    </w:p>
    <w:p w:rsidR="006D7530" w:rsidRDefault="00116901">
      <w:pPr>
        <w:pStyle w:val="a6"/>
        <w:ind w:firstLine="426"/>
        <w:rPr>
          <w:rFonts w:ascii="Times New Roman" w:hAnsi="Times New Roman"/>
        </w:rPr>
      </w:pPr>
      <w:r>
        <w:rPr>
          <w:rFonts w:ascii="Times New Roman" w:hAnsi="Times New Roman"/>
        </w:rPr>
        <w:t>При работе с клиентом брокерская контора открывает в одном из расчетных фирм своей биржи счет для работы с этим клиентом.</w:t>
      </w:r>
    </w:p>
    <w:p w:rsidR="006D7530" w:rsidRDefault="00116901">
      <w:pPr>
        <w:pStyle w:val="a6"/>
        <w:ind w:firstLine="426"/>
        <w:rPr>
          <w:rFonts w:ascii="Times New Roman" w:hAnsi="Times New Roman"/>
        </w:rPr>
      </w:pPr>
      <w:r>
        <w:rPr>
          <w:rFonts w:ascii="Times New Roman" w:hAnsi="Times New Roman"/>
        </w:rPr>
        <w:t xml:space="preserve">Договариваясь с брокером о проведении сделок определенного вида, клиент выдает ему поручение. </w:t>
      </w:r>
    </w:p>
    <w:p w:rsidR="006D7530" w:rsidRDefault="00116901">
      <w:pPr>
        <w:pStyle w:val="a6"/>
        <w:ind w:firstLine="426"/>
        <w:rPr>
          <w:rFonts w:ascii="Times New Roman" w:hAnsi="Times New Roman"/>
          <w:u w:val="single"/>
        </w:rPr>
      </w:pPr>
      <w:r>
        <w:rPr>
          <w:rFonts w:ascii="Times New Roman" w:hAnsi="Times New Roman"/>
          <w:u w:val="single"/>
        </w:rPr>
        <w:t>Поручение бывают следующих видов:</w:t>
      </w:r>
    </w:p>
    <w:p w:rsidR="006D7530" w:rsidRDefault="00116901">
      <w:pPr>
        <w:pStyle w:val="a6"/>
        <w:numPr>
          <w:ilvl w:val="0"/>
          <w:numId w:val="45"/>
        </w:numPr>
        <w:tabs>
          <w:tab w:val="clear" w:pos="360"/>
          <w:tab w:val="num" w:pos="225"/>
          <w:tab w:val="num" w:pos="921"/>
        </w:tabs>
        <w:ind w:left="786"/>
        <w:rPr>
          <w:rFonts w:ascii="Times New Roman" w:hAnsi="Times New Roman"/>
        </w:rPr>
      </w:pPr>
      <w:r>
        <w:rPr>
          <w:rFonts w:ascii="Times New Roman" w:hAnsi="Times New Roman"/>
        </w:rPr>
        <w:t>купить товар по текущей биржевой цене;</w:t>
      </w:r>
    </w:p>
    <w:p w:rsidR="006D7530" w:rsidRDefault="00116901">
      <w:pPr>
        <w:pStyle w:val="a6"/>
        <w:numPr>
          <w:ilvl w:val="0"/>
          <w:numId w:val="45"/>
        </w:numPr>
        <w:tabs>
          <w:tab w:val="clear" w:pos="360"/>
          <w:tab w:val="num" w:pos="225"/>
          <w:tab w:val="num" w:pos="921"/>
        </w:tabs>
        <w:ind w:left="786"/>
        <w:rPr>
          <w:rFonts w:ascii="Times New Roman" w:hAnsi="Times New Roman"/>
        </w:rPr>
      </w:pPr>
      <w:r>
        <w:rPr>
          <w:rFonts w:ascii="Times New Roman" w:hAnsi="Times New Roman"/>
        </w:rPr>
        <w:t>продать товар по текущей биржевой цене;</w:t>
      </w:r>
    </w:p>
    <w:p w:rsidR="006D7530" w:rsidRDefault="00116901">
      <w:pPr>
        <w:pStyle w:val="a6"/>
        <w:numPr>
          <w:ilvl w:val="0"/>
          <w:numId w:val="45"/>
        </w:numPr>
        <w:tabs>
          <w:tab w:val="clear" w:pos="360"/>
          <w:tab w:val="num" w:pos="225"/>
          <w:tab w:val="num" w:pos="921"/>
        </w:tabs>
        <w:ind w:left="786"/>
        <w:rPr>
          <w:rFonts w:ascii="Times New Roman" w:hAnsi="Times New Roman"/>
        </w:rPr>
      </w:pPr>
      <w:r>
        <w:rPr>
          <w:rFonts w:ascii="Times New Roman" w:hAnsi="Times New Roman"/>
        </w:rPr>
        <w:t>купить товар по цене не выше заданной;</w:t>
      </w:r>
    </w:p>
    <w:p w:rsidR="006D7530" w:rsidRDefault="00116901">
      <w:pPr>
        <w:pStyle w:val="a6"/>
        <w:numPr>
          <w:ilvl w:val="0"/>
          <w:numId w:val="45"/>
        </w:numPr>
        <w:tabs>
          <w:tab w:val="clear" w:pos="360"/>
          <w:tab w:val="num" w:pos="225"/>
          <w:tab w:val="num" w:pos="921"/>
        </w:tabs>
        <w:ind w:left="786"/>
        <w:rPr>
          <w:rFonts w:ascii="Times New Roman" w:hAnsi="Times New Roman"/>
        </w:rPr>
      </w:pPr>
      <w:r>
        <w:rPr>
          <w:rFonts w:ascii="Times New Roman" w:hAnsi="Times New Roman"/>
        </w:rPr>
        <w:t>продать товар по цене не ниже заданной;</w:t>
      </w:r>
    </w:p>
    <w:p w:rsidR="006D7530" w:rsidRDefault="00116901">
      <w:pPr>
        <w:pStyle w:val="a6"/>
        <w:numPr>
          <w:ilvl w:val="0"/>
          <w:numId w:val="45"/>
        </w:numPr>
        <w:tabs>
          <w:tab w:val="clear" w:pos="360"/>
          <w:tab w:val="num" w:pos="225"/>
          <w:tab w:val="num" w:pos="921"/>
        </w:tabs>
        <w:ind w:left="786"/>
        <w:rPr>
          <w:rFonts w:ascii="Times New Roman" w:hAnsi="Times New Roman"/>
        </w:rPr>
      </w:pPr>
      <w:r>
        <w:rPr>
          <w:rFonts w:ascii="Times New Roman" w:hAnsi="Times New Roman"/>
        </w:rPr>
        <w:t>купить товар в момент, когда цена на него достигнет определенного (порогового) значения;</w:t>
      </w:r>
    </w:p>
    <w:p w:rsidR="006D7530" w:rsidRDefault="00116901">
      <w:pPr>
        <w:pStyle w:val="a6"/>
        <w:numPr>
          <w:ilvl w:val="0"/>
          <w:numId w:val="45"/>
        </w:numPr>
        <w:tabs>
          <w:tab w:val="clear" w:pos="360"/>
          <w:tab w:val="num" w:pos="225"/>
          <w:tab w:val="num" w:pos="921"/>
        </w:tabs>
        <w:ind w:left="786"/>
        <w:rPr>
          <w:rFonts w:ascii="Times New Roman" w:hAnsi="Times New Roman"/>
        </w:rPr>
      </w:pPr>
      <w:r>
        <w:rPr>
          <w:rFonts w:ascii="Times New Roman" w:hAnsi="Times New Roman"/>
        </w:rPr>
        <w:t>продать товар, когда цена на него достигнет определенного (порогового) значения;</w:t>
      </w:r>
    </w:p>
    <w:p w:rsidR="006D7530" w:rsidRDefault="00116901">
      <w:pPr>
        <w:pStyle w:val="a6"/>
        <w:numPr>
          <w:ilvl w:val="0"/>
          <w:numId w:val="45"/>
        </w:numPr>
        <w:tabs>
          <w:tab w:val="clear" w:pos="360"/>
          <w:tab w:val="num" w:pos="225"/>
          <w:tab w:val="num" w:pos="921"/>
        </w:tabs>
        <w:ind w:left="786"/>
        <w:rPr>
          <w:rFonts w:ascii="Times New Roman" w:hAnsi="Times New Roman"/>
        </w:rPr>
      </w:pPr>
      <w:r>
        <w:rPr>
          <w:rFonts w:ascii="Times New Roman" w:hAnsi="Times New Roman"/>
        </w:rPr>
        <w:t>купить товар по усмотрению брокера;</w:t>
      </w:r>
    </w:p>
    <w:p w:rsidR="006D7530" w:rsidRDefault="00116901">
      <w:pPr>
        <w:pStyle w:val="a6"/>
        <w:numPr>
          <w:ilvl w:val="0"/>
          <w:numId w:val="45"/>
        </w:numPr>
        <w:tabs>
          <w:tab w:val="clear" w:pos="360"/>
          <w:tab w:val="num" w:pos="225"/>
          <w:tab w:val="num" w:pos="921"/>
        </w:tabs>
        <w:ind w:left="786"/>
        <w:rPr>
          <w:rFonts w:ascii="Times New Roman" w:hAnsi="Times New Roman"/>
        </w:rPr>
      </w:pPr>
      <w:r>
        <w:rPr>
          <w:rFonts w:ascii="Times New Roman" w:hAnsi="Times New Roman"/>
        </w:rPr>
        <w:t>продать товар по усмотрению брокера;</w:t>
      </w:r>
    </w:p>
    <w:p w:rsidR="006D7530" w:rsidRDefault="006D7530">
      <w:pPr>
        <w:pStyle w:val="a6"/>
        <w:tabs>
          <w:tab w:val="num" w:pos="921"/>
        </w:tabs>
        <w:ind w:left="426"/>
        <w:rPr>
          <w:rFonts w:ascii="Times New Roman" w:hAnsi="Times New Roman"/>
        </w:rPr>
      </w:pPr>
    </w:p>
    <w:p w:rsidR="006D7530" w:rsidRDefault="00116901">
      <w:pPr>
        <w:pStyle w:val="a6"/>
        <w:ind w:firstLine="426"/>
        <w:rPr>
          <w:rFonts w:ascii="Times New Roman" w:hAnsi="Times New Roman"/>
        </w:rPr>
      </w:pPr>
      <w:r>
        <w:rPr>
          <w:rFonts w:ascii="Times New Roman" w:hAnsi="Times New Roman"/>
        </w:rPr>
        <w:t>Успешная деятельность товарных бирж находится  в  прямой  зависимости  от  брокерских  контор. Брокеры  получают доход в основном не от членства на бирже,  а от собственной  посреднической  деятельности. Чем больше брокер провел сделок, тем большую получит комиссию.</w:t>
      </w:r>
    </w:p>
    <w:p w:rsidR="006D7530" w:rsidRDefault="00116901">
      <w:pPr>
        <w:pStyle w:val="2"/>
        <w:jc w:val="center"/>
        <w:rPr>
          <w:rFonts w:ascii="Times New Roman" w:hAnsi="Times New Roman"/>
          <w:sz w:val="20"/>
        </w:rPr>
      </w:pPr>
      <w:r>
        <w:rPr>
          <w:rFonts w:ascii="Times New Roman" w:hAnsi="Times New Roman"/>
          <w:i w:val="0"/>
          <w:sz w:val="20"/>
          <w:u w:val="single"/>
        </w:rPr>
        <w:t>Биржевые товары</w:t>
      </w:r>
    </w:p>
    <w:p w:rsidR="006D7530" w:rsidRDefault="006D7530">
      <w:pPr>
        <w:jc w:val="both"/>
        <w:rPr>
          <w:rFonts w:ascii="Times New Roman" w:hAnsi="Times New Roman"/>
        </w:rPr>
      </w:pPr>
    </w:p>
    <w:p w:rsidR="006D7530" w:rsidRDefault="00116901">
      <w:pPr>
        <w:pStyle w:val="a6"/>
        <w:ind w:firstLine="426"/>
        <w:rPr>
          <w:rFonts w:ascii="Times New Roman" w:hAnsi="Times New Roman"/>
        </w:rPr>
      </w:pPr>
      <w:r>
        <w:rPr>
          <w:rFonts w:ascii="Times New Roman" w:hAnsi="Times New Roman"/>
        </w:rPr>
        <w:t>Их количество и ассортимент постоянно изменяется.  Если в конце ХIХ века в это число входило до 200 товаров,  то на  сегодня их число уменьшилось до 60-65, из них около 45 постоянно обращаются на бирже.</w:t>
      </w:r>
    </w:p>
    <w:p w:rsidR="006D7530" w:rsidRDefault="00116901">
      <w:pPr>
        <w:pStyle w:val="a6"/>
        <w:ind w:firstLine="426"/>
        <w:rPr>
          <w:rFonts w:ascii="Times New Roman" w:hAnsi="Times New Roman"/>
        </w:rPr>
      </w:pPr>
      <w:r>
        <w:rPr>
          <w:rFonts w:ascii="Times New Roman" w:hAnsi="Times New Roman"/>
        </w:rPr>
        <w:t>Чем вызван выбор того или иного товара?  Последний должен обладать определенным набором качеств.  Во-первых,  он  должен соответствовать определенным  стандартам  по  количеству и качеству. Во-вторых, цена на товар должна быть изменчивой, колебаться в зависимости от погодных или других условий.  В-третьих, товар должен дробиться и быть транспортабельным.</w:t>
      </w:r>
    </w:p>
    <w:p w:rsidR="006D7530" w:rsidRDefault="00116901">
      <w:pPr>
        <w:pStyle w:val="a6"/>
        <w:ind w:firstLine="426"/>
        <w:rPr>
          <w:rFonts w:ascii="Times New Roman" w:hAnsi="Times New Roman"/>
        </w:rPr>
      </w:pPr>
      <w:r>
        <w:rPr>
          <w:rFonts w:ascii="Times New Roman" w:hAnsi="Times New Roman"/>
        </w:rPr>
        <w:t>Все обращающиеся  на бирже товары можно условно разделить на две группы:  первую составляют сельскохозяйственные продукты, где  большая  часть приходится на семена масленичных культур. В эту же группу входят зерновые,  продукция  животноводства, сахар,  кофе,  какао-бобы, пиломатериалы. Вторая группа - промышленное сырье и продукция  ее  переработки.  Сюда  входят энергоносители, драгоценные  и  цветные  металлы. Следует отметить, что на товарной бирже вместе с  контрактами  на  обычные товары обращаются контракты на ценные бумаги,  в том числе государственные облигации,  акции акционерных банков, акции производственных акционерных обществ,  депозитные банковские сертификаты.</w:t>
      </w:r>
    </w:p>
    <w:p w:rsidR="006D7530" w:rsidRDefault="00116901">
      <w:pPr>
        <w:pStyle w:val="2"/>
        <w:jc w:val="center"/>
        <w:rPr>
          <w:rFonts w:ascii="Times New Roman" w:hAnsi="Times New Roman"/>
          <w:i w:val="0"/>
          <w:sz w:val="20"/>
          <w:u w:val="single"/>
        </w:rPr>
      </w:pPr>
      <w:r>
        <w:rPr>
          <w:rFonts w:ascii="Times New Roman" w:hAnsi="Times New Roman"/>
          <w:i w:val="0"/>
          <w:sz w:val="20"/>
          <w:u w:val="single"/>
        </w:rPr>
        <w:t>Биржевая котировка</w:t>
      </w:r>
    </w:p>
    <w:p w:rsidR="006D7530" w:rsidRDefault="00116901">
      <w:pPr>
        <w:pStyle w:val="a6"/>
        <w:ind w:firstLine="426"/>
        <w:rPr>
          <w:rFonts w:ascii="Times New Roman" w:hAnsi="Times New Roman"/>
        </w:rPr>
      </w:pPr>
      <w:r>
        <w:rPr>
          <w:rFonts w:ascii="Times New Roman" w:hAnsi="Times New Roman"/>
        </w:rPr>
        <w:t>В настоящее время биржевая котировка цен на товарных биржах приобретает все большее значение. Например, на бирже в Чикаго периодически собираются  брокеры для определения цен на продукты питания. И эти цены действуют по всей стране.</w:t>
      </w:r>
    </w:p>
    <w:p w:rsidR="006D7530" w:rsidRDefault="00116901">
      <w:pPr>
        <w:pStyle w:val="a6"/>
        <w:ind w:firstLine="426"/>
        <w:rPr>
          <w:rFonts w:ascii="Times New Roman" w:hAnsi="Times New Roman"/>
        </w:rPr>
      </w:pPr>
      <w:r>
        <w:rPr>
          <w:rFonts w:ascii="Times New Roman" w:hAnsi="Times New Roman"/>
        </w:rPr>
        <w:t>Биржевая котировка  представляет собой фиксацию фактических контрактных цен и введение типичной цены по биржевым сделкам за определенный период времени (как правило,  биржевой день). Это ориентир при заключении сделок и вне биржи. По  результатам  торгов  котировальная  комиссия  вводит  так  называемую типичную цену. Она оказывается наиболее вероятной в силу исключения воздействия случайных факторов. По существу это  цена  преобладающей  реализации. При большом количестве сделок она исчисляется как средняя. Исходным материалом для котировки  служит  информация о контрагентах сделки, а также о ценах, по которым они желали бы приобрести (продать) данный товар.</w:t>
      </w:r>
    </w:p>
    <w:p w:rsidR="006D7530" w:rsidRDefault="00116901">
      <w:pPr>
        <w:pStyle w:val="24"/>
        <w:rPr>
          <w:rFonts w:ascii="Times New Roman" w:hAnsi="Times New Roman"/>
        </w:rPr>
      </w:pPr>
      <w:r>
        <w:rPr>
          <w:rFonts w:ascii="Times New Roman" w:hAnsi="Times New Roman"/>
        </w:rPr>
        <w:t>И в заключении  можно сделать вывод,  что  котировальные цены благодаря  значительной концентрации спроса и предложения в биржевом процессе становятся объективным показателем состояния рынка   и  одновременно  фактором  последующего  изменения структуры производства.</w:t>
      </w:r>
    </w:p>
    <w:p w:rsidR="006D7530" w:rsidRDefault="00116901">
      <w:pPr>
        <w:pStyle w:val="5"/>
        <w:jc w:val="center"/>
        <w:rPr>
          <w:rFonts w:ascii="Times New Roman" w:hAnsi="Times New Roman"/>
          <w:b/>
          <w:sz w:val="20"/>
          <w:u w:val="single"/>
        </w:rPr>
      </w:pPr>
      <w:r>
        <w:rPr>
          <w:rFonts w:ascii="Times New Roman" w:hAnsi="Times New Roman"/>
          <w:b/>
          <w:sz w:val="20"/>
          <w:u w:val="single"/>
        </w:rPr>
        <w:t>Базовые операции на товарной бирже</w:t>
      </w:r>
    </w:p>
    <w:p w:rsidR="006D7530" w:rsidRDefault="006D7530">
      <w:pPr>
        <w:rPr>
          <w:lang w:val="ru-RU"/>
        </w:rPr>
      </w:pPr>
    </w:p>
    <w:p w:rsidR="006D7530" w:rsidRDefault="00116901">
      <w:pPr>
        <w:pStyle w:val="a6"/>
        <w:ind w:firstLine="426"/>
        <w:rPr>
          <w:rFonts w:ascii="Times New Roman" w:hAnsi="Times New Roman"/>
        </w:rPr>
      </w:pPr>
      <w:r>
        <w:rPr>
          <w:rFonts w:ascii="Times New Roman" w:hAnsi="Times New Roman"/>
        </w:rPr>
        <w:t>1. Клиринговые операции. В  процессе совершения сделок на бирже может получиться так, что возникнут взаимные долговые обязательства среди участников  торгов. Для ее погашения в конце торгов расчетная палата проводит анализ сделок и устанавливает чистую маржу для каждого участника. Это позволяет избежать неудобных круговых расчетов.</w:t>
      </w:r>
    </w:p>
    <w:p w:rsidR="006D7530" w:rsidRDefault="00116901">
      <w:pPr>
        <w:pStyle w:val="a6"/>
        <w:ind w:firstLine="426"/>
        <w:rPr>
          <w:rFonts w:ascii="Times New Roman" w:hAnsi="Times New Roman"/>
        </w:rPr>
      </w:pPr>
      <w:r>
        <w:rPr>
          <w:rFonts w:ascii="Times New Roman" w:hAnsi="Times New Roman"/>
        </w:rPr>
        <w:t>2. Фьючерсные и форвардные контракты. Это соглашение на покупку или продажу какого-либо  товара в будущем. Форвардным контрактом называется соглашение сторон на сделку в будущем по установленной  предварительно цене. Расчеты по контракту производятся в момент его свершения.</w:t>
      </w:r>
    </w:p>
    <w:p w:rsidR="006D7530" w:rsidRDefault="00116901">
      <w:pPr>
        <w:pStyle w:val="a6"/>
        <w:ind w:firstLine="426"/>
        <w:rPr>
          <w:rFonts w:ascii="Times New Roman" w:hAnsi="Times New Roman"/>
        </w:rPr>
      </w:pPr>
      <w:r>
        <w:rPr>
          <w:rFonts w:ascii="Times New Roman" w:hAnsi="Times New Roman"/>
        </w:rPr>
        <w:t>3. Опционы. При совершении купли-продажи фьючерсных контрактов риск порой превышает  возможности  спекулянтов. Опцион  этот  риск снижает. В этом случае клиент получает право,  но не обязуется купить или продать фьючерс, если  ему это будет выгодно. В случае отказа продавец получает от покупателя цену его риска - заранее обговоренную и определенную  по разным методам премию.</w:t>
      </w:r>
    </w:p>
    <w:p w:rsidR="006D7530" w:rsidRDefault="00116901">
      <w:pPr>
        <w:pStyle w:val="a6"/>
        <w:ind w:firstLine="426"/>
        <w:rPr>
          <w:rFonts w:ascii="Times New Roman" w:hAnsi="Times New Roman"/>
        </w:rPr>
      </w:pPr>
      <w:r>
        <w:rPr>
          <w:rFonts w:ascii="Times New Roman" w:hAnsi="Times New Roman"/>
        </w:rPr>
        <w:t>4. Хеджирование. Одной из основных функций фьючерсного рынка  является перенос риска с тех, кто хочет его избежать (хеджеры) на тех, кто согласен его принять (спекулянты). Этому способствуют  такие  свойства рынков, как  стандартизированость  контрактов  и  высокая ликвидность рынков. Поскольку все контракты стандартизированы, то не возникает необходимость проверять  надежность  противоположной  стороны. Ликвидность позволяет продать товар по фиксированной цене независимо от ее изменения в будущем.</w:t>
      </w:r>
    </w:p>
    <w:p w:rsidR="006D7530" w:rsidRDefault="00116901">
      <w:pPr>
        <w:pStyle w:val="a6"/>
        <w:ind w:firstLine="426"/>
        <w:rPr>
          <w:rFonts w:ascii="Times New Roman" w:hAnsi="Times New Roman"/>
        </w:rPr>
      </w:pPr>
      <w:r>
        <w:rPr>
          <w:rFonts w:ascii="Times New Roman" w:hAnsi="Times New Roman"/>
        </w:rPr>
        <w:t>5. Спекуляция. Если хеджер заинтересован в стабильности  рынка,  то спекулянт - в колебаниях на нем. Поскольку размер маржи при заключении сделки не велик,  спекулянт имеет большую свободу для  маневра. Спекулянт не  заинтересован  в  осуществлении  или приеме конкретного товара. Спекуляцией могут заниматься как профессиональные трейдеры,  так  и частные лица, дающие поручения брокерам.</w:t>
      </w:r>
    </w:p>
    <w:p w:rsidR="006D7530" w:rsidRDefault="006D7530">
      <w:pPr>
        <w:pStyle w:val="22"/>
      </w:pPr>
    </w:p>
    <w:p w:rsidR="006D7530" w:rsidRDefault="00116901">
      <w:pPr>
        <w:pStyle w:val="22"/>
      </w:pPr>
      <w:r>
        <w:rPr>
          <w:rFonts w:ascii="Times New Roman" w:hAnsi="Times New Roman"/>
        </w:rPr>
        <w:t>Фьючерсные сделки.</w:t>
      </w:r>
    </w:p>
    <w:p w:rsidR="006D7530" w:rsidRDefault="006D7530">
      <w:pPr>
        <w:pStyle w:val="22"/>
      </w:pPr>
    </w:p>
    <w:p w:rsidR="006D7530" w:rsidRDefault="00116901">
      <w:pPr>
        <w:pStyle w:val="25"/>
        <w:ind w:left="0" w:firstLine="426"/>
        <w:jc w:val="both"/>
        <w:rPr>
          <w:rFonts w:ascii="Times New Roman" w:hAnsi="Times New Roman"/>
        </w:rPr>
      </w:pPr>
      <w:r>
        <w:rPr>
          <w:rFonts w:ascii="Times New Roman" w:hAnsi="Times New Roman"/>
        </w:rPr>
        <w:t xml:space="preserve">В своем развитии товарные биржи прошли несколько ступеней от оптового рынка, где сделки совершаются с наличными партиями товара до современного фьючерсного рынка. </w:t>
      </w:r>
    </w:p>
    <w:p w:rsidR="006D7530" w:rsidRDefault="00116901">
      <w:pPr>
        <w:pStyle w:val="25"/>
        <w:ind w:left="0" w:firstLine="426"/>
        <w:jc w:val="both"/>
        <w:rPr>
          <w:rFonts w:ascii="Times New Roman" w:hAnsi="Times New Roman"/>
        </w:rPr>
      </w:pPr>
      <w:r>
        <w:rPr>
          <w:rFonts w:ascii="Times New Roman" w:hAnsi="Times New Roman"/>
        </w:rPr>
        <w:t>Главная функция  фьючерсной биржи сегодня состоит в предоставлении частным лицам и компаниям,  рискующим понести убытки вследствие  неблагоприятного колебания цен на товары и финансовые активы,  возможности избежать или уменьшить этот риск. Биржи делают перенос риска с тех, кто желает его избежать (хеджеры),  на тех, кто согласен его принять на себя (спекулянты). Перенос риска в условиях нестабильной экономики играет стабилизирующую роль в деятельности предприятий.</w:t>
      </w:r>
    </w:p>
    <w:p w:rsidR="006D7530" w:rsidRDefault="00116901">
      <w:pPr>
        <w:pStyle w:val="25"/>
        <w:ind w:left="0" w:firstLine="426"/>
        <w:jc w:val="both"/>
        <w:rPr>
          <w:rFonts w:ascii="Times New Roman" w:hAnsi="Times New Roman"/>
        </w:rPr>
      </w:pPr>
      <w:r>
        <w:rPr>
          <w:rFonts w:ascii="Times New Roman" w:hAnsi="Times New Roman"/>
        </w:rPr>
        <w:t>Правила торговли  по фьючерсным контрактам открывают возможности: за продавцом сохраняется право  выбора  -  доставить продукцию или  откупить  срочный контракт до наступления срока поставки товара;  покупатель - принять товар или перепродавать срочный контракт до наступления срока поставки.</w:t>
      </w:r>
    </w:p>
    <w:p w:rsidR="006D7530" w:rsidRDefault="00116901">
      <w:pPr>
        <w:pStyle w:val="a6"/>
        <w:rPr>
          <w:rFonts w:ascii="Times New Roman" w:hAnsi="Times New Roman"/>
        </w:rPr>
      </w:pPr>
      <w:r>
        <w:rPr>
          <w:rFonts w:ascii="Times New Roman" w:hAnsi="Times New Roman"/>
        </w:rPr>
        <w:t>Среди преимуществ,  которые представляют фьючерсные контракты, можно выделить:</w:t>
      </w:r>
    </w:p>
    <w:p w:rsidR="006D7530" w:rsidRDefault="00116901">
      <w:pPr>
        <w:pStyle w:val="23"/>
        <w:jc w:val="both"/>
        <w:rPr>
          <w:rFonts w:ascii="Times New Roman" w:hAnsi="Times New Roman"/>
        </w:rPr>
      </w:pPr>
      <w:r>
        <w:rPr>
          <w:rFonts w:ascii="Times New Roman" w:hAnsi="Times New Roman"/>
        </w:rPr>
        <w:t>1)</w:t>
      </w:r>
      <w:r>
        <w:rPr>
          <w:rFonts w:ascii="Times New Roman" w:hAnsi="Times New Roman"/>
        </w:rPr>
        <w:tab/>
        <w:t>улучшение планирования;</w:t>
      </w:r>
    </w:p>
    <w:p w:rsidR="006D7530" w:rsidRDefault="00116901">
      <w:pPr>
        <w:pStyle w:val="23"/>
        <w:jc w:val="both"/>
        <w:rPr>
          <w:rFonts w:ascii="Times New Roman" w:hAnsi="Times New Roman"/>
        </w:rPr>
      </w:pPr>
      <w:r>
        <w:rPr>
          <w:rFonts w:ascii="Times New Roman" w:hAnsi="Times New Roman"/>
        </w:rPr>
        <w:t>2)</w:t>
      </w:r>
      <w:r>
        <w:rPr>
          <w:rFonts w:ascii="Times New Roman" w:hAnsi="Times New Roman"/>
        </w:rPr>
        <w:tab/>
        <w:t>выгода;</w:t>
      </w:r>
    </w:p>
    <w:p w:rsidR="006D7530" w:rsidRDefault="00116901">
      <w:pPr>
        <w:pStyle w:val="23"/>
        <w:jc w:val="both"/>
        <w:rPr>
          <w:rFonts w:ascii="Times New Roman" w:hAnsi="Times New Roman"/>
        </w:rPr>
      </w:pPr>
      <w:r>
        <w:rPr>
          <w:rFonts w:ascii="Times New Roman" w:hAnsi="Times New Roman"/>
        </w:rPr>
        <w:t>3)</w:t>
      </w:r>
      <w:r>
        <w:rPr>
          <w:rFonts w:ascii="Times New Roman" w:hAnsi="Times New Roman"/>
        </w:rPr>
        <w:tab/>
        <w:t>надежность;</w:t>
      </w:r>
    </w:p>
    <w:p w:rsidR="006D7530" w:rsidRDefault="00116901">
      <w:pPr>
        <w:pStyle w:val="23"/>
        <w:jc w:val="both"/>
        <w:rPr>
          <w:rFonts w:ascii="Times New Roman" w:hAnsi="Times New Roman"/>
        </w:rPr>
      </w:pPr>
      <w:r>
        <w:rPr>
          <w:rFonts w:ascii="Times New Roman" w:hAnsi="Times New Roman"/>
        </w:rPr>
        <w:t>4)</w:t>
      </w:r>
      <w:r>
        <w:rPr>
          <w:rFonts w:ascii="Times New Roman" w:hAnsi="Times New Roman"/>
        </w:rPr>
        <w:tab/>
        <w:t>конфиденциальность;</w:t>
      </w:r>
    </w:p>
    <w:p w:rsidR="006D7530" w:rsidRDefault="00116901">
      <w:pPr>
        <w:pStyle w:val="23"/>
        <w:jc w:val="both"/>
        <w:rPr>
          <w:rFonts w:ascii="Times New Roman" w:hAnsi="Times New Roman"/>
        </w:rPr>
      </w:pPr>
      <w:r>
        <w:rPr>
          <w:rFonts w:ascii="Times New Roman" w:hAnsi="Times New Roman"/>
        </w:rPr>
        <w:t>5)</w:t>
      </w:r>
      <w:r>
        <w:rPr>
          <w:rFonts w:ascii="Times New Roman" w:hAnsi="Times New Roman"/>
        </w:rPr>
        <w:tab/>
        <w:t>быстрота;</w:t>
      </w:r>
    </w:p>
    <w:p w:rsidR="006D7530" w:rsidRDefault="00116901">
      <w:pPr>
        <w:pStyle w:val="23"/>
        <w:jc w:val="both"/>
        <w:rPr>
          <w:rFonts w:ascii="Times New Roman" w:hAnsi="Times New Roman"/>
        </w:rPr>
      </w:pPr>
      <w:r>
        <w:rPr>
          <w:rFonts w:ascii="Times New Roman" w:hAnsi="Times New Roman"/>
        </w:rPr>
        <w:t>6)</w:t>
      </w:r>
      <w:r>
        <w:rPr>
          <w:rFonts w:ascii="Times New Roman" w:hAnsi="Times New Roman"/>
        </w:rPr>
        <w:tab/>
        <w:t>гибкость;</w:t>
      </w:r>
    </w:p>
    <w:p w:rsidR="006D7530" w:rsidRDefault="00116901">
      <w:pPr>
        <w:pStyle w:val="23"/>
        <w:jc w:val="both"/>
        <w:rPr>
          <w:rFonts w:ascii="Times New Roman" w:hAnsi="Times New Roman"/>
        </w:rPr>
      </w:pPr>
      <w:r>
        <w:rPr>
          <w:rFonts w:ascii="Times New Roman" w:hAnsi="Times New Roman"/>
        </w:rPr>
        <w:t>7)</w:t>
      </w:r>
      <w:r>
        <w:rPr>
          <w:rFonts w:ascii="Times New Roman" w:hAnsi="Times New Roman"/>
        </w:rPr>
        <w:tab/>
        <w:t>ликвидность;</w:t>
      </w:r>
    </w:p>
    <w:p w:rsidR="006D7530" w:rsidRDefault="00116901">
      <w:pPr>
        <w:pStyle w:val="23"/>
        <w:numPr>
          <w:ilvl w:val="0"/>
          <w:numId w:val="43"/>
        </w:numPr>
        <w:jc w:val="both"/>
        <w:rPr>
          <w:rFonts w:ascii="Times New Roman" w:hAnsi="Times New Roman"/>
        </w:rPr>
      </w:pPr>
      <w:r>
        <w:rPr>
          <w:rFonts w:ascii="Times New Roman" w:hAnsi="Times New Roman"/>
        </w:rPr>
        <w:t>возможность арбитража.</w:t>
      </w:r>
    </w:p>
    <w:p w:rsidR="006D7530" w:rsidRDefault="006D7530">
      <w:pPr>
        <w:pStyle w:val="23"/>
        <w:ind w:left="283" w:firstLine="0"/>
        <w:jc w:val="both"/>
        <w:rPr>
          <w:rFonts w:ascii="Times New Roman" w:hAnsi="Times New Roman"/>
        </w:rPr>
      </w:pPr>
    </w:p>
    <w:p w:rsidR="006D7530" w:rsidRDefault="00116901">
      <w:pPr>
        <w:pStyle w:val="25"/>
        <w:ind w:left="0"/>
        <w:jc w:val="both"/>
        <w:rPr>
          <w:rFonts w:ascii="Times New Roman" w:hAnsi="Times New Roman"/>
          <w:b/>
          <w:i/>
        </w:rPr>
      </w:pPr>
      <w:r>
        <w:rPr>
          <w:rFonts w:ascii="Times New Roman" w:hAnsi="Times New Roman"/>
          <w:b/>
          <w:i/>
        </w:rPr>
        <w:t>1.</w:t>
      </w:r>
      <w:r>
        <w:rPr>
          <w:rFonts w:ascii="Times New Roman" w:hAnsi="Times New Roman"/>
          <w:b/>
          <w:i/>
        </w:rPr>
        <w:tab/>
        <w:t>Улучшение планирования.</w:t>
      </w:r>
    </w:p>
    <w:p w:rsidR="006D7530" w:rsidRDefault="00116901">
      <w:pPr>
        <w:pStyle w:val="a6"/>
        <w:ind w:firstLine="426"/>
        <w:rPr>
          <w:rFonts w:ascii="Times New Roman" w:hAnsi="Times New Roman"/>
        </w:rPr>
      </w:pPr>
      <w:r>
        <w:rPr>
          <w:rFonts w:ascii="Times New Roman" w:hAnsi="Times New Roman"/>
        </w:rPr>
        <w:t>Рассмотрим на примере страны, производящей продукт на экспорт. Скажем, какао. Как она будет планировать свою стратегию сбыта? Она может:</w:t>
      </w:r>
    </w:p>
    <w:p w:rsidR="006D7530" w:rsidRDefault="00116901">
      <w:pPr>
        <w:pStyle w:val="a6"/>
        <w:rPr>
          <w:rFonts w:ascii="Times New Roman" w:hAnsi="Times New Roman"/>
        </w:rPr>
      </w:pPr>
      <w:r>
        <w:rPr>
          <w:rFonts w:ascii="Times New Roman" w:hAnsi="Times New Roman"/>
        </w:rPr>
        <w:t>а) находить покупателя каждый месяц или  каждый  квартал, когда продукт готов;</w:t>
      </w:r>
    </w:p>
    <w:p w:rsidR="006D7530" w:rsidRDefault="00116901">
      <w:pPr>
        <w:pStyle w:val="a6"/>
        <w:rPr>
          <w:rFonts w:ascii="Times New Roman" w:hAnsi="Times New Roman"/>
        </w:rPr>
      </w:pPr>
      <w:r>
        <w:rPr>
          <w:rFonts w:ascii="Times New Roman" w:hAnsi="Times New Roman"/>
        </w:rPr>
        <w:t>б) продавать все количество продукта  первому покупателю, который объявляется, по цене, которую он предложит;</w:t>
      </w:r>
    </w:p>
    <w:p w:rsidR="006D7530" w:rsidRDefault="00116901">
      <w:pPr>
        <w:pStyle w:val="a6"/>
        <w:rPr>
          <w:rFonts w:ascii="Times New Roman" w:hAnsi="Times New Roman"/>
        </w:rPr>
      </w:pPr>
      <w:r>
        <w:rPr>
          <w:rFonts w:ascii="Times New Roman" w:hAnsi="Times New Roman"/>
        </w:rPr>
        <w:t>в) обратиться  к  «фьючерсным»  рынкам,  воспользовавшись предоставляемым биржей  механизмом фиксированной цены,  а продать свой продукт в наиболее удобное время наилучшему  покупателю.</w:t>
      </w:r>
    </w:p>
    <w:p w:rsidR="006D7530" w:rsidRDefault="00116901">
      <w:pPr>
        <w:pStyle w:val="a6"/>
        <w:ind w:firstLine="426"/>
        <w:rPr>
          <w:rFonts w:ascii="Times New Roman" w:hAnsi="Times New Roman"/>
        </w:rPr>
      </w:pPr>
      <w:r>
        <w:rPr>
          <w:rFonts w:ascii="Times New Roman" w:hAnsi="Times New Roman"/>
        </w:rPr>
        <w:t>Простота и привлекательность фьючерсных контрактов состоит еще  в  том,  что  производитель  какао,  вступая  в  такую торговлю и ограждая себя от риска  принести  убытки  на  своем продукте, дает возможность  производителю  шоколада приобрести это какао,  с доставкой в будущем и,  таким образом, застраховать себя от перебоев в снабжении сырьем.</w:t>
      </w:r>
    </w:p>
    <w:p w:rsidR="006D7530" w:rsidRDefault="00116901">
      <w:pPr>
        <w:pStyle w:val="2"/>
        <w:jc w:val="both"/>
        <w:rPr>
          <w:rFonts w:ascii="Times New Roman" w:hAnsi="Times New Roman"/>
          <w:sz w:val="20"/>
        </w:rPr>
      </w:pPr>
      <w:r>
        <w:rPr>
          <w:rFonts w:ascii="Times New Roman" w:hAnsi="Times New Roman"/>
          <w:sz w:val="20"/>
        </w:rPr>
        <w:t>2.</w:t>
      </w:r>
      <w:r>
        <w:rPr>
          <w:rFonts w:ascii="Times New Roman" w:hAnsi="Times New Roman"/>
          <w:sz w:val="20"/>
        </w:rPr>
        <w:tab/>
        <w:t>Выгода.</w:t>
      </w:r>
    </w:p>
    <w:p w:rsidR="006D7530" w:rsidRDefault="00116901">
      <w:pPr>
        <w:pStyle w:val="a6"/>
        <w:ind w:firstLine="426"/>
        <w:rPr>
          <w:rFonts w:ascii="Times New Roman" w:hAnsi="Times New Roman"/>
        </w:rPr>
      </w:pPr>
      <w:r>
        <w:rPr>
          <w:rFonts w:ascii="Times New Roman" w:hAnsi="Times New Roman"/>
        </w:rPr>
        <w:t>Любая торговая операция требует наличия торговых  партнеров. Но  далеко не всегда легко найти в нужный момент подходящего покупателя и продавца.</w:t>
      </w:r>
    </w:p>
    <w:p w:rsidR="006D7530" w:rsidRDefault="00116901">
      <w:pPr>
        <w:pStyle w:val="a6"/>
        <w:ind w:firstLine="426"/>
        <w:rPr>
          <w:rFonts w:ascii="Times New Roman" w:hAnsi="Times New Roman"/>
        </w:rPr>
      </w:pPr>
      <w:r>
        <w:rPr>
          <w:rFonts w:ascii="Times New Roman" w:hAnsi="Times New Roman"/>
        </w:rPr>
        <w:t>«Фьючерсные» рынки позволяют избежать подобной неприятной ситуации и совершать покупку и продажу без конкретно названного партнера. Более того, «фьючерсные» рынки позволяют получить или уплатить наилучшую цену на данный момент. При наличии фьючерсного контракта  и  продавец,  и покупатель имеют в запасе время, чтобы купить или продать товар в  будущем  с  наилучшей выгодой для себя, не связывая себя с определенным партнером.</w:t>
      </w:r>
    </w:p>
    <w:p w:rsidR="006D7530" w:rsidRDefault="00116901">
      <w:pPr>
        <w:pStyle w:val="2"/>
        <w:jc w:val="both"/>
        <w:rPr>
          <w:rFonts w:ascii="Times New Roman" w:hAnsi="Times New Roman"/>
          <w:sz w:val="20"/>
        </w:rPr>
      </w:pPr>
      <w:r>
        <w:rPr>
          <w:rFonts w:ascii="Times New Roman" w:hAnsi="Times New Roman"/>
          <w:sz w:val="20"/>
        </w:rPr>
        <w:t>3.</w:t>
      </w:r>
      <w:r>
        <w:rPr>
          <w:rFonts w:ascii="Times New Roman" w:hAnsi="Times New Roman"/>
          <w:sz w:val="20"/>
        </w:rPr>
        <w:tab/>
        <w:t>Надежность.</w:t>
      </w:r>
    </w:p>
    <w:p w:rsidR="006D7530" w:rsidRDefault="00116901">
      <w:pPr>
        <w:pStyle w:val="a6"/>
        <w:ind w:firstLine="426"/>
        <w:rPr>
          <w:rFonts w:ascii="Times New Roman" w:hAnsi="Times New Roman"/>
        </w:rPr>
      </w:pPr>
      <w:r>
        <w:rPr>
          <w:rFonts w:ascii="Times New Roman" w:hAnsi="Times New Roman"/>
        </w:rPr>
        <w:t>Большинство бирж имеют расчетные  палаты,  через  которые продавцами и покупателями производятся все расчетные операции.  Это очень важный момент,  хотя  биржа  и  не  является  прямым участником торговой  операции,  она  фиксирует  и подтверждает всякую куплю и продажу.</w:t>
      </w:r>
    </w:p>
    <w:p w:rsidR="006D7530" w:rsidRDefault="00116901">
      <w:pPr>
        <w:pStyle w:val="a6"/>
        <w:ind w:firstLine="426"/>
        <w:rPr>
          <w:rFonts w:ascii="Times New Roman" w:hAnsi="Times New Roman"/>
        </w:rPr>
      </w:pPr>
      <w:r>
        <w:rPr>
          <w:rFonts w:ascii="Times New Roman" w:hAnsi="Times New Roman"/>
        </w:rPr>
        <w:t>Когда на бирже производится купля-продажа какого-то товара, расчетная палата имеет от продавца и покупателя соответствующее обеспечение этой сделки.  Контракт,  реализуемый через посредство расчетной палаты,  во  многих  отношениях  надежнее контракта с любым конкретным партнером,  включая государственные агентства.</w:t>
      </w:r>
    </w:p>
    <w:p w:rsidR="006D7530" w:rsidRDefault="00116901">
      <w:pPr>
        <w:pStyle w:val="2"/>
        <w:jc w:val="both"/>
        <w:rPr>
          <w:rFonts w:ascii="Times New Roman" w:hAnsi="Times New Roman"/>
          <w:sz w:val="20"/>
        </w:rPr>
      </w:pPr>
      <w:r>
        <w:rPr>
          <w:rFonts w:ascii="Times New Roman" w:hAnsi="Times New Roman"/>
          <w:sz w:val="20"/>
        </w:rPr>
        <w:t>4.</w:t>
      </w:r>
      <w:r>
        <w:rPr>
          <w:rFonts w:ascii="Times New Roman" w:hAnsi="Times New Roman"/>
          <w:sz w:val="20"/>
        </w:rPr>
        <w:tab/>
        <w:t>Конфиденциальность.</w:t>
      </w:r>
    </w:p>
    <w:p w:rsidR="006D7530" w:rsidRDefault="00116901">
      <w:pPr>
        <w:pStyle w:val="a6"/>
        <w:ind w:firstLine="426"/>
        <w:rPr>
          <w:rFonts w:ascii="Times New Roman" w:hAnsi="Times New Roman"/>
        </w:rPr>
      </w:pPr>
      <w:r>
        <w:rPr>
          <w:rFonts w:ascii="Times New Roman" w:hAnsi="Times New Roman"/>
        </w:rPr>
        <w:t>Еще одна  важная черта «фьючерсных» рынков - анонимность, если она желательна для продавца или покупателя.</w:t>
      </w:r>
    </w:p>
    <w:p w:rsidR="006D7530" w:rsidRDefault="00116901">
      <w:pPr>
        <w:pStyle w:val="a6"/>
        <w:ind w:firstLine="426"/>
        <w:rPr>
          <w:rFonts w:ascii="Times New Roman" w:hAnsi="Times New Roman"/>
        </w:rPr>
      </w:pPr>
      <w:r>
        <w:rPr>
          <w:rFonts w:ascii="Times New Roman" w:hAnsi="Times New Roman"/>
        </w:rPr>
        <w:t>Для многих  крупнейших производителей и покупателей,  чьи продажи и закупки оказывают мощное влияние на  мировой  рынок, возможность продать  или  купить  товар  конфиденциально имеет очень важное значение.  В таких случаях биржевые контракты незаменимы.</w:t>
      </w:r>
    </w:p>
    <w:p w:rsidR="006D7530" w:rsidRDefault="00116901">
      <w:pPr>
        <w:pStyle w:val="2"/>
        <w:jc w:val="both"/>
        <w:rPr>
          <w:rFonts w:ascii="Times New Roman" w:hAnsi="Times New Roman"/>
          <w:sz w:val="20"/>
        </w:rPr>
      </w:pPr>
      <w:r>
        <w:rPr>
          <w:rFonts w:ascii="Times New Roman" w:hAnsi="Times New Roman"/>
          <w:sz w:val="20"/>
        </w:rPr>
        <w:t>5.</w:t>
      </w:r>
      <w:r>
        <w:rPr>
          <w:rFonts w:ascii="Times New Roman" w:hAnsi="Times New Roman"/>
          <w:sz w:val="20"/>
        </w:rPr>
        <w:tab/>
        <w:t>Быстрота.</w:t>
      </w:r>
    </w:p>
    <w:p w:rsidR="006D7530" w:rsidRDefault="00116901">
      <w:pPr>
        <w:pStyle w:val="a6"/>
        <w:ind w:firstLine="426"/>
        <w:rPr>
          <w:rFonts w:ascii="Times New Roman" w:hAnsi="Times New Roman"/>
        </w:rPr>
      </w:pPr>
      <w:r>
        <w:rPr>
          <w:rFonts w:ascii="Times New Roman" w:hAnsi="Times New Roman"/>
        </w:rPr>
        <w:t>Большинство бирж,  особенно имеющих дело с товарами широкого потребления,  может позволить быструю реализацию контрактов и товаров без  изменения  цен.  Благодаря  этому  торговля совершается очень быстро.</w:t>
      </w:r>
    </w:p>
    <w:p w:rsidR="006D7530" w:rsidRDefault="00116901">
      <w:pPr>
        <w:pStyle w:val="a6"/>
        <w:ind w:firstLine="426"/>
        <w:rPr>
          <w:rFonts w:ascii="Times New Roman" w:hAnsi="Times New Roman"/>
        </w:rPr>
      </w:pPr>
      <w:r>
        <w:rPr>
          <w:rFonts w:ascii="Times New Roman" w:hAnsi="Times New Roman"/>
        </w:rPr>
        <w:t>Как это происходит?  Например, кто-то хочет купить 10000т сахара. Он может это сделать,  купив 200 фьючерсных контрактов по 50т на один контракт.  Такая сделка может быть совершена за несколько минут.  Далее,  все 200 контрактов гарантированы,  и теперь у покупателя есть время для переговоров на предоставление более выгодных условий.</w:t>
      </w:r>
    </w:p>
    <w:p w:rsidR="006D7530" w:rsidRDefault="00116901">
      <w:pPr>
        <w:pStyle w:val="2"/>
        <w:jc w:val="both"/>
        <w:rPr>
          <w:rFonts w:ascii="Times New Roman" w:hAnsi="Times New Roman"/>
          <w:sz w:val="20"/>
        </w:rPr>
      </w:pPr>
      <w:r>
        <w:rPr>
          <w:rFonts w:ascii="Times New Roman" w:hAnsi="Times New Roman"/>
          <w:sz w:val="20"/>
        </w:rPr>
        <w:t>6.</w:t>
      </w:r>
      <w:r>
        <w:rPr>
          <w:rFonts w:ascii="Times New Roman" w:hAnsi="Times New Roman"/>
          <w:sz w:val="20"/>
        </w:rPr>
        <w:tab/>
        <w:t>Гибкость.</w:t>
      </w:r>
    </w:p>
    <w:p w:rsidR="006D7530" w:rsidRDefault="00116901">
      <w:pPr>
        <w:pStyle w:val="a6"/>
        <w:ind w:firstLine="426"/>
        <w:rPr>
          <w:rFonts w:ascii="Times New Roman" w:hAnsi="Times New Roman"/>
        </w:rPr>
      </w:pPr>
      <w:r>
        <w:rPr>
          <w:rFonts w:ascii="Times New Roman" w:hAnsi="Times New Roman"/>
        </w:rPr>
        <w:t>Во фьючерсных контрактах заложен  колоссальный  потенциал, осуществлять с  их  помощью  бесчисленное  множество вариантов операций. Ведь и продавец,  и покупатель имеют возможность, как поставить (принять) реальный товар, так и перепродать биржевой контракт до наступления срока поставки, что открывает перспективы широкой и многообразной вариантности.</w:t>
      </w:r>
    </w:p>
    <w:p w:rsidR="006D7530" w:rsidRDefault="00116901">
      <w:pPr>
        <w:pStyle w:val="2"/>
        <w:jc w:val="both"/>
        <w:rPr>
          <w:rFonts w:ascii="Times New Roman" w:hAnsi="Times New Roman"/>
          <w:sz w:val="20"/>
        </w:rPr>
      </w:pPr>
      <w:r>
        <w:rPr>
          <w:rFonts w:ascii="Times New Roman" w:hAnsi="Times New Roman"/>
          <w:sz w:val="20"/>
        </w:rPr>
        <w:t>7.</w:t>
      </w:r>
      <w:r>
        <w:rPr>
          <w:rFonts w:ascii="Times New Roman" w:hAnsi="Times New Roman"/>
          <w:sz w:val="20"/>
        </w:rPr>
        <w:tab/>
        <w:t>Ликвидность.</w:t>
      </w:r>
    </w:p>
    <w:p w:rsidR="006D7530" w:rsidRDefault="00116901">
      <w:pPr>
        <w:pStyle w:val="a6"/>
        <w:ind w:firstLine="426"/>
        <w:rPr>
          <w:rFonts w:ascii="Times New Roman" w:hAnsi="Times New Roman"/>
        </w:rPr>
      </w:pPr>
      <w:r>
        <w:rPr>
          <w:rFonts w:ascii="Times New Roman" w:hAnsi="Times New Roman"/>
        </w:rPr>
        <w:t>Говоря в общем,  «фьючерсные» рынки имеют огромный потенциал для  множества операций,  связанных с быстрым «переливом» капитала и товаров, то есть ликвидностью. Одним из показателей ликвидности является  общий  объем  торговли на биржах.  Объем торговли на фьючерсных биржах только с товарами  превышает 2.5 трлн. долл.</w:t>
      </w:r>
    </w:p>
    <w:p w:rsidR="006D7530" w:rsidRDefault="00116901">
      <w:pPr>
        <w:pStyle w:val="1"/>
        <w:jc w:val="both"/>
        <w:rPr>
          <w:rFonts w:ascii="Times New Roman" w:hAnsi="Times New Roman"/>
          <w:i/>
          <w:sz w:val="20"/>
        </w:rPr>
      </w:pPr>
      <w:r>
        <w:rPr>
          <w:rFonts w:ascii="Times New Roman" w:hAnsi="Times New Roman"/>
          <w:i/>
          <w:sz w:val="20"/>
        </w:rPr>
        <w:t>8.</w:t>
      </w:r>
      <w:r>
        <w:rPr>
          <w:rFonts w:ascii="Times New Roman" w:hAnsi="Times New Roman"/>
          <w:i/>
          <w:sz w:val="20"/>
        </w:rPr>
        <w:tab/>
        <w:t>Возможность арбитражных операций.</w:t>
      </w:r>
    </w:p>
    <w:p w:rsidR="006D7530" w:rsidRDefault="00116901">
      <w:pPr>
        <w:pStyle w:val="a6"/>
        <w:ind w:firstLine="426"/>
        <w:rPr>
          <w:rFonts w:ascii="Times New Roman" w:hAnsi="Times New Roman"/>
        </w:rPr>
      </w:pPr>
      <w:r>
        <w:rPr>
          <w:rFonts w:ascii="Times New Roman" w:hAnsi="Times New Roman"/>
        </w:rPr>
        <w:t>Благодаря гибкости рынка и точно  определенных стандартов этих контрактов, открываются широкие возможности. Они позволяют вести дела производителям,  покупателям, биржевым дельцам с необходимой гибкостью  операций и маневренностью политики фирм в изменяющихся рыночных условиях.</w:t>
      </w:r>
    </w:p>
    <w:p w:rsidR="006D7530" w:rsidRDefault="00116901">
      <w:pPr>
        <w:pStyle w:val="a6"/>
        <w:ind w:firstLine="426"/>
        <w:rPr>
          <w:rFonts w:ascii="Times New Roman" w:hAnsi="Times New Roman"/>
        </w:rPr>
      </w:pPr>
      <w:r>
        <w:rPr>
          <w:rFonts w:ascii="Times New Roman" w:hAnsi="Times New Roman"/>
        </w:rPr>
        <w:t>Теперь о  разнице между открытой и закрытой биржами.  Она заключается в том, что в первом случае сделки могут заключаться только  между  биржевыми  маклерами  и  брокерами,  которые представляют интересы и выступают от имени, как участников биржи, так и разовых покупателей.  Во втором случае контракты могут заключать и клиенты биржи как самостоятельно,  так и через посредников. На начальном этапе,  когда еще не отработан механизм биржевой торговли и отсутствуют методы  защиты  интересов продавцов и покупателей, целесообразно проводить закрытые торги.</w:t>
      </w:r>
    </w:p>
    <w:p w:rsidR="006D7530" w:rsidRDefault="00116901">
      <w:pPr>
        <w:pStyle w:val="a6"/>
        <w:rPr>
          <w:rFonts w:ascii="Times New Roman" w:hAnsi="Times New Roman"/>
        </w:rPr>
      </w:pPr>
      <w:r>
        <w:rPr>
          <w:rFonts w:ascii="Times New Roman" w:hAnsi="Times New Roman"/>
        </w:rPr>
        <w:t>Любая товарная  биржа имеет два основных направления деятельности: оптовая торговля с одной стороны  и  котировка  цен товаров с другой. Остановлюсь на последнем.</w:t>
      </w:r>
    </w:p>
    <w:p w:rsidR="006D7530" w:rsidRDefault="00116901">
      <w:pPr>
        <w:pStyle w:val="a9"/>
        <w:ind w:left="0" w:firstLine="426"/>
        <w:jc w:val="both"/>
        <w:rPr>
          <w:rFonts w:ascii="Times New Roman" w:hAnsi="Times New Roman"/>
        </w:rPr>
      </w:pPr>
      <w:r>
        <w:rPr>
          <w:rFonts w:ascii="Times New Roman" w:hAnsi="Times New Roman"/>
        </w:rPr>
        <w:t>Во всех зарубежных странах биржевая деятельность наряду с</w:t>
      </w:r>
      <w:r>
        <w:rPr>
          <w:lang w:val="en-US"/>
        </w:rPr>
        <w:t xml:space="preserve"> </w:t>
      </w:r>
      <w:r>
        <w:rPr>
          <w:rFonts w:ascii="Times New Roman" w:hAnsi="Times New Roman"/>
        </w:rPr>
        <w:t>банковской и денежной системой служат объектом государственного регулирования.  Это не случайно.  В рыночной экономике  при</w:t>
      </w:r>
      <w:r>
        <w:rPr>
          <w:lang w:val="en-US"/>
        </w:rPr>
        <w:t xml:space="preserve"> </w:t>
      </w:r>
      <w:r>
        <w:rPr>
          <w:rFonts w:ascii="Times New Roman" w:hAnsi="Times New Roman"/>
        </w:rPr>
        <w:t>отсутствии прямого  директивного  вмешательства в предпринимательскую деятельность именно биржи являются инструментом  косвенного, но  весьма существенного воздействия на бизнес.  Несмотря на то, что, на бирже контролируется небольшое количество товаров, большинство из них носит стратегический характер. Поэтому те цены,  которые на бирже в условиях свободного ценообразования отражают движение рынка того или иного товара,  служат своеобразным индикатором состояния экономики страны.</w:t>
      </w:r>
    </w:p>
    <w:p w:rsidR="006D7530" w:rsidRDefault="00116901">
      <w:pPr>
        <w:pStyle w:val="a6"/>
        <w:ind w:firstLine="426"/>
        <w:rPr>
          <w:rFonts w:ascii="Times New Roman" w:hAnsi="Times New Roman"/>
        </w:rPr>
      </w:pPr>
      <w:r>
        <w:rPr>
          <w:rFonts w:ascii="Times New Roman" w:hAnsi="Times New Roman"/>
        </w:rPr>
        <w:t>Сегодня между   крупнейшими  товарными  биржами  налажены информационные связи. Это способствует выравниванию цен и формированию единого мирового рынка.</w:t>
      </w:r>
    </w:p>
    <w:p w:rsidR="006D7530" w:rsidRDefault="00116901">
      <w:pPr>
        <w:tabs>
          <w:tab w:val="left" w:pos="0"/>
        </w:tabs>
        <w:jc w:val="both"/>
        <w:rPr>
          <w:rFonts w:ascii="Times New Roman" w:hAnsi="Times New Roman"/>
          <w:u w:val="single"/>
          <w:lang w:val="ru-RU"/>
        </w:rPr>
      </w:pPr>
      <w:r>
        <w:rPr>
          <w:rFonts w:ascii="Times New Roman" w:hAnsi="Times New Roman"/>
          <w:i/>
          <w:lang w:val="ru-RU"/>
        </w:rPr>
        <w:t xml:space="preserve"> </w:t>
      </w:r>
    </w:p>
    <w:p w:rsidR="006D7530" w:rsidRDefault="00116901">
      <w:pPr>
        <w:jc w:val="center"/>
        <w:rPr>
          <w:rFonts w:ascii="Times New Roman" w:hAnsi="Times New Roman"/>
          <w:b/>
          <w:u w:val="single"/>
          <w:lang w:val="ru-RU"/>
        </w:rPr>
      </w:pPr>
      <w:r>
        <w:rPr>
          <w:rFonts w:ascii="Times New Roman" w:hAnsi="Times New Roman"/>
          <w:b/>
          <w:u w:val="single"/>
        </w:rPr>
        <w:t>Форвардные сделки (или срочные сделки).</w:t>
      </w:r>
    </w:p>
    <w:p w:rsidR="006D7530" w:rsidRDefault="006D7530">
      <w:pPr>
        <w:jc w:val="center"/>
        <w:rPr>
          <w:rFonts w:ascii="Times New Roman" w:hAnsi="Times New Roman"/>
          <w:b/>
          <w:u w:val="single"/>
          <w:lang w:val="ru-RU"/>
        </w:rPr>
      </w:pPr>
    </w:p>
    <w:p w:rsidR="006D7530" w:rsidRDefault="00116901">
      <w:pPr>
        <w:pStyle w:val="24"/>
        <w:tabs>
          <w:tab w:val="clear" w:pos="0"/>
        </w:tabs>
        <w:rPr>
          <w:rFonts w:ascii="Times New Roman" w:hAnsi="Times New Roman"/>
          <w:lang w:val="en-US"/>
        </w:rPr>
      </w:pPr>
      <w:r>
        <w:rPr>
          <w:rFonts w:ascii="Times New Roman" w:hAnsi="Times New Roman"/>
          <w:lang w:val="en-US"/>
        </w:rPr>
        <w:t>Это взаимная передача прав и обязаностей в отношении реального товара с отсроченным сроком поставки. Отличительной особенностью этих сделок явл. то, что момент заключения обязательств сделок не совпадает с моментом их выполнения. Объектом таких сделок может выступать как номинальный товар, так и товар, который будет произведен к установленному сроку.</w:t>
      </w:r>
    </w:p>
    <w:p w:rsidR="006D7530" w:rsidRDefault="00116901">
      <w:pPr>
        <w:pStyle w:val="24"/>
        <w:tabs>
          <w:tab w:val="clear" w:pos="0"/>
        </w:tabs>
        <w:rPr>
          <w:rFonts w:ascii="Times New Roman" w:hAnsi="Times New Roman"/>
          <w:u w:val="single"/>
          <w:lang w:val="en-US"/>
        </w:rPr>
      </w:pPr>
      <w:r>
        <w:rPr>
          <w:rFonts w:ascii="Times New Roman" w:hAnsi="Times New Roman"/>
          <w:u w:val="single"/>
          <w:lang w:val="en-US"/>
        </w:rPr>
        <w:t>Разновидностью форвардных сделок являются:</w:t>
      </w:r>
    </w:p>
    <w:p w:rsidR="006D7530" w:rsidRDefault="00116901">
      <w:pPr>
        <w:numPr>
          <w:ilvl w:val="0"/>
          <w:numId w:val="32"/>
        </w:numPr>
        <w:jc w:val="both"/>
        <w:rPr>
          <w:rFonts w:ascii="Times New Roman" w:hAnsi="Times New Roman"/>
        </w:rPr>
      </w:pPr>
      <w:r>
        <w:rPr>
          <w:rFonts w:ascii="Times New Roman" w:hAnsi="Times New Roman"/>
        </w:rPr>
        <w:t>Сделки с залогом - это договор, в котором один контрагент выплачивает другому контрагенту в момент заключения договора сумму, взаимоопределяемую договором между ними в качестве гарантии исполнения своих обязательств. Залог преследует цель обеспечить интересы продавца и покупателя. При сделке с залогом на покупку его плательщиком явл. покупатель, в этом случае интерес отражается продавца. Размер залога: от 1 до 100%.</w:t>
      </w:r>
    </w:p>
    <w:p w:rsidR="006D7530" w:rsidRDefault="00116901">
      <w:pPr>
        <w:numPr>
          <w:ilvl w:val="0"/>
          <w:numId w:val="32"/>
        </w:numPr>
        <w:jc w:val="both"/>
        <w:rPr>
          <w:rFonts w:ascii="Times New Roman" w:hAnsi="Times New Roman"/>
        </w:rPr>
      </w:pPr>
      <w:r>
        <w:rPr>
          <w:rFonts w:ascii="Times New Roman" w:hAnsi="Times New Roman"/>
        </w:rPr>
        <w:t>Сделки с премией - это договор, при котром один из котрагентов на основе особого заявления до определенного дня за установленное вознаграждение получает право потребовать от своего контрагента либо выполенения обязательств по договору, либо отказаться от сделки.</w:t>
      </w:r>
    </w:p>
    <w:p w:rsidR="006D7530" w:rsidRDefault="00116901">
      <w:pPr>
        <w:numPr>
          <w:ilvl w:val="0"/>
          <w:numId w:val="33"/>
        </w:numPr>
        <w:ind w:left="567"/>
        <w:jc w:val="both"/>
        <w:rPr>
          <w:rFonts w:ascii="Times New Roman" w:hAnsi="Times New Roman"/>
        </w:rPr>
      </w:pPr>
      <w:r>
        <w:rPr>
          <w:rFonts w:ascii="Times New Roman" w:hAnsi="Times New Roman"/>
        </w:rPr>
        <w:t>Простые сделки с премией. При этих сделках сторона (плательщик) получает право отступного, т.е. контрагент за уплату ранее установленной суммы отступает от выполнения договора. Этот вид сделок в зависимости от того, кто плательщик премии 2</w:t>
      </w:r>
      <w:r>
        <w:rPr>
          <w:rFonts w:ascii="Times New Roman" w:hAnsi="Times New Roman"/>
          <w:vertAlign w:val="superscript"/>
        </w:rPr>
        <w:t>х</w:t>
      </w:r>
      <w:r>
        <w:rPr>
          <w:rFonts w:ascii="Times New Roman" w:hAnsi="Times New Roman"/>
        </w:rPr>
        <w:t xml:space="preserve"> видов: сделки с условной продажей и сделки с условной покупкой.</w:t>
      </w:r>
    </w:p>
    <w:p w:rsidR="006D7530" w:rsidRDefault="00116901">
      <w:pPr>
        <w:numPr>
          <w:ilvl w:val="0"/>
          <w:numId w:val="33"/>
        </w:numPr>
        <w:ind w:left="567"/>
        <w:jc w:val="both"/>
        <w:rPr>
          <w:rFonts w:ascii="Times New Roman" w:hAnsi="Times New Roman"/>
        </w:rPr>
      </w:pPr>
      <w:r>
        <w:rPr>
          <w:rFonts w:ascii="Times New Roman" w:hAnsi="Times New Roman"/>
        </w:rPr>
        <w:t>Двойные сделки с премией. Договоры, в которых плательщик премии получает право на выбор между позицией покупателя и позицией продавца, а также право, если есть соглашение контрагентов, отступить от сделки. Если права плательщика премии увеличиваются при таких сделках, то величина увеличивается вдвое. Эта премия может учитываться как величина отдельная от суммы сделки, или включаться в сумму сделки.</w:t>
      </w:r>
    </w:p>
    <w:p w:rsidR="006D7530" w:rsidRDefault="00116901">
      <w:pPr>
        <w:numPr>
          <w:ilvl w:val="0"/>
          <w:numId w:val="33"/>
        </w:numPr>
        <w:ind w:left="567"/>
        <w:jc w:val="both"/>
        <w:rPr>
          <w:rFonts w:ascii="Times New Roman" w:hAnsi="Times New Roman"/>
        </w:rPr>
      </w:pPr>
      <w:r>
        <w:rPr>
          <w:rFonts w:ascii="Times New Roman" w:hAnsi="Times New Roman"/>
        </w:rPr>
        <w:t>Сложные сделки с премией. Это договоры, которые представляют собой соединение 2</w:t>
      </w:r>
      <w:r>
        <w:rPr>
          <w:rFonts w:ascii="Times New Roman" w:hAnsi="Times New Roman"/>
          <w:vertAlign w:val="superscript"/>
        </w:rPr>
        <w:t>х</w:t>
      </w:r>
      <w:r>
        <w:rPr>
          <w:rFonts w:ascii="Times New Roman" w:hAnsi="Times New Roman"/>
        </w:rPr>
        <w:t xml:space="preserve"> противоположных сделок с премиями, заключенные одной и той же брокерской фирмой с двумя другими участниками биржевой торговли.</w:t>
      </w:r>
    </w:p>
    <w:p w:rsidR="006D7530" w:rsidRDefault="00116901">
      <w:pPr>
        <w:numPr>
          <w:ilvl w:val="0"/>
          <w:numId w:val="33"/>
        </w:numPr>
        <w:ind w:left="567"/>
        <w:jc w:val="both"/>
        <w:rPr>
          <w:rFonts w:ascii="Times New Roman" w:hAnsi="Times New Roman"/>
        </w:rPr>
      </w:pPr>
      <w:r>
        <w:rPr>
          <w:rFonts w:ascii="Times New Roman" w:hAnsi="Times New Roman"/>
        </w:rPr>
        <w:t>Кратные сделки с премией. Договоры, при которых один из контрагентов получает право за определенную премию в пользу другой стороны увеличить во столько-то раз кол-во товара, принадлежащего в соответствии с существом сделки к передаче или приему товара: сделки с выбором покупателя и сделки с выбором продавца.</w:t>
      </w:r>
    </w:p>
    <w:p w:rsidR="006D7530" w:rsidRDefault="006D7530">
      <w:pPr>
        <w:jc w:val="both"/>
        <w:rPr>
          <w:rFonts w:ascii="Times New Roman" w:hAnsi="Times New Roman"/>
        </w:rPr>
      </w:pPr>
    </w:p>
    <w:p w:rsidR="006D7530" w:rsidRDefault="00116901">
      <w:pPr>
        <w:pStyle w:val="a6"/>
        <w:ind w:firstLine="426"/>
        <w:rPr>
          <w:rFonts w:ascii="Times New Roman" w:hAnsi="Times New Roman"/>
          <w:u w:val="single"/>
          <w:lang w:val="en-US"/>
        </w:rPr>
      </w:pPr>
      <w:r>
        <w:rPr>
          <w:rFonts w:ascii="Times New Roman" w:hAnsi="Times New Roman"/>
          <w:u w:val="single"/>
          <w:lang w:val="en-US"/>
        </w:rPr>
        <w:t>Форвардные сделки имеют еще одну разновидность:</w:t>
      </w:r>
    </w:p>
    <w:p w:rsidR="006D7530" w:rsidRDefault="00116901">
      <w:pPr>
        <w:numPr>
          <w:ilvl w:val="0"/>
          <w:numId w:val="34"/>
        </w:numPr>
        <w:jc w:val="both"/>
        <w:rPr>
          <w:rFonts w:ascii="Times New Roman" w:hAnsi="Times New Roman"/>
        </w:rPr>
      </w:pPr>
      <w:r>
        <w:rPr>
          <w:rFonts w:ascii="Times New Roman" w:hAnsi="Times New Roman"/>
        </w:rPr>
        <w:t>Сделки с кредитом - это соглашение между брокером и клиентом, по которому брокер обязуется в обмен на товар, предложенный клиентом, предоставить ему интересующий клиента товар. Брокер с этим соглашением обращается в банк, где получает кредит на осущ. сделки. Как правило, приобретается дефицитный товар. Брокер самостоятельно продает товар на бирже и возвращает кредит баку.</w:t>
      </w:r>
    </w:p>
    <w:p w:rsidR="006D7530" w:rsidRDefault="00116901">
      <w:pPr>
        <w:numPr>
          <w:ilvl w:val="0"/>
          <w:numId w:val="34"/>
        </w:numPr>
        <w:jc w:val="both"/>
        <w:rPr>
          <w:rFonts w:ascii="Times New Roman" w:hAnsi="Times New Roman"/>
        </w:rPr>
      </w:pPr>
      <w:r>
        <w:rPr>
          <w:rFonts w:ascii="Times New Roman" w:hAnsi="Times New Roman"/>
        </w:rPr>
        <w:t>Сделки с условием - это соглашение, при закбчении которого брокер должен выполнить поручение клиента. Брокер имеет право отказаться.</w:t>
      </w:r>
    </w:p>
    <w:p w:rsidR="006D7530" w:rsidRDefault="006D7530">
      <w:pPr>
        <w:jc w:val="both"/>
        <w:rPr>
          <w:rFonts w:ascii="Times New Roman" w:hAnsi="Times New Roman"/>
        </w:rPr>
      </w:pPr>
    </w:p>
    <w:p w:rsidR="006D7530" w:rsidRDefault="00116901">
      <w:pPr>
        <w:tabs>
          <w:tab w:val="left" w:pos="0"/>
        </w:tabs>
        <w:jc w:val="center"/>
        <w:rPr>
          <w:rFonts w:ascii="Times New Roman" w:hAnsi="Times New Roman"/>
          <w:lang w:val="ru-RU"/>
        </w:rPr>
      </w:pPr>
      <w:r>
        <w:rPr>
          <w:rFonts w:ascii="Times New Roman" w:hAnsi="Times New Roman"/>
          <w:b/>
          <w:u w:val="single"/>
          <w:lang w:val="ru-RU"/>
        </w:rPr>
        <w:t>О</w:t>
      </w:r>
      <w:r>
        <w:rPr>
          <w:rFonts w:ascii="Times New Roman" w:hAnsi="Times New Roman"/>
          <w:b/>
          <w:u w:val="single"/>
        </w:rPr>
        <w:t>пционные сделки</w:t>
      </w:r>
      <w:r>
        <w:rPr>
          <w:rFonts w:ascii="Times New Roman" w:hAnsi="Times New Roman"/>
        </w:rPr>
        <w:t>.</w:t>
      </w:r>
    </w:p>
    <w:p w:rsidR="006D7530" w:rsidRDefault="006D7530">
      <w:pPr>
        <w:tabs>
          <w:tab w:val="left" w:pos="0"/>
        </w:tabs>
        <w:jc w:val="center"/>
        <w:rPr>
          <w:rFonts w:ascii="Times New Roman" w:hAnsi="Times New Roman"/>
          <w:lang w:val="ru-RU"/>
        </w:rPr>
      </w:pPr>
    </w:p>
    <w:p w:rsidR="006D7530" w:rsidRDefault="00116901">
      <w:pPr>
        <w:ind w:firstLine="426"/>
        <w:jc w:val="both"/>
        <w:rPr>
          <w:rFonts w:ascii="Times New Roman" w:hAnsi="Times New Roman"/>
        </w:rPr>
      </w:pPr>
      <w:r>
        <w:rPr>
          <w:rFonts w:ascii="Times New Roman" w:hAnsi="Times New Roman"/>
        </w:rPr>
        <w:t>Разновидностью фьюч</w:t>
      </w:r>
      <w:r>
        <w:rPr>
          <w:rFonts w:ascii="Times New Roman" w:hAnsi="Times New Roman"/>
          <w:lang w:val="ru-RU"/>
        </w:rPr>
        <w:t>ерсных</w:t>
      </w:r>
      <w:r>
        <w:rPr>
          <w:rFonts w:ascii="Times New Roman" w:hAnsi="Times New Roman"/>
        </w:rPr>
        <w:t xml:space="preserve"> сделок явл</w:t>
      </w:r>
      <w:r>
        <w:rPr>
          <w:rFonts w:ascii="Times New Roman" w:hAnsi="Times New Roman"/>
          <w:lang w:val="ru-RU"/>
        </w:rPr>
        <w:t>яются</w:t>
      </w:r>
      <w:r>
        <w:rPr>
          <w:rFonts w:ascii="Times New Roman" w:hAnsi="Times New Roman"/>
        </w:rPr>
        <w:t xml:space="preserve"> </w:t>
      </w:r>
      <w:r>
        <w:rPr>
          <w:rFonts w:ascii="Times New Roman" w:hAnsi="Times New Roman"/>
          <w:i/>
        </w:rPr>
        <w:t>опционные сделки.</w:t>
      </w:r>
      <w:r>
        <w:rPr>
          <w:rFonts w:ascii="Times New Roman" w:hAnsi="Times New Roman"/>
        </w:rPr>
        <w:t xml:space="preserve"> Особенность: объектом сделок становиться обязательство купить или продать некоторое число фьюч. сделок, но по заданной цене. Здесь меньше риск.</w:t>
      </w:r>
    </w:p>
    <w:p w:rsidR="006D7530" w:rsidRDefault="00116901">
      <w:pPr>
        <w:pStyle w:val="24"/>
        <w:rPr>
          <w:rFonts w:ascii="Times New Roman" w:hAnsi="Times New Roman"/>
        </w:rPr>
      </w:pPr>
      <w:r>
        <w:rPr>
          <w:rFonts w:ascii="Times New Roman" w:hAnsi="Times New Roman"/>
        </w:rPr>
        <w:t>Под опционами   понимают  особый  вид  биржевых  сделок  с  ограниченными  по сравнению с обычными фьючерсными операциями риском. Это договорное обязательство купить  или  продать  определенный  вид ценностей или финансовых прав по заранее установленной цене в пределах согласованного периода. В обмен на получение такого права покупатель опциона уплачивает его продавцу определенную сумму ( премию ). В прошлом опционы назывались  сделками  с  премией,  привилегиями, гарантиями  от убытков, гарантиями от повышения и от снижения цен.</w:t>
      </w:r>
    </w:p>
    <w:p w:rsidR="006D7530" w:rsidRDefault="00116901">
      <w:pPr>
        <w:pStyle w:val="24"/>
        <w:rPr>
          <w:rFonts w:ascii="Times New Roman" w:hAnsi="Times New Roman"/>
        </w:rPr>
      </w:pPr>
      <w:r>
        <w:rPr>
          <w:rFonts w:ascii="Times New Roman" w:hAnsi="Times New Roman"/>
        </w:rPr>
        <w:t>На товарных  биржах  опционы  могут  заключаться  с  товарами  и  фьючерсными контрактами.</w:t>
      </w:r>
    </w:p>
    <w:p w:rsidR="006D7530" w:rsidRDefault="00116901">
      <w:pPr>
        <w:pStyle w:val="24"/>
        <w:rPr>
          <w:rFonts w:ascii="Times New Roman" w:hAnsi="Times New Roman"/>
        </w:rPr>
      </w:pPr>
      <w:r>
        <w:rPr>
          <w:rFonts w:ascii="Times New Roman" w:hAnsi="Times New Roman"/>
        </w:rPr>
        <w:t>По технике осуществления различают три основных типа опциона: опцион с правом покупки  или  на  покупку, используемый  при  игре на повышение;  опцион с правом продажи или на  продажу,  применяемый  торговцами,  когда  они  рассчитывают  на понижение  цен;  и  двойной  опцион,  представляющий собой комбинацию опциона на покупку и на продажу.</w:t>
      </w:r>
    </w:p>
    <w:p w:rsidR="006D7530" w:rsidRDefault="00116901">
      <w:pPr>
        <w:pStyle w:val="24"/>
        <w:rPr>
          <w:rFonts w:ascii="Times New Roman" w:hAnsi="Times New Roman"/>
        </w:rPr>
      </w:pPr>
      <w:r>
        <w:rPr>
          <w:rFonts w:ascii="Times New Roman" w:hAnsi="Times New Roman"/>
        </w:rPr>
        <w:t>Двойной опцион  позволяет  его покупателю либо купить,  либо продать контракт или другой вид ценностей ( но не купит и продать одновременно ) по базисной цене и  поэтому  используется  при чрезвычайно неустойчивой конъюнктуре рынка,  когда трудно предугадать  последующее  направление  движения  цен.  Торговля  двойными опционами ведется только в Англии.</w:t>
      </w:r>
    </w:p>
    <w:p w:rsidR="006D7530" w:rsidRDefault="00116901">
      <w:pPr>
        <w:pStyle w:val="24"/>
        <w:rPr>
          <w:rFonts w:ascii="Times New Roman" w:hAnsi="Times New Roman"/>
        </w:rPr>
      </w:pPr>
      <w:r>
        <w:rPr>
          <w:rFonts w:ascii="Times New Roman" w:hAnsi="Times New Roman"/>
        </w:rPr>
        <w:t>Опцион на покупку дает право,  но не обязывает купить определенный фьючерсный контракт, товар или нетоварную ценность по данной цене.</w:t>
      </w:r>
    </w:p>
    <w:p w:rsidR="006D7530" w:rsidRDefault="00116901">
      <w:pPr>
        <w:pStyle w:val="24"/>
        <w:rPr>
          <w:rFonts w:ascii="Times New Roman" w:hAnsi="Times New Roman"/>
        </w:rPr>
      </w:pPr>
      <w:r>
        <w:rPr>
          <w:rFonts w:ascii="Times New Roman" w:hAnsi="Times New Roman"/>
        </w:rPr>
        <w:t>Опцион на продажу дает право, но не обязывает продать определенный фьючерсный контракт или ценность по данной цене.</w:t>
      </w:r>
    </w:p>
    <w:p w:rsidR="006D7530" w:rsidRDefault="006D7530">
      <w:pPr>
        <w:tabs>
          <w:tab w:val="left" w:pos="0"/>
        </w:tabs>
        <w:jc w:val="both"/>
        <w:rPr>
          <w:rFonts w:ascii="Times New Roman" w:hAnsi="Times New Roman"/>
          <w:lang w:val="ru-RU"/>
        </w:rPr>
      </w:pPr>
    </w:p>
    <w:p w:rsidR="006D7530" w:rsidRDefault="00116901">
      <w:pPr>
        <w:tabs>
          <w:tab w:val="left" w:pos="0"/>
        </w:tabs>
        <w:jc w:val="center"/>
        <w:rPr>
          <w:rFonts w:ascii="Times New Roman" w:hAnsi="Times New Roman"/>
          <w:b/>
          <w:u w:val="single"/>
          <w:lang w:val="ru-RU"/>
        </w:rPr>
      </w:pPr>
      <w:r>
        <w:rPr>
          <w:rFonts w:ascii="Times New Roman" w:hAnsi="Times New Roman"/>
          <w:b/>
          <w:u w:val="single"/>
          <w:lang w:val="ru-RU"/>
        </w:rPr>
        <w:t>Операции хеджирования.</w:t>
      </w:r>
    </w:p>
    <w:p w:rsidR="006D7530" w:rsidRDefault="006D7530">
      <w:pPr>
        <w:tabs>
          <w:tab w:val="left" w:pos="0"/>
        </w:tabs>
        <w:jc w:val="center"/>
        <w:rPr>
          <w:rFonts w:ascii="Times New Roman" w:hAnsi="Times New Roman"/>
          <w:u w:val="single"/>
          <w:lang w:val="ru-RU"/>
        </w:rPr>
      </w:pPr>
    </w:p>
    <w:p w:rsidR="006D7530" w:rsidRDefault="00116901">
      <w:pPr>
        <w:pStyle w:val="24"/>
        <w:rPr>
          <w:rFonts w:ascii="Times New Roman" w:hAnsi="Times New Roman"/>
        </w:rPr>
      </w:pPr>
      <w:r>
        <w:rPr>
          <w:rFonts w:ascii="Times New Roman" w:hAnsi="Times New Roman"/>
        </w:rPr>
        <w:t>Фьючерсные сделки обычно используются для страхования -  хеджирования  от  возможных  потерь  в  случае  изменения  рыночных  цен  при заключении сделок на реальный товар.  Принцип страхования здесь построен на том, что  если  в  сделке  одна сторона теряет как продавец реального товара,  то она выигрывает как покупатель фьючерсов на то  же  количество  товара,  и  наоборот. Механизм  хеджирования  основан  на том,  что изменение рыночных цен на фьючерсы одинаковы по своим размерам и направлению.  На самом деле  эти  цены  не  всегда одинаковы, однако пределы их колебаний примерно одни и те же. Разница между ценой на контракт реального товара и ценой на фьючерсный контракт называется базисом.</w:t>
      </w:r>
    </w:p>
    <w:p w:rsidR="006D7530" w:rsidRDefault="00116901">
      <w:pPr>
        <w:jc w:val="both"/>
        <w:rPr>
          <w:rFonts w:ascii="Times New Roman" w:hAnsi="Times New Roman"/>
          <w:lang w:val="ru-RU"/>
        </w:rPr>
      </w:pPr>
      <w:r>
        <w:rPr>
          <w:rFonts w:ascii="Times New Roman" w:hAnsi="Times New Roman"/>
          <w:lang w:val="ru-RU"/>
        </w:rPr>
        <w:t xml:space="preserve"> По технике осуществления хеджирования различают два основных типа:  хеджирование  продажей  (или короткое),  когда фирма продает фьючерсные контракты,  и хеджирование покупкой (его  часто  называют длинным), когда фирма приобретает фьючерсные  контракты. Кроме того, хеджирование может быть осуществлено с  помощью особого вида биржевых операций - опциона.</w:t>
      </w:r>
    </w:p>
    <w:p w:rsidR="006D7530" w:rsidRDefault="00116901">
      <w:pPr>
        <w:pStyle w:val="24"/>
        <w:tabs>
          <w:tab w:val="clear" w:pos="0"/>
        </w:tabs>
        <w:rPr>
          <w:rFonts w:ascii="Times New Roman" w:hAnsi="Times New Roman"/>
        </w:rPr>
      </w:pPr>
      <w:r>
        <w:rPr>
          <w:rFonts w:ascii="Times New Roman" w:hAnsi="Times New Roman"/>
        </w:rPr>
        <w:t>Хотя объем операций хеджирования неуклонно растет и они продолжают составлять экономическую основу фьючерсной биржевой торговли, в последние годы более высокими темпами увеличивается объем спекулятивных сделок. Хотя на  сделки, завершающиеся поставкой товара, приходится чрезвычайно малая часть биржевого оборота, возможность поставки товара и сама поставка выполняют важную экономическую функцию - обеспечивают связь фьючерсного рынка с  рынком реального товара.</w:t>
      </w:r>
    </w:p>
    <w:p w:rsidR="006D7530" w:rsidRDefault="00116901">
      <w:pPr>
        <w:tabs>
          <w:tab w:val="left" w:pos="0"/>
        </w:tabs>
        <w:jc w:val="both"/>
        <w:rPr>
          <w:rFonts w:ascii="Times New Roman" w:hAnsi="Times New Roman"/>
          <w:i/>
          <w:lang w:val="ru-RU"/>
        </w:rPr>
      </w:pPr>
      <w:r>
        <w:rPr>
          <w:rFonts w:ascii="Times New Roman" w:hAnsi="Times New Roman"/>
          <w:lang w:val="ru-RU"/>
        </w:rPr>
        <w:t xml:space="preserve"> </w:t>
      </w:r>
    </w:p>
    <w:p w:rsidR="006D7530" w:rsidRDefault="00116901">
      <w:pPr>
        <w:jc w:val="both"/>
        <w:rPr>
          <w:rFonts w:ascii="Times New Roman" w:hAnsi="Times New Roman"/>
          <w:i/>
          <w:lang w:val="ru-RU"/>
        </w:rPr>
      </w:pPr>
      <w:r>
        <w:rPr>
          <w:rFonts w:ascii="Times New Roman" w:hAnsi="Times New Roman"/>
          <w:i/>
          <w:lang w:val="ru-RU"/>
        </w:rPr>
        <w:t xml:space="preserve">     Многообразие форм биржевых операций,  постоянное совершенствование практики  биржевой  торговли создают основу для эффективного функционирования рыночного механизма, сбалансирования рынка,  снижения затрат на приобретение и реализацию продукции. Даже в условиях заметных колебаний  рыночных  цен биржевые операции позволяют фирмам планировать свои издержки и прибыль на достаточно большие периоды, разрабатывать стратегию развития  компаний с регулируемым риском,  гибко сочетать различные формы инвестиций, снижать свои расходы на финансирование торговых операций.</w:t>
      </w:r>
    </w:p>
    <w:p w:rsidR="006D7530" w:rsidRDefault="00116901">
      <w:pPr>
        <w:pStyle w:val="2"/>
        <w:jc w:val="center"/>
        <w:rPr>
          <w:rFonts w:ascii="Times New Roman" w:hAnsi="Times New Roman"/>
          <w:i w:val="0"/>
          <w:sz w:val="20"/>
        </w:rPr>
      </w:pPr>
      <w:r>
        <w:rPr>
          <w:rFonts w:ascii="Times New Roman" w:hAnsi="Times New Roman"/>
          <w:i w:val="0"/>
          <w:sz w:val="20"/>
        </w:rPr>
        <w:t>ЭТАПЫ СОЗДАНИЯ ТОВАРНОЙ БИРЖИ</w:t>
      </w:r>
    </w:p>
    <w:p w:rsidR="006D7530" w:rsidRDefault="006D7530">
      <w:pPr>
        <w:jc w:val="both"/>
        <w:rPr>
          <w:rFonts w:ascii="Times New Roman" w:hAnsi="Times New Roman"/>
        </w:rPr>
      </w:pPr>
    </w:p>
    <w:p w:rsidR="006D7530" w:rsidRDefault="00116901">
      <w:pPr>
        <w:pStyle w:val="a6"/>
        <w:ind w:firstLine="426"/>
        <w:rPr>
          <w:rFonts w:ascii="Times New Roman" w:hAnsi="Times New Roman"/>
        </w:rPr>
      </w:pPr>
      <w:r>
        <w:rPr>
          <w:rFonts w:ascii="Times New Roman" w:hAnsi="Times New Roman"/>
        </w:rPr>
        <w:t>Основным вопросом  является  выбор места расположения товарной биржи и видов продукции,  реализуемых на  них.  Мировой опыт свидетельствует,  что биржи,  как правило,  должны размещаться преимущественно в крупных центрах в максимальном  приближении к  наиболее  концентрированным источникам материальных ресурсов.</w:t>
      </w:r>
    </w:p>
    <w:p w:rsidR="006D7530" w:rsidRDefault="006D7530">
      <w:pPr>
        <w:pStyle w:val="a6"/>
        <w:ind w:firstLine="426"/>
        <w:rPr>
          <w:rFonts w:ascii="Times New Roman" w:hAnsi="Times New Roman"/>
        </w:rPr>
      </w:pPr>
    </w:p>
    <w:p w:rsidR="006D7530" w:rsidRDefault="00116901">
      <w:pPr>
        <w:pStyle w:val="a6"/>
        <w:ind w:firstLine="426"/>
        <w:rPr>
          <w:rFonts w:ascii="Times New Roman" w:hAnsi="Times New Roman"/>
        </w:rPr>
      </w:pPr>
      <w:r>
        <w:rPr>
          <w:rFonts w:ascii="Times New Roman" w:hAnsi="Times New Roman"/>
        </w:rPr>
        <w:t>На ПЕРВОМ  этапе инициаторы этого дела должны четко определить, что они могут и желают получить  на  начальной  стадии развития биржи и в будущем - при дальнейшем продвижении к рынку.</w:t>
      </w:r>
    </w:p>
    <w:p w:rsidR="006D7530" w:rsidRDefault="00116901">
      <w:pPr>
        <w:pStyle w:val="a6"/>
        <w:ind w:firstLine="426"/>
        <w:rPr>
          <w:rFonts w:ascii="Times New Roman" w:hAnsi="Times New Roman"/>
        </w:rPr>
      </w:pPr>
      <w:r>
        <w:rPr>
          <w:rFonts w:ascii="Times New Roman" w:hAnsi="Times New Roman"/>
        </w:rPr>
        <w:t>Например, что  может  получить  предприятие  в результате участия в биржевой торговле  на  стадии  ее  становления?  Это, прежде всего возможность наиболее выгодно продать,  купить или обменять товар, получить информацию о состоянии спроса и предложения в стране, о платежеспособности и надежности контрагента на сделке.</w:t>
      </w:r>
    </w:p>
    <w:p w:rsidR="006D7530" w:rsidRDefault="00116901">
      <w:pPr>
        <w:pStyle w:val="a6"/>
        <w:ind w:firstLine="426"/>
        <w:rPr>
          <w:rFonts w:ascii="Times New Roman" w:hAnsi="Times New Roman"/>
        </w:rPr>
      </w:pPr>
      <w:r>
        <w:rPr>
          <w:rFonts w:ascii="Times New Roman" w:hAnsi="Times New Roman"/>
        </w:rPr>
        <w:t>На более поздней стадии развития биржевой торговли предприятия получат  широкие  возможности   страхования   себя   от неблагоприятных колебаний цен на рынке,  пользоваться льготным кредитованием под заключение ими биржевой сделки, получать информацию о  спросе  и предложении товаров практически со всего мира.</w:t>
      </w:r>
    </w:p>
    <w:p w:rsidR="006D7530" w:rsidRDefault="00116901">
      <w:pPr>
        <w:pStyle w:val="a6"/>
        <w:ind w:firstLine="426"/>
        <w:rPr>
          <w:rFonts w:ascii="Times New Roman" w:hAnsi="Times New Roman"/>
        </w:rPr>
      </w:pPr>
      <w:r>
        <w:rPr>
          <w:rFonts w:ascii="Times New Roman" w:hAnsi="Times New Roman"/>
        </w:rPr>
        <w:t>Государственные ведомства  и  местные  органы управления, благодаря созданию товарной биржи,  могут  добиться  повышения деловой активности  и возможности упорядочивания торговой деятельности.</w:t>
      </w:r>
    </w:p>
    <w:p w:rsidR="006D7530" w:rsidRDefault="006D7530">
      <w:pPr>
        <w:pStyle w:val="a6"/>
        <w:ind w:firstLine="426"/>
        <w:rPr>
          <w:rFonts w:ascii="Times New Roman" w:hAnsi="Times New Roman"/>
        </w:rPr>
      </w:pPr>
    </w:p>
    <w:p w:rsidR="006D7530" w:rsidRDefault="00116901">
      <w:pPr>
        <w:pStyle w:val="a6"/>
        <w:ind w:firstLine="426"/>
        <w:rPr>
          <w:rFonts w:ascii="Times New Roman" w:hAnsi="Times New Roman"/>
        </w:rPr>
      </w:pPr>
      <w:r>
        <w:rPr>
          <w:rFonts w:ascii="Times New Roman" w:hAnsi="Times New Roman"/>
        </w:rPr>
        <w:t>На ВТОРОМ этапе нужно заранее выбрать товары, на реализации которых будет специализироваться биржа.</w:t>
      </w:r>
    </w:p>
    <w:p w:rsidR="006D7530" w:rsidRDefault="00116901">
      <w:pPr>
        <w:pStyle w:val="a7"/>
        <w:widowControl/>
        <w:tabs>
          <w:tab w:val="clear" w:pos="432"/>
          <w:tab w:val="clear" w:pos="2016"/>
        </w:tabs>
        <w:ind w:firstLine="142"/>
        <w:jc w:val="both"/>
        <w:rPr>
          <w:rFonts w:ascii="Times New Roman" w:hAnsi="Times New Roman"/>
          <w:snapToGrid/>
          <w:sz w:val="20"/>
          <w:u w:val="single"/>
        </w:rPr>
      </w:pPr>
      <w:r>
        <w:rPr>
          <w:rFonts w:ascii="Times New Roman" w:hAnsi="Times New Roman"/>
          <w:snapToGrid/>
          <w:sz w:val="20"/>
          <w:u w:val="single"/>
          <w:lang w:val="ru-RU"/>
        </w:rPr>
        <w:t>П</w:t>
      </w:r>
      <w:r>
        <w:rPr>
          <w:rFonts w:ascii="Times New Roman" w:hAnsi="Times New Roman"/>
          <w:snapToGrid/>
          <w:sz w:val="20"/>
          <w:u w:val="single"/>
        </w:rPr>
        <w:t>ризнаки биржевого товара:</w:t>
      </w:r>
    </w:p>
    <w:p w:rsidR="006D7530" w:rsidRDefault="00116901">
      <w:pPr>
        <w:pStyle w:val="23"/>
        <w:jc w:val="both"/>
        <w:rPr>
          <w:rFonts w:ascii="Times New Roman" w:hAnsi="Times New Roman"/>
        </w:rPr>
      </w:pPr>
      <w:r>
        <w:rPr>
          <w:rFonts w:ascii="Times New Roman" w:hAnsi="Times New Roman"/>
        </w:rPr>
        <w:t>1)</w:t>
      </w:r>
      <w:r>
        <w:rPr>
          <w:rFonts w:ascii="Times New Roman" w:hAnsi="Times New Roman"/>
        </w:rPr>
        <w:tab/>
        <w:t>стандартизированость;</w:t>
      </w:r>
    </w:p>
    <w:p w:rsidR="006D7530" w:rsidRDefault="00116901">
      <w:pPr>
        <w:pStyle w:val="23"/>
        <w:jc w:val="both"/>
        <w:rPr>
          <w:rFonts w:ascii="Times New Roman" w:hAnsi="Times New Roman"/>
        </w:rPr>
      </w:pPr>
      <w:r>
        <w:rPr>
          <w:rFonts w:ascii="Times New Roman" w:hAnsi="Times New Roman"/>
        </w:rPr>
        <w:t>2)</w:t>
      </w:r>
      <w:r>
        <w:rPr>
          <w:rFonts w:ascii="Times New Roman" w:hAnsi="Times New Roman"/>
        </w:rPr>
        <w:tab/>
        <w:t>взаимозаменяемость;</w:t>
      </w:r>
    </w:p>
    <w:p w:rsidR="006D7530" w:rsidRDefault="00116901">
      <w:pPr>
        <w:pStyle w:val="23"/>
        <w:jc w:val="both"/>
        <w:rPr>
          <w:rFonts w:ascii="Times New Roman" w:hAnsi="Times New Roman"/>
        </w:rPr>
      </w:pPr>
      <w:r>
        <w:rPr>
          <w:rFonts w:ascii="Times New Roman" w:hAnsi="Times New Roman"/>
        </w:rPr>
        <w:t>3)</w:t>
      </w:r>
      <w:r>
        <w:rPr>
          <w:rFonts w:ascii="Times New Roman" w:hAnsi="Times New Roman"/>
        </w:rPr>
        <w:tab/>
        <w:t>низкий уровень монополизации;</w:t>
      </w:r>
    </w:p>
    <w:p w:rsidR="006D7530" w:rsidRDefault="00116901">
      <w:pPr>
        <w:pStyle w:val="23"/>
        <w:jc w:val="both"/>
        <w:rPr>
          <w:rFonts w:ascii="Times New Roman" w:hAnsi="Times New Roman"/>
        </w:rPr>
      </w:pPr>
      <w:r>
        <w:rPr>
          <w:rFonts w:ascii="Times New Roman" w:hAnsi="Times New Roman"/>
        </w:rPr>
        <w:t>4)</w:t>
      </w:r>
      <w:r>
        <w:rPr>
          <w:rFonts w:ascii="Times New Roman" w:hAnsi="Times New Roman"/>
        </w:rPr>
        <w:tab/>
        <w:t>массовость производства.</w:t>
      </w:r>
    </w:p>
    <w:p w:rsidR="006D7530" w:rsidRDefault="00116901">
      <w:pPr>
        <w:pStyle w:val="a6"/>
        <w:ind w:firstLine="426"/>
        <w:rPr>
          <w:rFonts w:ascii="Times New Roman" w:hAnsi="Times New Roman"/>
        </w:rPr>
      </w:pPr>
      <w:r>
        <w:rPr>
          <w:rFonts w:ascii="Times New Roman" w:hAnsi="Times New Roman"/>
        </w:rPr>
        <w:t>Что касается выбора города,  где будет создаваться товарная биржа, то необходимо, прежде всего, учитывать такие факторы, как наличие развитых информационных сетей и складских площадей.</w:t>
      </w:r>
    </w:p>
    <w:p w:rsidR="006D7530" w:rsidRDefault="006D7530">
      <w:pPr>
        <w:pStyle w:val="a6"/>
        <w:ind w:firstLine="426"/>
        <w:rPr>
          <w:rFonts w:ascii="Times New Roman" w:hAnsi="Times New Roman"/>
        </w:rPr>
      </w:pPr>
    </w:p>
    <w:p w:rsidR="006D7530" w:rsidRDefault="00116901">
      <w:pPr>
        <w:pStyle w:val="a6"/>
        <w:ind w:firstLine="426"/>
        <w:rPr>
          <w:rFonts w:ascii="Times New Roman" w:hAnsi="Times New Roman"/>
        </w:rPr>
      </w:pPr>
      <w:r>
        <w:rPr>
          <w:rFonts w:ascii="Times New Roman" w:hAnsi="Times New Roman"/>
        </w:rPr>
        <w:t>На ТРЕТЬЕМ этапе инициаторы создания товарной биржи выбирают ее потенциальных учредителей.  Для этого используется информация, собранная инициаторами в процессе хозяйственной деятельности. Выбор потенциальных  учредителей осуществляется исходя из наличия у них возможностей вложения в создание биржи  финансовых средств, привлечение на биржевые торги материальных ресурсов, широких связей с предприятиями и организациями.</w:t>
      </w:r>
    </w:p>
    <w:p w:rsidR="006D7530" w:rsidRDefault="006D7530">
      <w:pPr>
        <w:pStyle w:val="a6"/>
        <w:ind w:firstLine="426"/>
        <w:rPr>
          <w:rFonts w:ascii="Times New Roman" w:hAnsi="Times New Roman"/>
        </w:rPr>
      </w:pPr>
    </w:p>
    <w:p w:rsidR="006D7530" w:rsidRDefault="00116901">
      <w:pPr>
        <w:pStyle w:val="a6"/>
        <w:ind w:firstLine="426"/>
        <w:rPr>
          <w:rFonts w:ascii="Times New Roman" w:hAnsi="Times New Roman"/>
        </w:rPr>
      </w:pPr>
      <w:r>
        <w:rPr>
          <w:rFonts w:ascii="Times New Roman" w:hAnsi="Times New Roman"/>
        </w:rPr>
        <w:t>На последнем,  ЧЕТВЕРТОМ  этапе  главное внимание следует уделить рекламе товарной биржи среди ее будущих учредителей.</w:t>
      </w:r>
    </w:p>
    <w:p w:rsidR="006D7530" w:rsidRDefault="00116901">
      <w:pPr>
        <w:pStyle w:val="2"/>
        <w:jc w:val="center"/>
        <w:rPr>
          <w:rFonts w:ascii="Times New Roman" w:hAnsi="Times New Roman"/>
          <w:i w:val="0"/>
          <w:sz w:val="20"/>
        </w:rPr>
      </w:pPr>
      <w:r>
        <w:rPr>
          <w:rFonts w:ascii="Times New Roman" w:hAnsi="Times New Roman"/>
          <w:i w:val="0"/>
          <w:sz w:val="20"/>
        </w:rPr>
        <w:t>ЗАКЛЮЧЕНИЕ</w:t>
      </w:r>
    </w:p>
    <w:p w:rsidR="006D7530" w:rsidRDefault="00116901">
      <w:pPr>
        <w:pStyle w:val="a6"/>
        <w:ind w:firstLine="426"/>
        <w:rPr>
          <w:rFonts w:ascii="Times New Roman" w:hAnsi="Times New Roman"/>
        </w:rPr>
      </w:pPr>
      <w:r>
        <w:rPr>
          <w:rFonts w:ascii="Times New Roman" w:hAnsi="Times New Roman"/>
        </w:rPr>
        <w:t xml:space="preserve">Товарная биржа  как  продукт  рыночных отношений прошла длительный путь эволюции от оптового  рынка  до  фьючерсного рынка. Устойчиво высокие темпы роста биржевого оборота,  появление новых функций, вовлечение все новых сфер экономики в биржевую торговлю  указывают на большие возможности ее дальнейшего развития.  </w:t>
      </w:r>
    </w:p>
    <w:p w:rsidR="006D7530" w:rsidRDefault="00116901">
      <w:pPr>
        <w:pStyle w:val="3"/>
        <w:jc w:val="center"/>
        <w:rPr>
          <w:rFonts w:ascii="Times New Roman" w:hAnsi="Times New Roman"/>
          <w:b/>
          <w:sz w:val="20"/>
        </w:rPr>
      </w:pPr>
      <w:r>
        <w:rPr>
          <w:rFonts w:ascii="Times New Roman" w:hAnsi="Times New Roman"/>
          <w:b/>
          <w:sz w:val="20"/>
        </w:rPr>
        <w:t>СПИСОК ЛИТЕРАТУРЫ</w:t>
      </w:r>
    </w:p>
    <w:p w:rsidR="006D7530" w:rsidRDefault="006D7530">
      <w:pPr>
        <w:rPr>
          <w:lang w:val="ru-RU"/>
        </w:rPr>
      </w:pPr>
    </w:p>
    <w:p w:rsidR="006D7530" w:rsidRDefault="00116901">
      <w:pPr>
        <w:pStyle w:val="23"/>
        <w:numPr>
          <w:ilvl w:val="0"/>
          <w:numId w:val="44"/>
        </w:numPr>
        <w:jc w:val="both"/>
        <w:rPr>
          <w:rFonts w:ascii="Times New Roman" w:hAnsi="Times New Roman"/>
        </w:rPr>
      </w:pPr>
      <w:r>
        <w:rPr>
          <w:rFonts w:ascii="Times New Roman" w:hAnsi="Times New Roman"/>
        </w:rPr>
        <w:t>О.И. Дегтярева и О.А. Кандинская «Биржевое дело» М.,  ИО «Юнити» 1997</w:t>
      </w:r>
    </w:p>
    <w:p w:rsidR="006D7530" w:rsidRDefault="00116901">
      <w:pPr>
        <w:pStyle w:val="23"/>
        <w:numPr>
          <w:ilvl w:val="0"/>
          <w:numId w:val="44"/>
        </w:numPr>
        <w:jc w:val="both"/>
        <w:rPr>
          <w:rFonts w:ascii="Times New Roman" w:hAnsi="Times New Roman"/>
        </w:rPr>
      </w:pPr>
      <w:r>
        <w:rPr>
          <w:rFonts w:ascii="Times New Roman" w:hAnsi="Times New Roman"/>
        </w:rPr>
        <w:t>«Сборник информационных материалов по товарным биржам»</w:t>
      </w:r>
      <w:r>
        <w:rPr>
          <w:rFonts w:ascii="Times New Roman" w:hAnsi="Times New Roman"/>
          <w:lang w:val="en-US"/>
        </w:rPr>
        <w:t xml:space="preserve"> </w:t>
      </w:r>
      <w:r>
        <w:rPr>
          <w:rFonts w:ascii="Times New Roman" w:hAnsi="Times New Roman"/>
        </w:rPr>
        <w:t>М.,1997</w:t>
      </w:r>
    </w:p>
    <w:p w:rsidR="006D7530" w:rsidRDefault="00116901">
      <w:pPr>
        <w:pStyle w:val="23"/>
        <w:numPr>
          <w:ilvl w:val="0"/>
          <w:numId w:val="44"/>
        </w:numPr>
        <w:jc w:val="both"/>
        <w:rPr>
          <w:rFonts w:ascii="Times New Roman" w:hAnsi="Times New Roman"/>
        </w:rPr>
      </w:pPr>
      <w:r>
        <w:rPr>
          <w:rFonts w:ascii="Times New Roman" w:hAnsi="Times New Roman"/>
        </w:rPr>
        <w:t>«</w:t>
      </w:r>
      <w:r>
        <w:rPr>
          <w:rFonts w:ascii="Times New Roman" w:hAnsi="Times New Roman"/>
          <w:lang w:val="uk-UA"/>
        </w:rPr>
        <w:t>Правовая</w:t>
      </w:r>
      <w:r>
        <w:rPr>
          <w:rFonts w:ascii="Times New Roman" w:hAnsi="Times New Roman"/>
        </w:rPr>
        <w:t xml:space="preserve"> база Украины» К., </w:t>
      </w:r>
      <w:r>
        <w:rPr>
          <w:rFonts w:ascii="Times New Roman" w:hAnsi="Times New Roman"/>
          <w:lang w:val="en-US"/>
        </w:rPr>
        <w:t>www.niss.gov.ua</w:t>
      </w:r>
    </w:p>
    <w:p w:rsidR="006D7530" w:rsidRDefault="00116901">
      <w:pPr>
        <w:pStyle w:val="23"/>
        <w:numPr>
          <w:ilvl w:val="0"/>
          <w:numId w:val="44"/>
        </w:numPr>
        <w:jc w:val="both"/>
        <w:rPr>
          <w:rFonts w:ascii="Times New Roman" w:hAnsi="Times New Roman"/>
        </w:rPr>
      </w:pPr>
      <w:r>
        <w:rPr>
          <w:rFonts w:ascii="Times New Roman" w:hAnsi="Times New Roman"/>
        </w:rPr>
        <w:t>Грязнова А.Г. “Биржевая деятельность” М., 1995</w:t>
      </w:r>
    </w:p>
    <w:p w:rsidR="006D7530" w:rsidRDefault="00116901">
      <w:pPr>
        <w:pStyle w:val="23"/>
        <w:numPr>
          <w:ilvl w:val="0"/>
          <w:numId w:val="44"/>
        </w:numPr>
        <w:jc w:val="both"/>
        <w:rPr>
          <w:rFonts w:ascii="Times New Roman" w:hAnsi="Times New Roman"/>
        </w:rPr>
      </w:pPr>
      <w:r>
        <w:rPr>
          <w:rFonts w:ascii="Times New Roman" w:hAnsi="Times New Roman"/>
        </w:rPr>
        <w:t>Иващенко А.А. «Товарная биржа» М., «Международные отношения»,1991.</w:t>
      </w:r>
    </w:p>
    <w:p w:rsidR="006D7530" w:rsidRDefault="00116901">
      <w:pPr>
        <w:pStyle w:val="23"/>
        <w:numPr>
          <w:ilvl w:val="0"/>
          <w:numId w:val="44"/>
        </w:numPr>
        <w:jc w:val="both"/>
        <w:rPr>
          <w:rFonts w:ascii="Times New Roman" w:hAnsi="Times New Roman"/>
        </w:rPr>
      </w:pPr>
      <w:r>
        <w:rPr>
          <w:rFonts w:ascii="Times New Roman" w:hAnsi="Times New Roman"/>
        </w:rPr>
        <w:t>Васильев Г.А.,Каменева Н.Г.  Товарные биржи» М., «Высшая</w:t>
      </w:r>
      <w:r>
        <w:rPr>
          <w:rFonts w:ascii="Times New Roman" w:hAnsi="Times New Roman"/>
          <w:lang w:val="en-US"/>
        </w:rPr>
        <w:t xml:space="preserve"> </w:t>
      </w:r>
      <w:r>
        <w:rPr>
          <w:rFonts w:ascii="Times New Roman" w:hAnsi="Times New Roman"/>
        </w:rPr>
        <w:t>школа»,1991.</w:t>
      </w:r>
    </w:p>
    <w:p w:rsidR="006D7530" w:rsidRDefault="00116901">
      <w:pPr>
        <w:pStyle w:val="23"/>
        <w:numPr>
          <w:ilvl w:val="0"/>
          <w:numId w:val="44"/>
        </w:numPr>
        <w:jc w:val="both"/>
        <w:rPr>
          <w:rFonts w:ascii="Times New Roman" w:hAnsi="Times New Roman"/>
        </w:rPr>
      </w:pPr>
      <w:r>
        <w:rPr>
          <w:rFonts w:ascii="Times New Roman" w:hAnsi="Times New Roman"/>
        </w:rPr>
        <w:t>А. Элдер «Как играть и выигрывать на бирже»</w:t>
      </w:r>
    </w:p>
    <w:p w:rsidR="006D7530" w:rsidRDefault="00116901">
      <w:pPr>
        <w:pStyle w:val="23"/>
        <w:numPr>
          <w:ilvl w:val="0"/>
          <w:numId w:val="44"/>
        </w:numPr>
        <w:jc w:val="both"/>
        <w:rPr>
          <w:rFonts w:ascii="Times New Roman" w:hAnsi="Times New Roman"/>
        </w:rPr>
      </w:pPr>
      <w:r>
        <w:rPr>
          <w:rFonts w:ascii="Times New Roman" w:hAnsi="Times New Roman"/>
        </w:rPr>
        <w:t>Э. Найман «Малая энциклопедия трейдера»</w:t>
      </w:r>
    </w:p>
    <w:p w:rsidR="006D7530" w:rsidRDefault="006D7530">
      <w:pPr>
        <w:pStyle w:val="23"/>
        <w:ind w:left="283" w:firstLine="0"/>
        <w:jc w:val="both"/>
        <w:rPr>
          <w:rFonts w:ascii="Times New Roman" w:hAnsi="Times New Roman"/>
        </w:rPr>
      </w:pPr>
    </w:p>
    <w:p w:rsidR="006D7530" w:rsidRDefault="006D7530">
      <w:pPr>
        <w:pStyle w:val="23"/>
        <w:ind w:left="283" w:firstLine="0"/>
        <w:jc w:val="both"/>
        <w:rPr>
          <w:rFonts w:ascii="Times New Roman" w:hAnsi="Times New Roman"/>
        </w:rPr>
      </w:pPr>
    </w:p>
    <w:p w:rsidR="006D7530" w:rsidRDefault="006D7530">
      <w:pPr>
        <w:pStyle w:val="23"/>
        <w:ind w:left="283" w:firstLine="0"/>
        <w:jc w:val="both"/>
        <w:rPr>
          <w:rFonts w:ascii="Times New Roman" w:hAnsi="Times New Roman"/>
        </w:rPr>
      </w:pPr>
    </w:p>
    <w:p w:rsidR="006D7530" w:rsidRDefault="006D7530">
      <w:pPr>
        <w:pStyle w:val="23"/>
        <w:ind w:left="283" w:firstLine="0"/>
        <w:jc w:val="both"/>
        <w:rPr>
          <w:rFonts w:ascii="Times New Roman" w:hAnsi="Times New Roman"/>
        </w:rPr>
      </w:pPr>
    </w:p>
    <w:p w:rsidR="006D7530" w:rsidRDefault="006D7530">
      <w:pPr>
        <w:pStyle w:val="23"/>
        <w:ind w:left="283" w:firstLine="0"/>
        <w:jc w:val="both"/>
        <w:rPr>
          <w:rFonts w:ascii="Times New Roman" w:hAnsi="Times New Roman"/>
        </w:rPr>
      </w:pPr>
    </w:p>
    <w:p w:rsidR="006D7530" w:rsidRDefault="00116901">
      <w:pPr>
        <w:pStyle w:val="23"/>
        <w:ind w:left="284" w:firstLine="0"/>
        <w:jc w:val="both"/>
        <w:rPr>
          <w:rFonts w:ascii="Times New Roman" w:hAnsi="Times New Roman"/>
        </w:rPr>
      </w:pPr>
      <w:r>
        <w:rPr>
          <w:rFonts w:ascii="Times New Roman" w:hAnsi="Times New Roman"/>
        </w:rPr>
        <w:t>Сертифицированный торговец ЦБ</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 Колмогоров А.Н</w:t>
      </w:r>
      <w:bookmarkStart w:id="1" w:name="_GoBack"/>
      <w:bookmarkEnd w:id="1"/>
    </w:p>
    <w:sectPr w:rsidR="006D7530">
      <w:footerReference w:type="default" r:id="rId7"/>
      <w:endnotePr>
        <w:numFmt w:val="decimal"/>
        <w:numStart w:val="0"/>
      </w:endnotePr>
      <w:pgSz w:w="12240" w:h="15840"/>
      <w:pgMar w:top="1134" w:right="851" w:bottom="113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530" w:rsidRDefault="00116901">
      <w:r>
        <w:separator/>
      </w:r>
    </w:p>
  </w:endnote>
  <w:endnote w:type="continuationSeparator" w:id="0">
    <w:p w:rsidR="006D7530" w:rsidRDefault="0011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Sans Serif">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30" w:rsidRDefault="00116901">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7526B">
      <w:rPr>
        <w:rStyle w:val="a5"/>
        <w:noProof/>
      </w:rPr>
      <w:t>1</w:t>
    </w:r>
    <w:r>
      <w:rPr>
        <w:rStyle w:val="a5"/>
      </w:rPr>
      <w:fldChar w:fldCharType="end"/>
    </w:r>
  </w:p>
  <w:p w:rsidR="006D7530" w:rsidRDefault="006D753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530" w:rsidRDefault="00116901">
      <w:r>
        <w:separator/>
      </w:r>
    </w:p>
  </w:footnote>
  <w:footnote w:type="continuationSeparator" w:id="0">
    <w:p w:rsidR="006D7530" w:rsidRDefault="00116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8A6EA62"/>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7C033A"/>
    <w:multiLevelType w:val="singleLevel"/>
    <w:tmpl w:val="EB8CF546"/>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3">
    <w:nsid w:val="04DA5230"/>
    <w:multiLevelType w:val="singleLevel"/>
    <w:tmpl w:val="AFC47DFC"/>
    <w:lvl w:ilvl="0">
      <w:start w:val="2"/>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4">
    <w:nsid w:val="0939770E"/>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5">
    <w:nsid w:val="0E5161C6"/>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6">
    <w:nsid w:val="0F252DEB"/>
    <w:multiLevelType w:val="singleLevel"/>
    <w:tmpl w:val="AA843CCC"/>
    <w:lvl w:ilvl="0">
      <w:start w:val="1"/>
      <w:numFmt w:val="decimal"/>
      <w:lvlText w:val="%1."/>
      <w:legacy w:legacy="1" w:legacySpace="0" w:legacyIndent="283"/>
      <w:lvlJc w:val="left"/>
      <w:pPr>
        <w:ind w:left="283" w:hanging="283"/>
      </w:pPr>
    </w:lvl>
  </w:abstractNum>
  <w:abstractNum w:abstractNumId="7">
    <w:nsid w:val="14065BE0"/>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8">
    <w:nsid w:val="15A2155C"/>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9">
    <w:nsid w:val="1F2757D9"/>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10">
    <w:nsid w:val="21D34118"/>
    <w:multiLevelType w:val="singleLevel"/>
    <w:tmpl w:val="1130A7FC"/>
    <w:lvl w:ilvl="0">
      <w:start w:val="4"/>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11">
    <w:nsid w:val="238C73D0"/>
    <w:multiLevelType w:val="singleLevel"/>
    <w:tmpl w:val="A9BAC512"/>
    <w:lvl w:ilvl="0">
      <w:start w:val="8"/>
      <w:numFmt w:val="decimal"/>
      <w:lvlText w:val="%1)"/>
      <w:lvlJc w:val="left"/>
      <w:pPr>
        <w:tabs>
          <w:tab w:val="num" w:pos="643"/>
        </w:tabs>
        <w:ind w:left="643" w:hanging="360"/>
      </w:pPr>
      <w:rPr>
        <w:rFonts w:hint="default"/>
      </w:rPr>
    </w:lvl>
  </w:abstractNum>
  <w:abstractNum w:abstractNumId="12">
    <w:nsid w:val="26320A2C"/>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13">
    <w:nsid w:val="2674702A"/>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14">
    <w:nsid w:val="2D8A55F9"/>
    <w:multiLevelType w:val="singleLevel"/>
    <w:tmpl w:val="1130A7FC"/>
    <w:lvl w:ilvl="0">
      <w:start w:val="4"/>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15">
    <w:nsid w:val="2DA37022"/>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16">
    <w:nsid w:val="31610EDA"/>
    <w:multiLevelType w:val="singleLevel"/>
    <w:tmpl w:val="0B620496"/>
    <w:lvl w:ilvl="0">
      <w:start w:val="3"/>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17">
    <w:nsid w:val="31B5369C"/>
    <w:multiLevelType w:val="singleLevel"/>
    <w:tmpl w:val="0B620496"/>
    <w:lvl w:ilvl="0">
      <w:start w:val="3"/>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18">
    <w:nsid w:val="361747AD"/>
    <w:multiLevelType w:val="singleLevel"/>
    <w:tmpl w:val="0E9E44FE"/>
    <w:lvl w:ilvl="0">
      <w:start w:val="1"/>
      <w:numFmt w:val="bullet"/>
      <w:lvlText w:val=""/>
      <w:lvlJc w:val="left"/>
      <w:pPr>
        <w:tabs>
          <w:tab w:val="num" w:pos="643"/>
        </w:tabs>
        <w:ind w:left="643" w:hanging="360"/>
      </w:pPr>
      <w:rPr>
        <w:rFonts w:ascii="Symbol" w:hAnsi="Symbol" w:hint="default"/>
      </w:rPr>
    </w:lvl>
  </w:abstractNum>
  <w:abstractNum w:abstractNumId="19">
    <w:nsid w:val="39313F1B"/>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20">
    <w:nsid w:val="3AE80EF1"/>
    <w:multiLevelType w:val="singleLevel"/>
    <w:tmpl w:val="AFC47DFC"/>
    <w:lvl w:ilvl="0">
      <w:start w:val="2"/>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21">
    <w:nsid w:val="423A7D76"/>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22">
    <w:nsid w:val="43363F72"/>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23">
    <w:nsid w:val="49730E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BD455C1"/>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25">
    <w:nsid w:val="52F41B55"/>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26">
    <w:nsid w:val="58BD1973"/>
    <w:multiLevelType w:val="singleLevel"/>
    <w:tmpl w:val="2D5EFBAE"/>
    <w:lvl w:ilvl="0">
      <w:start w:val="2"/>
      <w:numFmt w:val="decimal"/>
      <w:lvlText w:val="%1. "/>
      <w:legacy w:legacy="1" w:legacySpace="0" w:legacyIndent="283"/>
      <w:lvlJc w:val="left"/>
      <w:pPr>
        <w:ind w:left="283" w:hanging="283"/>
      </w:pPr>
      <w:rPr>
        <w:rFonts w:ascii="Courier New" w:hAnsi="Courier New" w:hint="default"/>
        <w:b w:val="0"/>
        <w:i w:val="0"/>
        <w:sz w:val="16"/>
        <w:u w:val="none"/>
      </w:rPr>
    </w:lvl>
  </w:abstractNum>
  <w:abstractNum w:abstractNumId="27">
    <w:nsid w:val="5B84178D"/>
    <w:multiLevelType w:val="singleLevel"/>
    <w:tmpl w:val="0B620496"/>
    <w:lvl w:ilvl="0">
      <w:start w:val="3"/>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28">
    <w:nsid w:val="5DE84F89"/>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29">
    <w:nsid w:val="63354206"/>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30">
    <w:nsid w:val="65036084"/>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31">
    <w:nsid w:val="6BD81EFE"/>
    <w:multiLevelType w:val="singleLevel"/>
    <w:tmpl w:val="707E2C0C"/>
    <w:lvl w:ilvl="0">
      <w:start w:val="5"/>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32">
    <w:nsid w:val="6E3237F8"/>
    <w:multiLevelType w:val="singleLevel"/>
    <w:tmpl w:val="A836CB2E"/>
    <w:lvl w:ilvl="0">
      <w:start w:val="1"/>
      <w:numFmt w:val="decimal"/>
      <w:lvlText w:val="%1."/>
      <w:lvlJc w:val="left"/>
      <w:pPr>
        <w:tabs>
          <w:tab w:val="num" w:pos="643"/>
        </w:tabs>
        <w:ind w:left="643" w:hanging="360"/>
      </w:pPr>
      <w:rPr>
        <w:rFonts w:hint="default"/>
      </w:rPr>
    </w:lvl>
  </w:abstractNum>
  <w:abstractNum w:abstractNumId="33">
    <w:nsid w:val="7AC94DB3"/>
    <w:multiLevelType w:val="singleLevel"/>
    <w:tmpl w:val="F4E0F600"/>
    <w:lvl w:ilvl="0">
      <w:start w:val="1"/>
      <w:numFmt w:val="bullet"/>
      <w:lvlText w:val=""/>
      <w:lvlJc w:val="left"/>
      <w:pPr>
        <w:tabs>
          <w:tab w:val="num" w:pos="643"/>
        </w:tabs>
        <w:ind w:left="643" w:hanging="360"/>
      </w:pPr>
      <w:rPr>
        <w:rFonts w:ascii="Symbol" w:hAnsi="Symbol" w:hint="default"/>
      </w:rPr>
    </w:lvl>
  </w:abstractNum>
  <w:abstractNum w:abstractNumId="34">
    <w:nsid w:val="7B6762F0"/>
    <w:multiLevelType w:val="singleLevel"/>
    <w:tmpl w:val="9482A314"/>
    <w:lvl w:ilvl="0">
      <w:start w:val="9"/>
      <w:numFmt w:val="decimal"/>
      <w:lvlText w:val="%1. "/>
      <w:legacy w:legacy="1" w:legacySpace="0" w:legacyIndent="283"/>
      <w:lvlJc w:val="left"/>
      <w:pPr>
        <w:ind w:left="283" w:hanging="283"/>
      </w:pPr>
      <w:rPr>
        <w:rFonts w:ascii="Courier New" w:hAnsi="Courier New" w:hint="default"/>
        <w:b w:val="0"/>
        <w:i w:val="0"/>
        <w:sz w:val="16"/>
        <w:u w:val="none"/>
      </w:rPr>
    </w:lvl>
  </w:abstractNum>
  <w:abstractNum w:abstractNumId="35">
    <w:nsid w:val="7F4301AC"/>
    <w:multiLevelType w:val="singleLevel"/>
    <w:tmpl w:val="AFC47DFC"/>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3"/>
  </w:num>
  <w:num w:numId="8">
    <w:abstractNumId w:val="1"/>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9">
    <w:abstractNumId w:val="26"/>
  </w:num>
  <w:num w:numId="10">
    <w:abstractNumId w:val="34"/>
  </w:num>
  <w:num w:numId="11">
    <w:abstractNumId w:val="28"/>
  </w:num>
  <w:num w:numId="12">
    <w:abstractNumId w:val="4"/>
  </w:num>
  <w:num w:numId="13">
    <w:abstractNumId w:val="4"/>
    <w:lvlOverride w:ilvl="0">
      <w:lvl w:ilvl="0">
        <w:start w:val="2"/>
        <w:numFmt w:val="decimal"/>
        <w:lvlText w:val="%1. "/>
        <w:legacy w:legacy="1" w:legacySpace="0" w:legacyIndent="283"/>
        <w:lvlJc w:val="left"/>
        <w:pPr>
          <w:ind w:left="283" w:hanging="283"/>
        </w:pPr>
        <w:rPr>
          <w:rFonts w:ascii="Peterburg" w:hAnsi="Peterburg" w:hint="default"/>
          <w:b w:val="0"/>
          <w:i w:val="0"/>
          <w:sz w:val="24"/>
          <w:u w:val="none"/>
        </w:rPr>
      </w:lvl>
    </w:lvlOverride>
  </w:num>
  <w:num w:numId="14">
    <w:abstractNumId w:val="16"/>
  </w:num>
  <w:num w:numId="15">
    <w:abstractNumId w:val="14"/>
  </w:num>
  <w:num w:numId="16">
    <w:abstractNumId w:val="31"/>
  </w:num>
  <w:num w:numId="17">
    <w:abstractNumId w:val="31"/>
    <w:lvlOverride w:ilvl="0">
      <w:lvl w:ilvl="0">
        <w:start w:val="6"/>
        <w:numFmt w:val="decimal"/>
        <w:lvlText w:val="%1. "/>
        <w:legacy w:legacy="1" w:legacySpace="0" w:legacyIndent="283"/>
        <w:lvlJc w:val="left"/>
        <w:pPr>
          <w:ind w:left="283" w:hanging="283"/>
        </w:pPr>
        <w:rPr>
          <w:rFonts w:ascii="Peterburg" w:hAnsi="Peterburg" w:hint="default"/>
          <w:b w:val="0"/>
          <w:i w:val="0"/>
          <w:sz w:val="24"/>
          <w:u w:val="none"/>
        </w:rPr>
      </w:lvl>
    </w:lvlOverride>
  </w:num>
  <w:num w:numId="18">
    <w:abstractNumId w:val="7"/>
  </w:num>
  <w:num w:numId="19">
    <w:abstractNumId w:val="20"/>
  </w:num>
  <w:num w:numId="20">
    <w:abstractNumId w:val="17"/>
  </w:num>
  <w:num w:numId="21">
    <w:abstractNumId w:val="10"/>
  </w:num>
  <w:num w:numId="22">
    <w:abstractNumId w:val="21"/>
  </w:num>
  <w:num w:numId="23">
    <w:abstractNumId w:val="15"/>
  </w:num>
  <w:num w:numId="24">
    <w:abstractNumId w:val="27"/>
  </w:num>
  <w:num w:numId="25">
    <w:abstractNumId w:val="8"/>
  </w:num>
  <w:num w:numId="26">
    <w:abstractNumId w:val="3"/>
  </w:num>
  <w:num w:numId="27">
    <w:abstractNumId w:val="3"/>
    <w:lvlOverride w:ilvl="0">
      <w:lvl w:ilvl="0">
        <w:start w:val="1"/>
        <w:numFmt w:val="decimal"/>
        <w:lvlText w:val="%1. "/>
        <w:legacy w:legacy="1" w:legacySpace="0" w:legacyIndent="283"/>
        <w:lvlJc w:val="left"/>
        <w:pPr>
          <w:ind w:left="283" w:hanging="283"/>
        </w:pPr>
        <w:rPr>
          <w:rFonts w:ascii="Peterburg" w:hAnsi="Peterburg" w:hint="default"/>
          <w:b w:val="0"/>
          <w:i w:val="0"/>
          <w:sz w:val="24"/>
          <w:u w:val="none"/>
        </w:rPr>
      </w:lvl>
    </w:lvlOverride>
  </w:num>
  <w:num w:numId="28">
    <w:abstractNumId w:val="12"/>
  </w:num>
  <w:num w:numId="29">
    <w:abstractNumId w:val="35"/>
  </w:num>
  <w:num w:numId="30">
    <w:abstractNumId w:val="30"/>
  </w:num>
  <w:num w:numId="31">
    <w:abstractNumId w:val="5"/>
  </w:num>
  <w:num w:numId="32">
    <w:abstractNumId w:val="22"/>
  </w:num>
  <w:num w:numId="33">
    <w:abstractNumId w:val="2"/>
  </w:num>
  <w:num w:numId="34">
    <w:abstractNumId w:val="9"/>
  </w:num>
  <w:num w:numId="35">
    <w:abstractNumId w:val="25"/>
  </w:num>
  <w:num w:numId="36">
    <w:abstractNumId w:val="24"/>
  </w:num>
  <w:num w:numId="37">
    <w:abstractNumId w:val="29"/>
  </w:num>
  <w:num w:numId="38">
    <w:abstractNumId w:val="19"/>
  </w:num>
  <w:num w:numId="39">
    <w:abstractNumId w:val="6"/>
  </w:num>
  <w:num w:numId="40">
    <w:abstractNumId w:val="0"/>
  </w:num>
  <w:num w:numId="41">
    <w:abstractNumId w:val="33"/>
  </w:num>
  <w:num w:numId="42">
    <w:abstractNumId w:val="18"/>
  </w:num>
  <w:num w:numId="43">
    <w:abstractNumId w:val="11"/>
  </w:num>
  <w:num w:numId="44">
    <w:abstractNumId w:val="3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901"/>
    <w:rsid w:val="00116901"/>
    <w:rsid w:val="006D7530"/>
    <w:rsid w:val="00C75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5:chartTrackingRefBased/>
  <w15:docId w15:val="{C60CE26B-3386-4808-A680-FEC5717E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Sans Serif" w:hAnsi="MS Sans Serif"/>
      <w:lang w:val="en-US"/>
    </w:rPr>
  </w:style>
  <w:style w:type="paragraph" w:styleId="1">
    <w:name w:val="heading 1"/>
    <w:basedOn w:val="a"/>
    <w:next w:val="a"/>
    <w:qFormat/>
    <w:pPr>
      <w:keepNext/>
      <w:spacing w:before="240" w:after="60"/>
      <w:outlineLvl w:val="0"/>
    </w:pPr>
    <w:rPr>
      <w:rFonts w:ascii="Arial" w:hAnsi="Arial"/>
      <w:b/>
      <w:kern w:val="28"/>
      <w:sz w:val="28"/>
      <w:lang w:val="ru-RU"/>
    </w:rPr>
  </w:style>
  <w:style w:type="paragraph" w:styleId="2">
    <w:name w:val="heading 2"/>
    <w:basedOn w:val="a"/>
    <w:next w:val="a"/>
    <w:qFormat/>
    <w:pPr>
      <w:keepNext/>
      <w:spacing w:before="240" w:after="60"/>
      <w:outlineLvl w:val="1"/>
    </w:pPr>
    <w:rPr>
      <w:rFonts w:ascii="Arial" w:hAnsi="Arial"/>
      <w:b/>
      <w:i/>
      <w:sz w:val="24"/>
      <w:lang w:val="ru-RU"/>
    </w:rPr>
  </w:style>
  <w:style w:type="paragraph" w:styleId="3">
    <w:name w:val="heading 3"/>
    <w:basedOn w:val="a"/>
    <w:next w:val="a"/>
    <w:qFormat/>
    <w:pPr>
      <w:keepNext/>
      <w:spacing w:before="240" w:after="60"/>
      <w:outlineLvl w:val="2"/>
    </w:pPr>
    <w:rPr>
      <w:rFonts w:ascii="Arial" w:hAnsi="Arial"/>
      <w:sz w:val="24"/>
      <w:lang w:val="ru-RU"/>
    </w:rPr>
  </w:style>
  <w:style w:type="paragraph" w:styleId="4">
    <w:name w:val="heading 4"/>
    <w:basedOn w:val="a"/>
    <w:next w:val="a"/>
    <w:qFormat/>
    <w:pPr>
      <w:keepNext/>
      <w:spacing w:before="240" w:after="60"/>
      <w:outlineLvl w:val="3"/>
    </w:pPr>
    <w:rPr>
      <w:rFonts w:ascii="Arial" w:hAnsi="Arial"/>
      <w:b/>
      <w:sz w:val="24"/>
      <w:lang w:val="ru-RU"/>
    </w:rPr>
  </w:style>
  <w:style w:type="paragraph" w:styleId="5">
    <w:name w:val="heading 5"/>
    <w:basedOn w:val="a"/>
    <w:next w:val="a"/>
    <w:qFormat/>
    <w:pPr>
      <w:spacing w:before="240" w:after="60"/>
      <w:outlineLvl w:val="4"/>
    </w:pPr>
    <w:rPr>
      <w:sz w:val="22"/>
      <w:lang w:val="ru-RU"/>
    </w:rPr>
  </w:style>
  <w:style w:type="paragraph" w:styleId="6">
    <w:name w:val="heading 6"/>
    <w:basedOn w:val="a"/>
    <w:next w:val="a"/>
    <w:qFormat/>
    <w:pPr>
      <w:keepNext/>
      <w:tabs>
        <w:tab w:val="left" w:pos="7371"/>
      </w:tabs>
      <w:ind w:left="3" w:firstLine="7368"/>
      <w:jc w:val="both"/>
      <w:outlineLvl w:val="5"/>
    </w:pPr>
    <w:rPr>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spacing w:before="240" w:after="60"/>
    </w:pPr>
    <w:rPr>
      <w:rFonts w:ascii="Arial" w:hAnsi="Arial"/>
      <w:b/>
      <w:kern w:val="28"/>
      <w:sz w:val="28"/>
    </w:rPr>
  </w:style>
  <w:style w:type="paragraph" w:customStyle="1" w:styleId="20">
    <w:name w:val="заголовок 2"/>
    <w:basedOn w:val="a"/>
    <w:next w:val="a"/>
    <w:pPr>
      <w:keepNext/>
      <w:spacing w:before="240" w:after="60"/>
    </w:pPr>
    <w:rPr>
      <w:rFonts w:ascii="Arial" w:hAnsi="Arial"/>
      <w:b/>
      <w:i/>
      <w:sz w:val="24"/>
    </w:rPr>
  </w:style>
  <w:style w:type="character" w:customStyle="1" w:styleId="a3">
    <w:name w:val="Основной шрифт"/>
  </w:style>
  <w:style w:type="paragraph" w:styleId="a4">
    <w:name w:val="footer"/>
    <w:basedOn w:val="a"/>
    <w:semiHidden/>
    <w:pPr>
      <w:tabs>
        <w:tab w:val="center" w:pos="4153"/>
        <w:tab w:val="right" w:pos="8306"/>
      </w:tabs>
    </w:pPr>
  </w:style>
  <w:style w:type="character" w:customStyle="1" w:styleId="a5">
    <w:name w:val="номер страницы"/>
    <w:basedOn w:val="a3"/>
  </w:style>
  <w:style w:type="paragraph" w:customStyle="1" w:styleId="11">
    <w:name w:val="оглавление 1"/>
    <w:basedOn w:val="a"/>
    <w:next w:val="a"/>
    <w:autoRedefine/>
    <w:pPr>
      <w:tabs>
        <w:tab w:val="right" w:pos="8640"/>
      </w:tabs>
      <w:spacing w:before="360" w:after="360"/>
    </w:pPr>
    <w:rPr>
      <w:b/>
      <w:caps/>
      <w:sz w:val="22"/>
      <w:u w:val="single"/>
    </w:rPr>
  </w:style>
  <w:style w:type="paragraph" w:customStyle="1" w:styleId="21">
    <w:name w:val="оглавление 2"/>
    <w:basedOn w:val="a"/>
    <w:next w:val="a"/>
    <w:autoRedefine/>
    <w:pPr>
      <w:tabs>
        <w:tab w:val="right" w:pos="8640"/>
      </w:tabs>
    </w:pPr>
    <w:rPr>
      <w:b/>
      <w:smallCaps/>
      <w:sz w:val="22"/>
    </w:rPr>
  </w:style>
  <w:style w:type="paragraph" w:customStyle="1" w:styleId="30">
    <w:name w:val="оглавление 3"/>
    <w:basedOn w:val="a"/>
    <w:next w:val="a"/>
    <w:autoRedefine/>
    <w:pPr>
      <w:tabs>
        <w:tab w:val="right" w:pos="8640"/>
      </w:tabs>
    </w:pPr>
    <w:rPr>
      <w:smallCaps/>
      <w:sz w:val="22"/>
    </w:rPr>
  </w:style>
  <w:style w:type="paragraph" w:customStyle="1" w:styleId="40">
    <w:name w:val="оглавление 4"/>
    <w:basedOn w:val="a"/>
    <w:next w:val="a"/>
    <w:autoRedefine/>
    <w:pPr>
      <w:tabs>
        <w:tab w:val="right" w:pos="8640"/>
      </w:tabs>
    </w:pPr>
    <w:rPr>
      <w:sz w:val="22"/>
    </w:rPr>
  </w:style>
  <w:style w:type="paragraph" w:customStyle="1" w:styleId="50">
    <w:name w:val="оглавление 5"/>
    <w:basedOn w:val="a"/>
    <w:next w:val="a"/>
    <w:autoRedefine/>
    <w:pPr>
      <w:tabs>
        <w:tab w:val="right" w:pos="8640"/>
      </w:tabs>
    </w:pPr>
    <w:rPr>
      <w:sz w:val="22"/>
    </w:rPr>
  </w:style>
  <w:style w:type="paragraph" w:customStyle="1" w:styleId="60">
    <w:name w:val="оглавление 6"/>
    <w:basedOn w:val="a"/>
    <w:next w:val="a"/>
    <w:autoRedefine/>
    <w:pPr>
      <w:tabs>
        <w:tab w:val="right" w:pos="8640"/>
      </w:tabs>
    </w:pPr>
    <w:rPr>
      <w:sz w:val="22"/>
    </w:rPr>
  </w:style>
  <w:style w:type="paragraph" w:customStyle="1" w:styleId="7">
    <w:name w:val="оглавление 7"/>
    <w:basedOn w:val="a"/>
    <w:next w:val="a"/>
    <w:autoRedefine/>
    <w:pPr>
      <w:tabs>
        <w:tab w:val="right" w:pos="8640"/>
      </w:tabs>
    </w:pPr>
    <w:rPr>
      <w:sz w:val="22"/>
    </w:rPr>
  </w:style>
  <w:style w:type="paragraph" w:customStyle="1" w:styleId="8">
    <w:name w:val="оглавление 8"/>
    <w:basedOn w:val="a"/>
    <w:next w:val="a"/>
    <w:autoRedefine/>
    <w:pPr>
      <w:tabs>
        <w:tab w:val="right" w:pos="8640"/>
      </w:tabs>
    </w:pPr>
    <w:rPr>
      <w:sz w:val="22"/>
    </w:rPr>
  </w:style>
  <w:style w:type="paragraph" w:customStyle="1" w:styleId="9">
    <w:name w:val="оглавление 9"/>
    <w:basedOn w:val="a"/>
    <w:next w:val="a"/>
    <w:autoRedefine/>
    <w:pPr>
      <w:tabs>
        <w:tab w:val="right" w:pos="8640"/>
      </w:tabs>
    </w:pPr>
    <w:rPr>
      <w:sz w:val="22"/>
    </w:rPr>
  </w:style>
  <w:style w:type="paragraph" w:styleId="a6">
    <w:name w:val="Body Text"/>
    <w:basedOn w:val="a"/>
    <w:semiHidden/>
    <w:pPr>
      <w:jc w:val="both"/>
    </w:pPr>
    <w:rPr>
      <w:lang w:val="ru-RU"/>
    </w:rPr>
  </w:style>
  <w:style w:type="paragraph" w:styleId="a7">
    <w:name w:val="Body Text Indent"/>
    <w:basedOn w:val="a"/>
    <w:semiHidden/>
    <w:pPr>
      <w:widowControl w:val="0"/>
      <w:tabs>
        <w:tab w:val="left" w:pos="432"/>
        <w:tab w:val="left" w:pos="2016"/>
      </w:tabs>
    </w:pPr>
    <w:rPr>
      <w:snapToGrid w:val="0"/>
      <w:sz w:val="24"/>
    </w:rPr>
  </w:style>
  <w:style w:type="paragraph" w:styleId="22">
    <w:name w:val="List Bullet 2"/>
    <w:basedOn w:val="a"/>
    <w:autoRedefine/>
    <w:semiHidden/>
    <w:pPr>
      <w:ind w:left="426"/>
      <w:jc w:val="center"/>
    </w:pPr>
    <w:rPr>
      <w:b/>
      <w:u w:val="single"/>
      <w:lang w:val="ru-RU"/>
    </w:rPr>
  </w:style>
  <w:style w:type="paragraph" w:styleId="23">
    <w:name w:val="List 2"/>
    <w:basedOn w:val="a"/>
    <w:semiHidden/>
    <w:pPr>
      <w:ind w:left="566" w:hanging="283"/>
    </w:pPr>
    <w:rPr>
      <w:lang w:val="ru-RU"/>
    </w:rPr>
  </w:style>
  <w:style w:type="paragraph" w:styleId="a8">
    <w:name w:val="Subtitle"/>
    <w:basedOn w:val="a"/>
    <w:qFormat/>
    <w:pPr>
      <w:spacing w:after="60"/>
      <w:jc w:val="center"/>
      <w:outlineLvl w:val="1"/>
    </w:pPr>
    <w:rPr>
      <w:rFonts w:ascii="Arial" w:hAnsi="Arial"/>
      <w:sz w:val="24"/>
      <w:lang w:val="ru-RU"/>
    </w:rPr>
  </w:style>
  <w:style w:type="paragraph" w:styleId="31">
    <w:name w:val="Body Text 3"/>
    <w:basedOn w:val="a"/>
    <w:semiHidden/>
    <w:pPr>
      <w:jc w:val="center"/>
    </w:pPr>
    <w:rPr>
      <w:b/>
    </w:rPr>
  </w:style>
  <w:style w:type="paragraph" w:styleId="24">
    <w:name w:val="Body Text Indent 2"/>
    <w:basedOn w:val="a"/>
    <w:semiHidden/>
    <w:pPr>
      <w:tabs>
        <w:tab w:val="left" w:pos="0"/>
      </w:tabs>
      <w:ind w:firstLine="426"/>
      <w:jc w:val="both"/>
    </w:pPr>
    <w:rPr>
      <w:lang w:val="ru-RU"/>
    </w:rPr>
  </w:style>
  <w:style w:type="paragraph" w:styleId="25">
    <w:name w:val="List Continue 2"/>
    <w:basedOn w:val="a"/>
    <w:semiHidden/>
    <w:pPr>
      <w:spacing w:after="120"/>
      <w:ind w:left="566"/>
    </w:pPr>
    <w:rPr>
      <w:lang w:val="ru-RU"/>
    </w:rPr>
  </w:style>
  <w:style w:type="paragraph" w:styleId="a9">
    <w:name w:val="Normal Indent"/>
    <w:basedOn w:val="a"/>
    <w:semiHidden/>
    <w:pPr>
      <w:ind w:left="72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4927</Words>
  <Characters>28090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32952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Андрей Максимов</dc:creator>
  <cp:keywords/>
  <cp:lastModifiedBy>admin</cp:lastModifiedBy>
  <cp:revision>2</cp:revision>
  <cp:lastPrinted>1998-09-14T14:11:00Z</cp:lastPrinted>
  <dcterms:created xsi:type="dcterms:W3CDTF">2014-02-01T20:38:00Z</dcterms:created>
  <dcterms:modified xsi:type="dcterms:W3CDTF">2014-02-01T20:38:00Z</dcterms:modified>
</cp:coreProperties>
</file>