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91D" w:rsidRDefault="0041291D" w:rsidP="007870B8">
      <w:pPr>
        <w:jc w:val="center"/>
        <w:rPr>
          <w:rFonts w:ascii="Times New Roman" w:hAnsi="Times New Roman"/>
          <w:b/>
          <w:sz w:val="28"/>
          <w:szCs w:val="28"/>
          <w:u w:val="single"/>
        </w:rPr>
      </w:pPr>
    </w:p>
    <w:p w:rsidR="007870B8" w:rsidRPr="007870B8" w:rsidRDefault="007870B8" w:rsidP="007870B8">
      <w:pPr>
        <w:jc w:val="center"/>
        <w:rPr>
          <w:rFonts w:ascii="Times New Roman" w:hAnsi="Times New Roman"/>
          <w:b/>
          <w:vanish/>
          <w:sz w:val="28"/>
          <w:szCs w:val="28"/>
          <w:u w:val="single"/>
        </w:rPr>
      </w:pPr>
      <w:r w:rsidRPr="007870B8">
        <w:rPr>
          <w:rFonts w:ascii="Times New Roman" w:hAnsi="Times New Roman"/>
          <w:b/>
          <w:vanish/>
          <w:sz w:val="28"/>
          <w:szCs w:val="28"/>
          <w:u w:val="single"/>
        </w:rPr>
        <w:t> </w:t>
      </w:r>
    </w:p>
    <w:p w:rsidR="007870B8" w:rsidRPr="007870B8" w:rsidRDefault="007870B8" w:rsidP="007870B8">
      <w:pPr>
        <w:jc w:val="center"/>
        <w:rPr>
          <w:rFonts w:ascii="Times New Roman" w:hAnsi="Times New Roman"/>
          <w:b/>
          <w:sz w:val="28"/>
          <w:szCs w:val="28"/>
          <w:u w:val="single"/>
        </w:rPr>
      </w:pPr>
      <w:r w:rsidRPr="007870B8">
        <w:rPr>
          <w:rFonts w:ascii="Times New Roman" w:hAnsi="Times New Roman"/>
          <w:b/>
          <w:sz w:val="28"/>
          <w:szCs w:val="28"/>
          <w:u w:val="single"/>
        </w:rPr>
        <w:t>Та</w:t>
      </w:r>
      <w:r w:rsidRPr="00F20081">
        <w:rPr>
          <w:rFonts w:ascii="Times New Roman" w:hAnsi="Times New Roman"/>
          <w:b/>
          <w:sz w:val="28"/>
          <w:szCs w:val="28"/>
          <w:u w:val="single"/>
        </w:rPr>
        <w:t>моженное декларирование товаров</w:t>
      </w:r>
    </w:p>
    <w:p w:rsidR="007870B8" w:rsidRPr="007870B8" w:rsidRDefault="007870B8" w:rsidP="007870B8">
      <w:pPr>
        <w:rPr>
          <w:rFonts w:ascii="Times New Roman" w:hAnsi="Times New Roman"/>
          <w:sz w:val="28"/>
          <w:szCs w:val="28"/>
        </w:rPr>
      </w:pP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sz w:val="28"/>
          <w:szCs w:val="28"/>
        </w:rPr>
        <w:t>Товары подлежат таможенному декларированию при помещении под таможенную процедуру</w:t>
      </w:r>
      <w:r w:rsidRPr="00F20081">
        <w:rPr>
          <w:rFonts w:ascii="Times New Roman" w:hAnsi="Times New Roman"/>
          <w:sz w:val="28"/>
          <w:szCs w:val="28"/>
        </w:rPr>
        <w:t>.</w:t>
      </w: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F20081">
        <w:rPr>
          <w:rFonts w:ascii="Times New Roman" w:hAnsi="Times New Roman"/>
          <w:sz w:val="28"/>
          <w:szCs w:val="28"/>
        </w:rPr>
        <w:t xml:space="preserve"> </w:t>
      </w:r>
      <w:r w:rsidRPr="007870B8">
        <w:rPr>
          <w:rFonts w:ascii="Times New Roman" w:hAnsi="Times New Roman"/>
          <w:sz w:val="28"/>
          <w:szCs w:val="28"/>
        </w:rPr>
        <w:t>Таможенное декларирование товаров производится декларантом либо таможенным представителем, действующим от имени и по поручению декларанта.</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Таможенное декларирование производится в письменной и (или) электронной формах с использованием таможенной декларации.</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При таможенном декларировании товаров в зависимости от заявляемых таможенных процедур и лиц, перемещающих товары, применяются следующие виды таможенной декларации: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1) декларация на товары;</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2) транзитная декларация;</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3) пассажирская таможенная декларация;</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4) декларация на транспортное средство.</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Формы и порядок заполнения таможенной декларации, определяются решением Комиссии таможенного союза.</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Перечень сведений, подлежащих указанию в таможенной декларации, ограничивается только сведениями, которые необходимы для исчисления и взимания таможенных платежей, формирования таможенной статистики и применения таможенного законодательства таможенного союза и иного законодательства государств - членов таможенного союза.</w:t>
      </w:r>
    </w:p>
    <w:p w:rsidR="007870B8" w:rsidRPr="007870B8" w:rsidRDefault="007870B8" w:rsidP="007870B8">
      <w:pPr>
        <w:rPr>
          <w:rFonts w:ascii="Times New Roman" w:hAnsi="Times New Roman"/>
          <w:vanish/>
          <w:sz w:val="28"/>
          <w:szCs w:val="28"/>
        </w:rPr>
      </w:pPr>
      <w:r w:rsidRPr="00F20081">
        <w:rPr>
          <w:rFonts w:ascii="Times New Roman" w:hAnsi="Times New Roman"/>
          <w:vanish/>
          <w:sz w:val="28"/>
          <w:szCs w:val="28"/>
        </w:rPr>
        <w:t xml:space="preserve"> </w:t>
      </w:r>
      <w:r w:rsidRPr="007870B8">
        <w:rPr>
          <w:rFonts w:ascii="Times New Roman" w:hAnsi="Times New Roman"/>
          <w:vanish/>
          <w:sz w:val="28"/>
          <w:szCs w:val="28"/>
        </w:rPr>
        <w:t>(см. текст в предыдущей редакции)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Сведения, подлежащие указанию в таможенной декларации на товары и транзитной декларации в зависимости от таможенной процедуры, категорий товаров, лиц, их перемещающих, вида транспорта, могут сокращаться решением Комиссии таможенного союза либо законодательством государств - членов таможенного союза, если это предусмотрено решением Комиссии таможенного союза.</w:t>
      </w:r>
    </w:p>
    <w:p w:rsidR="007870B8" w:rsidRPr="007870B8" w:rsidRDefault="007870B8" w:rsidP="007870B8">
      <w:pPr>
        <w:rPr>
          <w:rFonts w:ascii="Times New Roman" w:hAnsi="Times New Roman"/>
          <w:vanish/>
          <w:sz w:val="28"/>
          <w:szCs w:val="28"/>
        </w:rPr>
      </w:pPr>
      <w:r w:rsidRPr="00F20081">
        <w:rPr>
          <w:rFonts w:ascii="Times New Roman" w:hAnsi="Times New Roman"/>
          <w:vanish/>
          <w:sz w:val="28"/>
          <w:szCs w:val="28"/>
        </w:rPr>
        <w:t xml:space="preserve"> </w:t>
      </w:r>
      <w:r w:rsidRPr="007870B8">
        <w:rPr>
          <w:rFonts w:ascii="Times New Roman" w:hAnsi="Times New Roman"/>
          <w:vanish/>
          <w:sz w:val="28"/>
          <w:szCs w:val="28"/>
        </w:rPr>
        <w:t>(см. текст в предыдущей редакции)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Сведения, подлежащие указанию в пассажирской таможенной декларации и в декларации на транспортное средство, устанавливаются решением Комиссии таможенного союза.</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 xml:space="preserve">В качестве таможенной декларации могут использоваться транспортные (перевозочные), коммерческие и (или) иные документы, содержащие сведения, необходимые для выпуска товаров в соответствии с таможенной процедурой, в случаях и порядке, которые определяются </w:t>
      </w:r>
      <w:r w:rsidRPr="00F20081">
        <w:rPr>
          <w:rFonts w:ascii="Times New Roman" w:hAnsi="Times New Roman"/>
          <w:sz w:val="28"/>
          <w:szCs w:val="28"/>
        </w:rPr>
        <w:t>ТК ТС</w:t>
      </w:r>
      <w:r w:rsidRPr="007870B8">
        <w:rPr>
          <w:rFonts w:ascii="Times New Roman" w:hAnsi="Times New Roman"/>
          <w:sz w:val="28"/>
          <w:szCs w:val="28"/>
        </w:rPr>
        <w:t xml:space="preserve"> или решением Комиссии таможенного союза.</w:t>
      </w:r>
    </w:p>
    <w:p w:rsidR="007870B8" w:rsidRPr="00F20081" w:rsidRDefault="007870B8" w:rsidP="007870B8">
      <w:pPr>
        <w:ind w:firstLine="539"/>
        <w:jc w:val="both"/>
        <w:rPr>
          <w:rFonts w:ascii="Times New Roman" w:hAnsi="Times New Roman"/>
          <w:sz w:val="28"/>
          <w:szCs w:val="28"/>
        </w:rPr>
      </w:pPr>
      <w:r w:rsidRPr="007870B8">
        <w:rPr>
          <w:rFonts w:ascii="Times New Roman" w:hAnsi="Times New Roman"/>
          <w:sz w:val="28"/>
          <w:szCs w:val="28"/>
        </w:rPr>
        <w:t>Таможенная декларация может быть представлена в виде электронного документа</w:t>
      </w:r>
      <w:r w:rsidRPr="00F20081">
        <w:rPr>
          <w:rFonts w:ascii="Times New Roman" w:hAnsi="Times New Roman"/>
          <w:sz w:val="28"/>
          <w:szCs w:val="28"/>
        </w:rPr>
        <w:t>.</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30B76">
      <w:pPr>
        <w:ind w:firstLine="539"/>
        <w:jc w:val="both"/>
        <w:rPr>
          <w:rFonts w:ascii="Times New Roman" w:hAnsi="Times New Roman"/>
          <w:sz w:val="28"/>
          <w:szCs w:val="28"/>
        </w:rPr>
      </w:pPr>
      <w:r w:rsidRPr="007870B8">
        <w:rPr>
          <w:rFonts w:ascii="Times New Roman" w:hAnsi="Times New Roman"/>
          <w:sz w:val="28"/>
          <w:szCs w:val="28"/>
        </w:rPr>
        <w:t>Подача таможенной декларации в письменной форме должна сопровождаться представлением таможенному органу ее электронной копии, если иное н</w:t>
      </w:r>
      <w:r w:rsidR="00730B76" w:rsidRPr="00F20081">
        <w:rPr>
          <w:rFonts w:ascii="Times New Roman" w:hAnsi="Times New Roman"/>
          <w:sz w:val="28"/>
          <w:szCs w:val="28"/>
        </w:rPr>
        <w:t>е установлено ТК ТС</w:t>
      </w:r>
      <w:r w:rsidRPr="007870B8">
        <w:rPr>
          <w:rFonts w:ascii="Times New Roman" w:hAnsi="Times New Roman"/>
          <w:sz w:val="28"/>
          <w:szCs w:val="28"/>
        </w:rPr>
        <w:t>, решением Комиссии таможенного союза либо законодательством государств - членов таможенного союза</w:t>
      </w:r>
      <w:r w:rsidR="00730B76" w:rsidRPr="00F20081">
        <w:rPr>
          <w:rFonts w:ascii="Times New Roman" w:hAnsi="Times New Roman"/>
          <w:sz w:val="28"/>
          <w:szCs w:val="28"/>
        </w:rPr>
        <w:t>.</w:t>
      </w:r>
    </w:p>
    <w:p w:rsidR="007870B8" w:rsidRPr="007870B8" w:rsidRDefault="007870B8" w:rsidP="007870B8">
      <w:pPr>
        <w:rPr>
          <w:rFonts w:ascii="Times New Roman" w:hAnsi="Times New Roman"/>
          <w:vanish/>
          <w:sz w:val="28"/>
          <w:szCs w:val="28"/>
        </w:rPr>
      </w:pPr>
      <w:r w:rsidRPr="007870B8">
        <w:rPr>
          <w:rFonts w:ascii="Times New Roman" w:hAnsi="Times New Roman"/>
          <w:vanish/>
          <w:sz w:val="28"/>
          <w:szCs w:val="28"/>
        </w:rPr>
        <w:t>(см. текст в предыдущей редакции)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Структура и формат электронной копии таможенной декларации, а также порядок ее представления и использования определяются решением Комиссии таможенного союза.</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При помещении под таможенные процедуры, за исключением таможенной процедуры таможенного транзита, таможенному органу представляется декларация на товары.</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В декларации на товары указываются следующие основные сведения, в том числе в кодированном виде:</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1) заявляемая таможенная процедура;</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2) сведения о декларанте, таможенном представителе, об отправителе и о получателе товаров;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3) сведения о транспортных средствах, используемых для международной перевозки товаров и (или) их перевозки по таможенной территории таможенного союза под таможенным контролем;</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4) сведения о транспортных средствах международной перевозки и (или) транспортных средствах, на которых товары перевозились (будут перевозиться) по таможенной территории таможенного союза под таможенным контролем;</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5) сведения о товарах:</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наименование;</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описание;</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классификационный код товаров по Товарной номенклатуре внешнеэкономической деятельности;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наименование страны происхождения;</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наименование страны отправления (назначения);</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описание упаковок (количество, вид, маркировка и порядковые номера);</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количество в килограммах (вес брутто и вес нетто) и в других единицах измерения;</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таможенная стоимость;</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статистическая стоимость;</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6) сведения об исчислении таможенных платежей:</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ставки таможенных пошлин, налогов, таможенных сборов;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применение льгот по уплате таможенных платежей;</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суммы исчисленных таможенных пошлин, налогов, таможенных сборов;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 xml:space="preserve">курс валют, устанавливаемый в соответствии с законодательством государства - члена таможенного союза и применяемый для исчисления таможенных платежей в соответствии с </w:t>
      </w:r>
      <w:r w:rsidR="00E126D1" w:rsidRPr="00F20081">
        <w:rPr>
          <w:rFonts w:ascii="Times New Roman" w:hAnsi="Times New Roman"/>
          <w:sz w:val="28"/>
          <w:szCs w:val="28"/>
        </w:rPr>
        <w:t>ТК ТС</w:t>
      </w:r>
      <w:r w:rsidRPr="007870B8">
        <w:rPr>
          <w:rFonts w:ascii="Times New Roman" w:hAnsi="Times New Roman"/>
          <w:sz w:val="28"/>
          <w:szCs w:val="28"/>
        </w:rPr>
        <w:t>;</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7) сведения о внешнеэкономической сделке и ее основных условиях;</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8) сведения о соблюдении ограничений;</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9) сведения о производителе товаров;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10) сведения, подтверждающие соблюдение условий помещения товаров под таможенную процедуру;</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1</w:t>
      </w:r>
      <w:r w:rsidR="00E126D1" w:rsidRPr="00F20081">
        <w:rPr>
          <w:rFonts w:ascii="Times New Roman" w:hAnsi="Times New Roman"/>
          <w:sz w:val="28"/>
          <w:szCs w:val="28"/>
        </w:rPr>
        <w:t>1</w:t>
      </w:r>
      <w:r w:rsidRPr="007870B8">
        <w:rPr>
          <w:rFonts w:ascii="Times New Roman" w:hAnsi="Times New Roman"/>
          <w:sz w:val="28"/>
          <w:szCs w:val="28"/>
        </w:rPr>
        <w:t>) сведения о лице, составившем декларацию на товары;</w:t>
      </w:r>
    </w:p>
    <w:p w:rsidR="007870B8" w:rsidRPr="007870B8" w:rsidRDefault="00E126D1" w:rsidP="007870B8">
      <w:pPr>
        <w:ind w:firstLine="539"/>
        <w:jc w:val="both"/>
        <w:rPr>
          <w:rFonts w:ascii="Times New Roman" w:hAnsi="Times New Roman"/>
          <w:sz w:val="28"/>
          <w:szCs w:val="28"/>
        </w:rPr>
      </w:pPr>
      <w:r w:rsidRPr="00F20081">
        <w:rPr>
          <w:rFonts w:ascii="Times New Roman" w:hAnsi="Times New Roman"/>
          <w:sz w:val="28"/>
          <w:szCs w:val="28"/>
        </w:rPr>
        <w:t>12</w:t>
      </w:r>
      <w:r w:rsidR="007870B8" w:rsidRPr="007870B8">
        <w:rPr>
          <w:rFonts w:ascii="Times New Roman" w:hAnsi="Times New Roman"/>
          <w:sz w:val="28"/>
          <w:szCs w:val="28"/>
        </w:rPr>
        <w:t>) место и дата составления декларации на товары.</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При помещении товаров под таможенную процедуру таможенного транзита таможенному органу отправления представляется транзитная декларация.</w:t>
      </w:r>
    </w:p>
    <w:p w:rsidR="00E126D1" w:rsidRPr="00F20081" w:rsidRDefault="007870B8" w:rsidP="007870B8">
      <w:pPr>
        <w:ind w:firstLine="539"/>
        <w:jc w:val="both"/>
        <w:rPr>
          <w:rFonts w:ascii="Times New Roman" w:hAnsi="Times New Roman"/>
          <w:sz w:val="28"/>
          <w:szCs w:val="28"/>
        </w:rPr>
      </w:pPr>
      <w:r w:rsidRPr="007870B8">
        <w:rPr>
          <w:rFonts w:ascii="Times New Roman" w:hAnsi="Times New Roman"/>
          <w:sz w:val="28"/>
          <w:szCs w:val="28"/>
        </w:rPr>
        <w:t>В качестве транзитной декларации могут представляться транспортные (перевозочные), коммерческие и (или) иные документы, в том числе определенные международными договорами</w:t>
      </w:r>
      <w:r w:rsidR="00E126D1" w:rsidRPr="00F20081">
        <w:rPr>
          <w:rFonts w:ascii="Times New Roman" w:hAnsi="Times New Roman"/>
          <w:sz w:val="28"/>
          <w:szCs w:val="28"/>
        </w:rPr>
        <w:t>.</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Транзитная декларация должна содержать следующие сведения о (об):</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1) отправителе, получателе товаров в соответствии с транспортными (перевозочными) документами;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2) стране отправления, стране назначения товаров;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3) декларанте;</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4) перевозчике;</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5) транспортном средстве международной перевозки, на котором перевозятся товары;</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6) наименовании, количестве, стоимости товаров в соответствии с коммерческими, транспортными (перевозочными) документами;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7) коде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8) весе товаров брутто или объеме, а также количестве товаров в дополнительных единицах измерения (при наличии таких сведений) по каждому коду Товарной номенклатуры внешнеэкономической деятельности или Гармонизированной системы описания и кодирования товаров;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9) количестве грузовых мест;</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10) пункте назначения товаров в соответствии с транспортными (перевозочными) документами;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11) документах, подтверждающих соблюдение ограничений, связанных с перемещением товаров через таможенную границу, если такое перемещение допускается при наличии этих документов;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12) планируемой перегрузке товаров или грузовых операциях в пути.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Транзитная декларация регистрируется таможенным органом, в том числе с использованием информационных систем и информационных технологий, применяемых таможенными органами.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Порядок подачи и регистрации транзитной декларации определяется решением Комиссии таможенного союза.</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 xml:space="preserve">Подача таможенной декларации должна сопровождаться представлением таможенному органу документов, на основании которых заполнена таможенная декларация, если иное не установлено </w:t>
      </w:r>
      <w:r w:rsidR="00723AB4" w:rsidRPr="00F20081">
        <w:rPr>
          <w:rFonts w:ascii="Times New Roman" w:hAnsi="Times New Roman"/>
          <w:sz w:val="28"/>
          <w:szCs w:val="28"/>
        </w:rPr>
        <w:t>ТК ТС</w:t>
      </w:r>
      <w:r w:rsidRPr="007870B8">
        <w:rPr>
          <w:rFonts w:ascii="Times New Roman" w:hAnsi="Times New Roman"/>
          <w:sz w:val="28"/>
          <w:szCs w:val="28"/>
        </w:rPr>
        <w:t>.</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К таким документам относятся:</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1) документы, подтверждающие полномочия лица, подающего таможенную декларацию;</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2) документы, подтверждающие совершение внешнеэкономической сделки, а в случае отсутствия внешнеэкономической сделки - иные документы, подтверждающие право владения, пользования и (или) распоряжения товарами, а также и иные коммерческие документы, имеющиеся в распоряжении декларанта;</w:t>
      </w:r>
    </w:p>
    <w:p w:rsidR="007870B8" w:rsidRPr="007870B8" w:rsidRDefault="00723AB4" w:rsidP="007870B8">
      <w:pPr>
        <w:rPr>
          <w:rFonts w:ascii="Times New Roman" w:hAnsi="Times New Roman"/>
          <w:vanish/>
          <w:sz w:val="28"/>
          <w:szCs w:val="28"/>
        </w:rPr>
      </w:pPr>
      <w:r w:rsidRPr="00F20081">
        <w:rPr>
          <w:rFonts w:ascii="Times New Roman" w:hAnsi="Times New Roman"/>
          <w:vanish/>
          <w:sz w:val="28"/>
          <w:szCs w:val="28"/>
        </w:rPr>
        <w:t xml:space="preserve"> </w:t>
      </w:r>
      <w:r w:rsidR="007870B8" w:rsidRPr="007870B8">
        <w:rPr>
          <w:rFonts w:ascii="Times New Roman" w:hAnsi="Times New Roman"/>
          <w:vanish/>
          <w:sz w:val="28"/>
          <w:szCs w:val="28"/>
        </w:rPr>
        <w:t>(см. текст в предыдущей редакции)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3) транспортные (перевозочные) документы;</w:t>
      </w:r>
    </w:p>
    <w:p w:rsidR="007870B8" w:rsidRPr="007870B8" w:rsidRDefault="00723AB4" w:rsidP="007870B8">
      <w:pPr>
        <w:rPr>
          <w:rFonts w:ascii="Times New Roman" w:hAnsi="Times New Roman"/>
          <w:vanish/>
          <w:sz w:val="28"/>
          <w:szCs w:val="28"/>
        </w:rPr>
      </w:pPr>
      <w:r w:rsidRPr="00F20081">
        <w:rPr>
          <w:rFonts w:ascii="Times New Roman" w:hAnsi="Times New Roman"/>
          <w:vanish/>
          <w:sz w:val="28"/>
          <w:szCs w:val="28"/>
        </w:rPr>
        <w:t xml:space="preserve"> </w:t>
      </w:r>
      <w:r w:rsidR="007870B8" w:rsidRPr="007870B8">
        <w:rPr>
          <w:rFonts w:ascii="Times New Roman" w:hAnsi="Times New Roman"/>
          <w:vanish/>
          <w:sz w:val="28"/>
          <w:szCs w:val="28"/>
        </w:rPr>
        <w:t>(см. текст в предыдущей редакции)</w:t>
      </w:r>
    </w:p>
    <w:p w:rsidR="007870B8" w:rsidRPr="007870B8" w:rsidRDefault="00723AB4" w:rsidP="007870B8">
      <w:pPr>
        <w:ind w:firstLine="539"/>
        <w:jc w:val="both"/>
        <w:rPr>
          <w:rFonts w:ascii="Times New Roman" w:hAnsi="Times New Roman"/>
          <w:sz w:val="28"/>
          <w:szCs w:val="28"/>
        </w:rPr>
      </w:pPr>
      <w:r w:rsidRPr="00F20081">
        <w:rPr>
          <w:rFonts w:ascii="Times New Roman" w:hAnsi="Times New Roman"/>
          <w:sz w:val="28"/>
          <w:szCs w:val="28"/>
        </w:rPr>
        <w:t>4</w:t>
      </w:r>
      <w:r w:rsidR="007870B8" w:rsidRPr="007870B8">
        <w:rPr>
          <w:rFonts w:ascii="Times New Roman" w:hAnsi="Times New Roman"/>
          <w:sz w:val="28"/>
          <w:szCs w:val="28"/>
        </w:rPr>
        <w:t>) документы, подтверждающие соблюдение запретов и ограничений;</w:t>
      </w:r>
    </w:p>
    <w:p w:rsidR="007870B8" w:rsidRPr="007870B8" w:rsidRDefault="00723AB4" w:rsidP="007870B8">
      <w:pPr>
        <w:ind w:firstLine="539"/>
        <w:jc w:val="both"/>
        <w:rPr>
          <w:rFonts w:ascii="Times New Roman" w:hAnsi="Times New Roman"/>
          <w:sz w:val="28"/>
          <w:szCs w:val="28"/>
        </w:rPr>
      </w:pPr>
      <w:r w:rsidRPr="00F20081">
        <w:rPr>
          <w:rFonts w:ascii="Times New Roman" w:hAnsi="Times New Roman"/>
          <w:sz w:val="28"/>
          <w:szCs w:val="28"/>
        </w:rPr>
        <w:t>5</w:t>
      </w:r>
      <w:r w:rsidR="007870B8" w:rsidRPr="007870B8">
        <w:rPr>
          <w:rFonts w:ascii="Times New Roman" w:hAnsi="Times New Roman"/>
          <w:sz w:val="28"/>
          <w:szCs w:val="28"/>
        </w:rPr>
        <w:t>) документы, подтверждающие соблюдение ограничений в связи с применением специальных защитных, антидемпинговых и компенсационных мер;</w:t>
      </w:r>
    </w:p>
    <w:p w:rsidR="007870B8" w:rsidRPr="007870B8" w:rsidRDefault="00723AB4" w:rsidP="007870B8">
      <w:pPr>
        <w:ind w:firstLine="539"/>
        <w:jc w:val="both"/>
        <w:rPr>
          <w:rFonts w:ascii="Times New Roman" w:hAnsi="Times New Roman"/>
          <w:sz w:val="28"/>
          <w:szCs w:val="28"/>
        </w:rPr>
      </w:pPr>
      <w:r w:rsidRPr="00F20081">
        <w:rPr>
          <w:rFonts w:ascii="Times New Roman" w:hAnsi="Times New Roman"/>
          <w:sz w:val="28"/>
          <w:szCs w:val="28"/>
        </w:rPr>
        <w:t>6</w:t>
      </w:r>
      <w:r w:rsidR="007870B8" w:rsidRPr="007870B8">
        <w:rPr>
          <w:rFonts w:ascii="Times New Roman" w:hAnsi="Times New Roman"/>
          <w:sz w:val="28"/>
          <w:szCs w:val="28"/>
        </w:rPr>
        <w:t>) документы, подтверждающие страну происхождения товаров;</w:t>
      </w:r>
    </w:p>
    <w:p w:rsidR="007870B8" w:rsidRPr="007870B8" w:rsidRDefault="00723AB4" w:rsidP="007870B8">
      <w:pPr>
        <w:ind w:firstLine="539"/>
        <w:jc w:val="both"/>
        <w:rPr>
          <w:rFonts w:ascii="Times New Roman" w:hAnsi="Times New Roman"/>
          <w:sz w:val="28"/>
          <w:szCs w:val="28"/>
        </w:rPr>
      </w:pPr>
      <w:r w:rsidRPr="00F20081">
        <w:rPr>
          <w:rFonts w:ascii="Times New Roman" w:hAnsi="Times New Roman"/>
          <w:sz w:val="28"/>
          <w:szCs w:val="28"/>
        </w:rPr>
        <w:t>7</w:t>
      </w:r>
      <w:r w:rsidR="007870B8" w:rsidRPr="007870B8">
        <w:rPr>
          <w:rFonts w:ascii="Times New Roman" w:hAnsi="Times New Roman"/>
          <w:sz w:val="28"/>
          <w:szCs w:val="28"/>
        </w:rPr>
        <w:t>) документы, на основании которых был заявлен классификационный код товара по Товарной номенклатуре внешнеэкономической деятельности;</w:t>
      </w:r>
    </w:p>
    <w:p w:rsidR="007870B8" w:rsidRPr="007870B8" w:rsidRDefault="00723AB4" w:rsidP="007870B8">
      <w:pPr>
        <w:ind w:firstLine="539"/>
        <w:jc w:val="both"/>
        <w:rPr>
          <w:rFonts w:ascii="Times New Roman" w:hAnsi="Times New Roman"/>
          <w:sz w:val="28"/>
          <w:szCs w:val="28"/>
        </w:rPr>
      </w:pPr>
      <w:r w:rsidRPr="00F20081">
        <w:rPr>
          <w:rFonts w:ascii="Times New Roman" w:hAnsi="Times New Roman"/>
          <w:sz w:val="28"/>
          <w:szCs w:val="28"/>
        </w:rPr>
        <w:t>8</w:t>
      </w:r>
      <w:r w:rsidR="007870B8" w:rsidRPr="007870B8">
        <w:rPr>
          <w:rFonts w:ascii="Times New Roman" w:hAnsi="Times New Roman"/>
          <w:sz w:val="28"/>
          <w:szCs w:val="28"/>
        </w:rPr>
        <w:t>) документы, подтверждающие уплату и (или) обеспечение уплаты таможенных платежей;</w:t>
      </w:r>
    </w:p>
    <w:p w:rsidR="007870B8" w:rsidRPr="007870B8" w:rsidRDefault="00723AB4" w:rsidP="007870B8">
      <w:pPr>
        <w:ind w:firstLine="539"/>
        <w:jc w:val="both"/>
        <w:rPr>
          <w:rFonts w:ascii="Times New Roman" w:hAnsi="Times New Roman"/>
          <w:sz w:val="28"/>
          <w:szCs w:val="28"/>
        </w:rPr>
      </w:pPr>
      <w:r w:rsidRPr="00F20081">
        <w:rPr>
          <w:rFonts w:ascii="Times New Roman" w:hAnsi="Times New Roman"/>
          <w:sz w:val="28"/>
          <w:szCs w:val="28"/>
        </w:rPr>
        <w:t>9</w:t>
      </w:r>
      <w:r w:rsidR="007870B8" w:rsidRPr="007870B8">
        <w:rPr>
          <w:rFonts w:ascii="Times New Roman" w:hAnsi="Times New Roman"/>
          <w:sz w:val="28"/>
          <w:szCs w:val="28"/>
        </w:rPr>
        <w:t>) документы, подтверждающие право на льготы по уплате таможенных платежей, на применение полного или частичного освобождения от уплаты таможенных пошлин, налогов в соответст</w:t>
      </w:r>
      <w:r w:rsidRPr="00F20081">
        <w:rPr>
          <w:rFonts w:ascii="Times New Roman" w:hAnsi="Times New Roman"/>
          <w:sz w:val="28"/>
          <w:szCs w:val="28"/>
        </w:rPr>
        <w:t>вии с таможенными процедурами</w:t>
      </w:r>
      <w:r w:rsidR="007870B8" w:rsidRPr="007870B8">
        <w:rPr>
          <w:rFonts w:ascii="Times New Roman" w:hAnsi="Times New Roman"/>
          <w:sz w:val="28"/>
          <w:szCs w:val="28"/>
        </w:rPr>
        <w:t>, либо на уменьшение базы (налоговой базы) для исчисления таможенных пошлин, налогов;</w:t>
      </w:r>
    </w:p>
    <w:p w:rsidR="007870B8" w:rsidRPr="007870B8" w:rsidRDefault="00723AB4" w:rsidP="007870B8">
      <w:pPr>
        <w:ind w:firstLine="539"/>
        <w:jc w:val="both"/>
        <w:rPr>
          <w:rFonts w:ascii="Times New Roman" w:hAnsi="Times New Roman"/>
          <w:sz w:val="28"/>
          <w:szCs w:val="28"/>
        </w:rPr>
      </w:pPr>
      <w:r w:rsidRPr="00F20081">
        <w:rPr>
          <w:rFonts w:ascii="Times New Roman" w:hAnsi="Times New Roman"/>
          <w:sz w:val="28"/>
          <w:szCs w:val="28"/>
        </w:rPr>
        <w:t>10</w:t>
      </w:r>
      <w:r w:rsidR="007870B8" w:rsidRPr="007870B8">
        <w:rPr>
          <w:rFonts w:ascii="Times New Roman" w:hAnsi="Times New Roman"/>
          <w:sz w:val="28"/>
          <w:szCs w:val="28"/>
        </w:rPr>
        <w:t>) документы, подтверждающие изменение срока уплаты таможенных пошлин, налогов;</w:t>
      </w:r>
    </w:p>
    <w:p w:rsidR="007870B8" w:rsidRPr="007870B8" w:rsidRDefault="00723AB4" w:rsidP="007870B8">
      <w:pPr>
        <w:ind w:firstLine="539"/>
        <w:jc w:val="both"/>
        <w:rPr>
          <w:rFonts w:ascii="Times New Roman" w:hAnsi="Times New Roman"/>
          <w:sz w:val="28"/>
          <w:szCs w:val="28"/>
        </w:rPr>
      </w:pPr>
      <w:r w:rsidRPr="00F20081">
        <w:rPr>
          <w:rFonts w:ascii="Times New Roman" w:hAnsi="Times New Roman"/>
          <w:sz w:val="28"/>
          <w:szCs w:val="28"/>
        </w:rPr>
        <w:t>11</w:t>
      </w:r>
      <w:r w:rsidR="007870B8" w:rsidRPr="007870B8">
        <w:rPr>
          <w:rFonts w:ascii="Times New Roman" w:hAnsi="Times New Roman"/>
          <w:sz w:val="28"/>
          <w:szCs w:val="28"/>
        </w:rPr>
        <w:t>) документы, подтверждающие заявленную таможенную стоимость товаров и выбранный метод определения таможенной стоимости товаров;</w:t>
      </w:r>
    </w:p>
    <w:p w:rsidR="007870B8" w:rsidRPr="007870B8" w:rsidRDefault="00723AB4" w:rsidP="007870B8">
      <w:pPr>
        <w:ind w:firstLine="539"/>
        <w:jc w:val="both"/>
        <w:rPr>
          <w:rFonts w:ascii="Times New Roman" w:hAnsi="Times New Roman"/>
          <w:sz w:val="28"/>
          <w:szCs w:val="28"/>
        </w:rPr>
      </w:pPr>
      <w:r w:rsidRPr="00F20081">
        <w:rPr>
          <w:rFonts w:ascii="Times New Roman" w:hAnsi="Times New Roman"/>
          <w:sz w:val="28"/>
          <w:szCs w:val="28"/>
        </w:rPr>
        <w:t>12</w:t>
      </w:r>
      <w:r w:rsidR="007870B8" w:rsidRPr="007870B8">
        <w:rPr>
          <w:rFonts w:ascii="Times New Roman" w:hAnsi="Times New Roman"/>
          <w:sz w:val="28"/>
          <w:szCs w:val="28"/>
        </w:rPr>
        <w:t>) документ, подтверждающий соблюдение требований в области валютного контроля, в соответствии с валютным законодательством государств - членов таможенного союза;</w:t>
      </w:r>
    </w:p>
    <w:p w:rsidR="007870B8" w:rsidRPr="007870B8" w:rsidRDefault="00723AB4" w:rsidP="007870B8">
      <w:pPr>
        <w:ind w:firstLine="539"/>
        <w:jc w:val="both"/>
        <w:rPr>
          <w:rFonts w:ascii="Times New Roman" w:hAnsi="Times New Roman"/>
          <w:sz w:val="28"/>
          <w:szCs w:val="28"/>
        </w:rPr>
      </w:pPr>
      <w:r w:rsidRPr="00F20081">
        <w:rPr>
          <w:rFonts w:ascii="Times New Roman" w:hAnsi="Times New Roman"/>
          <w:sz w:val="28"/>
          <w:szCs w:val="28"/>
        </w:rPr>
        <w:t>13</w:t>
      </w:r>
      <w:r w:rsidR="007870B8" w:rsidRPr="007870B8">
        <w:rPr>
          <w:rFonts w:ascii="Times New Roman" w:hAnsi="Times New Roman"/>
          <w:sz w:val="28"/>
          <w:szCs w:val="28"/>
        </w:rPr>
        <w:t>) документ о регистрации и национальной принадлежности транспортного средства международной перевозки - в случае перевозки товаров автомобильным транспортом при их помещении под таможенную процедуру таможенного транзита.</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Перечень документов, представляемых при таможенном декларировании товаров, в зависимости от формы таможенного декларирования (письменная, электронная), видов таможенной декларации, таможенной процедуры, категорий товаров и лиц, может быть сокращен в соответствии с таможенным законодательством таможенного союза или законодательством государств - членов таможенного союза.</w:t>
      </w:r>
    </w:p>
    <w:p w:rsidR="007870B8" w:rsidRPr="007870B8" w:rsidRDefault="00723AB4" w:rsidP="007870B8">
      <w:pPr>
        <w:rPr>
          <w:rFonts w:ascii="Times New Roman" w:hAnsi="Times New Roman"/>
          <w:vanish/>
          <w:sz w:val="28"/>
          <w:szCs w:val="28"/>
        </w:rPr>
      </w:pPr>
      <w:r w:rsidRPr="00F20081">
        <w:rPr>
          <w:rFonts w:ascii="Times New Roman" w:hAnsi="Times New Roman"/>
          <w:vanish/>
          <w:sz w:val="28"/>
          <w:szCs w:val="28"/>
        </w:rPr>
        <w:t xml:space="preserve"> </w:t>
      </w:r>
      <w:r w:rsidR="007870B8" w:rsidRPr="007870B8">
        <w:rPr>
          <w:rFonts w:ascii="Times New Roman" w:hAnsi="Times New Roman"/>
          <w:vanish/>
          <w:sz w:val="28"/>
          <w:szCs w:val="28"/>
        </w:rPr>
        <w:t>(см. текст в предыдущей редакции)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Если отдельные документы, на основании которых заполнена таможенная декларация, не могут быть представлены при подаче таможенной декларации, по мотивированному обращению декларанта таможенный орган разрешает представление таких документов до выпуска товаров, а в случаях, предусмотренных законодательством государств - членов таможенного союза, - после выпуска товаров.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При таможенном декларировании товаров представляются оригиналы документов либо их копии. Таможенный орган вправе проверить соответствие копий представленных документов их оригиналам в случаях, установленных законодательством государств - членов таможенного союза.</w:t>
      </w:r>
    </w:p>
    <w:p w:rsidR="007870B8" w:rsidRPr="007870B8" w:rsidRDefault="00723EB6" w:rsidP="007870B8">
      <w:pPr>
        <w:rPr>
          <w:rFonts w:ascii="Times New Roman" w:hAnsi="Times New Roman"/>
          <w:vanish/>
          <w:sz w:val="28"/>
          <w:szCs w:val="28"/>
        </w:rPr>
      </w:pPr>
      <w:r w:rsidRPr="00F20081">
        <w:rPr>
          <w:rFonts w:ascii="Times New Roman" w:hAnsi="Times New Roman"/>
          <w:vanish/>
          <w:sz w:val="28"/>
          <w:szCs w:val="28"/>
        </w:rPr>
        <w:t xml:space="preserve"> </w:t>
      </w:r>
      <w:r w:rsidR="007870B8" w:rsidRPr="007870B8">
        <w:rPr>
          <w:rFonts w:ascii="Times New Roman" w:hAnsi="Times New Roman"/>
          <w:vanish/>
          <w:sz w:val="28"/>
          <w:szCs w:val="28"/>
        </w:rPr>
        <w:t>(см. текст в предыдущей редакции)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Если при таможенном декларировании товаров в таможенный орган ранее представлялись документы, которые используются при таможенном декларировании, достаточно представления копий таких документов либо указания сведений о представлении таможенному органу таких документов.</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Порядок представления и использования электронных документов, определяется таможенным законодательством таможенного союза.</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Подача таможенной декларации в электронной форме может не сопровождаться представлением таможенному органу документов, на основании которых заполнена таможенная декларация, если в таможенный орган ранее представлялись такие документы, либо они могут быть представлены впоследствии в соответствии с законодательством государства - члена таможенного союза.</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Таможенные органы могут принимать и использовать при таможенном декларировании документы и сведения, составленные на государственных языках государств - членов таможенного союза и на иностранных языках.</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Таможенный орган вправе потребовать перевод сведений, содержащихся в документах, составленных на языке, не являющемся государственным языком государства - члена таможенного союза, таможенному органу которого при таможенном декларировании представляются такие документы.</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 xml:space="preserve">Таможенная декларация на товары, ввезенные на таможенную территорию таможенного союза, подается до истечения срока временного хранения товаров, если иное не установлено </w:t>
      </w:r>
      <w:r w:rsidR="004137D2" w:rsidRPr="00F20081">
        <w:rPr>
          <w:rFonts w:ascii="Times New Roman" w:hAnsi="Times New Roman"/>
          <w:sz w:val="28"/>
          <w:szCs w:val="28"/>
        </w:rPr>
        <w:t>Т</w:t>
      </w:r>
      <w:r w:rsidRPr="007870B8">
        <w:rPr>
          <w:rFonts w:ascii="Times New Roman" w:hAnsi="Times New Roman"/>
          <w:sz w:val="28"/>
          <w:szCs w:val="28"/>
        </w:rPr>
        <w:t>К</w:t>
      </w:r>
      <w:r w:rsidR="004137D2" w:rsidRPr="00F20081">
        <w:rPr>
          <w:rFonts w:ascii="Times New Roman" w:hAnsi="Times New Roman"/>
          <w:sz w:val="28"/>
          <w:szCs w:val="28"/>
        </w:rPr>
        <w:t xml:space="preserve"> ТС</w:t>
      </w:r>
      <w:r w:rsidRPr="007870B8">
        <w:rPr>
          <w:rFonts w:ascii="Times New Roman" w:hAnsi="Times New Roman"/>
          <w:sz w:val="28"/>
          <w:szCs w:val="28"/>
        </w:rPr>
        <w:t>.</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Таможенная декларация на товары, вывозимые с таможенной территории таможенного союза, подается до их убытия с таможенной территории таможенного со</w:t>
      </w:r>
      <w:r w:rsidR="004137D2" w:rsidRPr="00F20081">
        <w:rPr>
          <w:rFonts w:ascii="Times New Roman" w:hAnsi="Times New Roman"/>
          <w:sz w:val="28"/>
          <w:szCs w:val="28"/>
        </w:rPr>
        <w:t>юза</w:t>
      </w:r>
      <w:r w:rsidRPr="007870B8">
        <w:rPr>
          <w:rFonts w:ascii="Times New Roman" w:hAnsi="Times New Roman"/>
          <w:sz w:val="28"/>
          <w:szCs w:val="28"/>
        </w:rPr>
        <w:t>.</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Таможенная декларация в отношении товаров, являвшихся орудием, средством совершения или предметом административного правонарушения или преступления, в отношении которых было принято решение об их возврате и которые подлежат таможенному декларированию, подается в течение 30 (тридцати) дней со дня вступления в законную силу:</w:t>
      </w:r>
    </w:p>
    <w:p w:rsidR="007870B8" w:rsidRPr="007870B8" w:rsidRDefault="004137D2" w:rsidP="007870B8">
      <w:pPr>
        <w:rPr>
          <w:rFonts w:ascii="Times New Roman" w:hAnsi="Times New Roman"/>
          <w:vanish/>
          <w:sz w:val="28"/>
          <w:szCs w:val="28"/>
        </w:rPr>
      </w:pPr>
      <w:r w:rsidRPr="00F20081">
        <w:rPr>
          <w:rFonts w:ascii="Times New Roman" w:hAnsi="Times New Roman"/>
          <w:vanish/>
          <w:sz w:val="28"/>
          <w:szCs w:val="28"/>
        </w:rPr>
        <w:t xml:space="preserve"> </w:t>
      </w:r>
      <w:r w:rsidR="007870B8" w:rsidRPr="007870B8">
        <w:rPr>
          <w:rFonts w:ascii="Times New Roman" w:hAnsi="Times New Roman"/>
          <w:vanish/>
          <w:sz w:val="28"/>
          <w:szCs w:val="28"/>
        </w:rPr>
        <w:t>(см. текст в предыдущей редакции)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1) решения суда об освобождении от уголовной (административной) ответственности;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2) решения таможенного органа (должностного лица) об освобождении от административной ответственности;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3) решения суда или таможенного органа (должностного лица) о прекращении производства по уголовному (административному) делу;</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4) решения суда или таможенного органа (должностного лица) о привлечении к административной или уголовной ответственности.</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Декларантами могут быть:</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1) лицо государства - члена таможенного союза:</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заключившее внешнеэкономическую сделку либо от имени (по поручению) которого эта сделка заключена;</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имеющее право владения, пользования и (или) распоряжения товарами - при отсутствии внешнеэкономической сделки;</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2) иностранные лица:</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физическое лицо, перемещающее товары для личного пользования;</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лицо, пользующееся таможенными льготами;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организация, имеющая представительство, созданное на территории государства - члена таможенного союза в установленном порядке, - при заявлении таможенных процедур временного ввоза, реэкспорта, а также таможенной процедуры выпуска для внутреннего потребления только в отношении товаров, ввозимых для собственных нужд таких представительств;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лицо, имеющее право распоряжаться товарами не в рамках сделки, одной из сторон которой выступает лицо государства - члена таможенного союза;</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 xml:space="preserve">3) для заявления таможенной </w:t>
      </w:r>
      <w:r w:rsidR="004137D2" w:rsidRPr="00F20081">
        <w:rPr>
          <w:rFonts w:ascii="Times New Roman" w:hAnsi="Times New Roman"/>
          <w:sz w:val="28"/>
          <w:szCs w:val="28"/>
        </w:rPr>
        <w:t>процедуры таможенного транзита</w:t>
      </w:r>
      <w:r w:rsidRPr="007870B8">
        <w:rPr>
          <w:rFonts w:ascii="Times New Roman" w:hAnsi="Times New Roman"/>
          <w:sz w:val="28"/>
          <w:szCs w:val="28"/>
        </w:rPr>
        <w:t>:</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перевозчик, в том числе таможенный перевозчик;</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экспедитор, если он является лицом государства - члена таможенного союза.</w:t>
      </w:r>
    </w:p>
    <w:p w:rsidR="007870B8" w:rsidRPr="007870B8" w:rsidRDefault="004137D2" w:rsidP="007870B8">
      <w:pPr>
        <w:rPr>
          <w:rFonts w:ascii="Times New Roman" w:hAnsi="Times New Roman"/>
          <w:vanish/>
          <w:sz w:val="28"/>
          <w:szCs w:val="28"/>
        </w:rPr>
      </w:pPr>
      <w:r w:rsidRPr="00F20081">
        <w:rPr>
          <w:rFonts w:ascii="Times New Roman" w:hAnsi="Times New Roman"/>
          <w:vanish/>
          <w:sz w:val="28"/>
          <w:szCs w:val="28"/>
        </w:rPr>
        <w:t xml:space="preserve"> </w:t>
      </w:r>
      <w:r w:rsidR="007870B8" w:rsidRPr="007870B8">
        <w:rPr>
          <w:rFonts w:ascii="Times New Roman" w:hAnsi="Times New Roman"/>
          <w:vanish/>
          <w:sz w:val="28"/>
          <w:szCs w:val="28"/>
        </w:rPr>
        <w:t>(см. текст в предыдущей редакции)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При таможенном декларировании товаров и совершении иных таможенных операций, необходимых для помещения товаров под таможенную процедуру, декларант вправе:</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1) осматривать, измерять и выполнять грузовые операции с товарами, находящимися под таможенным контролем;</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2) брать пробы и образцы товаров, находящихся под таможенным контролем, с разрешения таможенного органа при соблюдении условий;</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3) присутствовать при проведении таможенного осмотра и таможенного досмотра товаров должностными лицами таможенных органов и при взятии этими лицами проб и образцов товаров;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4) знакомиться с имеющимися в таможенных органах результатами исследований проб и образцов декларируемых им товаров;</w:t>
      </w:r>
    </w:p>
    <w:p w:rsidR="007870B8" w:rsidRPr="007870B8" w:rsidRDefault="004137D2" w:rsidP="007870B8">
      <w:pPr>
        <w:ind w:firstLine="539"/>
        <w:jc w:val="both"/>
        <w:rPr>
          <w:rFonts w:ascii="Times New Roman" w:hAnsi="Times New Roman"/>
          <w:sz w:val="28"/>
          <w:szCs w:val="28"/>
        </w:rPr>
      </w:pPr>
      <w:r w:rsidRPr="00F20081">
        <w:rPr>
          <w:rFonts w:ascii="Times New Roman" w:hAnsi="Times New Roman"/>
          <w:sz w:val="28"/>
          <w:szCs w:val="28"/>
        </w:rPr>
        <w:t>5) представлять</w:t>
      </w:r>
      <w:r w:rsidR="007870B8" w:rsidRPr="007870B8">
        <w:rPr>
          <w:rFonts w:ascii="Times New Roman" w:hAnsi="Times New Roman"/>
          <w:sz w:val="28"/>
          <w:szCs w:val="28"/>
        </w:rPr>
        <w:t xml:space="preserve"> документы и сведения в виде электронных документов;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6) обжаловать решения таможенных органов, действия (бездействие) таможенных органов или их должностных лиц;</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7) привлекать экспертов для уточнения свед</w:t>
      </w:r>
      <w:r w:rsidR="00EB7C37" w:rsidRPr="00F20081">
        <w:rPr>
          <w:rFonts w:ascii="Times New Roman" w:hAnsi="Times New Roman"/>
          <w:sz w:val="28"/>
          <w:szCs w:val="28"/>
        </w:rPr>
        <w:t>ений о декларируемых им товарах.</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При таможенном декларировании товаров и совершении иных таможенных операций, необходимых для помещения товаров под таможенную процедуру, декларант обязан:</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1) произвести таможенное декларирование товаров;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2) представить в таможенный орган документы, на основании которых заполнена таможенная декларация, если иное не установлено таможенным законодательством таможенного союза;</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3) предъявить декларируемые товары по требованию таможенного органа;</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4) уплатить таможенные платежи и (или) обеспечить их уплату;</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5) соблюдать требования и условия использования товаров в соотв</w:t>
      </w:r>
      <w:r w:rsidR="00EB7C37" w:rsidRPr="00F20081">
        <w:rPr>
          <w:rFonts w:ascii="Times New Roman" w:hAnsi="Times New Roman"/>
          <w:sz w:val="28"/>
          <w:szCs w:val="28"/>
        </w:rPr>
        <w:t>етствующей таможенной процедуре.</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EB7C37" w:rsidP="007870B8">
      <w:pPr>
        <w:rPr>
          <w:rFonts w:ascii="Times New Roman" w:hAnsi="Times New Roman"/>
          <w:vanish/>
          <w:sz w:val="28"/>
          <w:szCs w:val="28"/>
        </w:rPr>
      </w:pPr>
      <w:r w:rsidRPr="00F20081">
        <w:rPr>
          <w:rFonts w:ascii="Times New Roman" w:hAnsi="Times New Roman"/>
          <w:vanish/>
          <w:sz w:val="28"/>
          <w:szCs w:val="28"/>
        </w:rPr>
        <w:t xml:space="preserve"> </w:t>
      </w:r>
      <w:r w:rsidR="007870B8" w:rsidRPr="007870B8">
        <w:rPr>
          <w:rFonts w:ascii="Times New Roman" w:hAnsi="Times New Roman"/>
          <w:vanish/>
          <w:sz w:val="28"/>
          <w:szCs w:val="28"/>
        </w:rPr>
        <w:t>(см. текст в предыдущей редакции)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Таможенная декларация подается декларантом или таможенным представителем таможенному органу, правомочному в соответствии с законодательством государств - членов таможенного союза регистрировать таможенные декларации.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Дата и время подачи таможенной декларации, ее электронной копии и необходимых документов фиксируется таможенным органом, в том числе с использованием информационных технологий.</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Таможенный орган регистрирует или отказывает в регистрации таможенной декларации в срок не более 2 (двух) часов с момента подачи таможенной декларации.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Таможенный орган отказывает в регистрации таможенной декларации, если: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1) таможенная декларация подана таможенному органу, не правомочному регистрировать таможенные декларации;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2) таможенная декларация подана не уполномоченным лицом;</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3) в таможенной декларации не указаны необходимые сведения;</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4) таможенная декларация не подписана либо не удостоверена надлежащим образом или составлена не по установленной форме;</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5) в отношении декларируемых товаров не совершены действия до подачи или одновременно с подачей таможенной декларации.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Отказ в регистрации таможенной декларации оформляется должностным лицом таможенного органа в письменной форме с указанием причин отказа.</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В случае отказа в регистрации таможенной декларации таможенная декларация и представленные документы возвращаются декларанту или таможенному представителю.</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Если таможенная декларация не зарегистрирована таможенным органом, такая декларация считается для таможенных целей неподанной.</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С момента регистрации таможенная декларация становится документом, свидетельствующим о фактах, имеющих юридическое значение.</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По письменному обращению декларанта зарегистрированная таможенная декларация на иностранные товары может быть отозвана им до принятия таможенным органом решения о выпуске товаров.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При отзыве таможенной декларации новая таможенная декларация должна быть подана в пределах срока временного хранения товаров.</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По письменному обращению декларанта таможенная декларация на товары таможенного союза может быть отозвана до фактического убытия товаров с таможенной территории таможенного союза, в том числе после принятия решения о выпуске товаров.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Для отзыва таможенной декларации на товары таможенного союза в обращении об отзыве должно быть указано место нахождения товаров.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Отзыв таможенной декларации допускается с письменного разрешения таможенного органа, если до получения обращения декларанта таможенный орган не уведомил декларанта о месте и времени проведения таможенного досмотра товаров, заявленных в таможенной декларации, и (или) не установил нарушений таможенного законодательства таможенного союза, влекущих административную или уголовную ответственность.</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Таможенная декларация может быть отозвана после проведения таможенного досмотра товара, если в ходе такого досмотра не было установлено нарушений таможенного законодательства таможенного союза, влекущих административную или уголовную ответственность.</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Таможенная декларация может быть подана в отношении иностранных товаров до их ввоза на таможенную территорию таможенного союза.</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Если для таможенных целей должны использоваться транспортные (перевозочные) или коммерческие документы, сопровождающие товары, при предварительном таможенном декларировании товаров таможенный орган принимает заверенные декларантом копии этих документов или сведения из этих документов в электронном виде и после предъявления товаров таможенному органу сопоставляет сведения, содержащиеся в копиях указанных документов, с теми сведениями, которые содержатся в оригиналах документов, в том числе в электронных документах.</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При предварительном таможенном декларировании в таможенной декларации могут отсутствовать сведения, которые по своему характеру не могут быть известны декларанту до ввоза товаров на таможенную территорию таможенного союза и (или) их предъявления таможенному органу.</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Такие сведения должны быть внесены в таможенную декларацию до принятия решения о выпуске товаров в порядке, определенном решением Комиссии таможенного союза.</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В случае изменения стоимостных, количественных или весовых показателей, отличных от ранее заявленных на основании копий транспортных (перевозочных) или коммерческих документов, обязательно представляются документы, подтверждающие изменение стоимости, количества или веса.</w:t>
      </w:r>
    </w:p>
    <w:p w:rsidR="00F20081" w:rsidRPr="00F20081" w:rsidRDefault="007870B8" w:rsidP="007870B8">
      <w:pPr>
        <w:ind w:firstLine="539"/>
        <w:jc w:val="both"/>
        <w:rPr>
          <w:rFonts w:ascii="Times New Roman" w:hAnsi="Times New Roman"/>
          <w:sz w:val="28"/>
          <w:szCs w:val="28"/>
        </w:rPr>
      </w:pPr>
      <w:r w:rsidRPr="007870B8">
        <w:rPr>
          <w:rFonts w:ascii="Times New Roman" w:hAnsi="Times New Roman"/>
          <w:sz w:val="28"/>
          <w:szCs w:val="28"/>
        </w:rPr>
        <w:t>Если после ввоза товаров на таможенную территорию таможенного союза декларантом обнаруживается несоответствие стоимостных, количественных или весовых показателей, отличных от ранее заявленных, декларант вправе отозвать таможенную декларацию</w:t>
      </w:r>
      <w:r w:rsidR="00F20081" w:rsidRPr="00F20081">
        <w:rPr>
          <w:rFonts w:ascii="Times New Roman" w:hAnsi="Times New Roman"/>
          <w:sz w:val="28"/>
          <w:szCs w:val="28"/>
        </w:rPr>
        <w:t>.</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Если товары не предъявлены таможенному органу, зарегистрировавшему таможенную декларацию, либо иному таможенному органу, определенному в соответствии с законодательством государства - члена таможенного союза, в течение 30 (тридцати) календарных дней со дня, следующего за днем ее регистрации, либо в течение этого срока введены запреты и ограничения, таможенный орган отказывает в выпуске таких товаров.</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В зависимости от категорий товаров и лиц, их перемещающих, в соответствии с таможенным законодательством таможенного союза и (или) законодательством государств - членов таможенного союза могут быть установлены особенности таможенного декларирования товаров, в том числе в следующих случаях:</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1) если декларант не располагает точными сведениями, необходимыми для таможенного декларирования;</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2) при регулярном перемещении через таможенную границу товаров одним и тем же лицом в течение определенного периода времени;</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3) при перемещении товаров трубопроводным транспортом и по линиям электропередачи;</w:t>
      </w:r>
    </w:p>
    <w:p w:rsidR="007870B8" w:rsidRPr="007870B8" w:rsidRDefault="007870B8" w:rsidP="007870B8">
      <w:pPr>
        <w:ind w:firstLine="539"/>
        <w:jc w:val="both"/>
        <w:rPr>
          <w:rFonts w:ascii="Times New Roman" w:hAnsi="Times New Roman"/>
          <w:vanish/>
          <w:sz w:val="28"/>
          <w:szCs w:val="28"/>
        </w:rPr>
      </w:pPr>
      <w:r w:rsidRPr="007870B8">
        <w:rPr>
          <w:rFonts w:ascii="Times New Roman" w:hAnsi="Times New Roman"/>
          <w:vanish/>
          <w:sz w:val="28"/>
          <w:szCs w:val="28"/>
        </w:rPr>
        <w:t> </w:t>
      </w:r>
    </w:p>
    <w:p w:rsidR="007870B8" w:rsidRPr="007870B8" w:rsidRDefault="007870B8" w:rsidP="007870B8">
      <w:pPr>
        <w:ind w:firstLine="539"/>
        <w:jc w:val="both"/>
        <w:rPr>
          <w:rFonts w:ascii="Times New Roman" w:hAnsi="Times New Roman"/>
          <w:sz w:val="28"/>
          <w:szCs w:val="28"/>
        </w:rPr>
      </w:pPr>
      <w:r w:rsidRPr="007870B8">
        <w:rPr>
          <w:rFonts w:ascii="Times New Roman" w:hAnsi="Times New Roman"/>
          <w:sz w:val="28"/>
          <w:szCs w:val="28"/>
        </w:rPr>
        <w:t>4) при перемещении товаров в несобранном или разобранном виде, в том числе некомплектном или незавершенном виде, в течение установленного периода времени.</w:t>
      </w:r>
      <w:bookmarkStart w:id="0" w:name="_GoBack"/>
      <w:bookmarkEnd w:id="0"/>
    </w:p>
    <w:sectPr w:rsidR="007870B8" w:rsidRPr="007870B8" w:rsidSect="00182D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283D"/>
    <w:rsid w:val="001240A7"/>
    <w:rsid w:val="00182D6B"/>
    <w:rsid w:val="003A283D"/>
    <w:rsid w:val="0041291D"/>
    <w:rsid w:val="004137D2"/>
    <w:rsid w:val="006B5B6E"/>
    <w:rsid w:val="00723AB4"/>
    <w:rsid w:val="00723EB6"/>
    <w:rsid w:val="00730B76"/>
    <w:rsid w:val="007870B8"/>
    <w:rsid w:val="00E126D1"/>
    <w:rsid w:val="00EB7C37"/>
    <w:rsid w:val="00F20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EBA6EA-FD28-4F50-A4B8-5DD6B91D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paragraph" w:styleId="1">
    <w:name w:val="heading 1"/>
    <w:basedOn w:val="a"/>
    <w:link w:val="10"/>
    <w:uiPriority w:val="9"/>
    <w:qFormat/>
    <w:rsid w:val="007870B8"/>
    <w:pPr>
      <w:spacing w:after="75"/>
      <w:outlineLvl w:val="0"/>
    </w:pPr>
    <w:rPr>
      <w:rFonts w:ascii="Times New Roman" w:hAnsi="Times New Roman"/>
      <w:kern w:val="36"/>
      <w:sz w:val="40"/>
      <w:szCs w:val="40"/>
    </w:rPr>
  </w:style>
  <w:style w:type="paragraph" w:styleId="5">
    <w:name w:val="heading 5"/>
    <w:basedOn w:val="a"/>
    <w:link w:val="50"/>
    <w:uiPriority w:val="9"/>
    <w:qFormat/>
    <w:rsid w:val="007870B8"/>
    <w:pPr>
      <w:spacing w:before="150" w:after="150"/>
      <w:outlineLvl w:val="4"/>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0B8"/>
    <w:rPr>
      <w:rFonts w:ascii="Times New Roman" w:hAnsi="Times New Roman"/>
      <w:kern w:val="36"/>
      <w:sz w:val="40"/>
      <w:szCs w:val="40"/>
    </w:rPr>
  </w:style>
  <w:style w:type="character" w:customStyle="1" w:styleId="50">
    <w:name w:val="Заголовок 5 Знак"/>
    <w:basedOn w:val="a0"/>
    <w:link w:val="5"/>
    <w:uiPriority w:val="9"/>
    <w:rsid w:val="007870B8"/>
    <w:rPr>
      <w:rFonts w:ascii="Times New Roman" w:hAnsi="Times New Roman"/>
      <w:b/>
      <w:bCs/>
      <w:sz w:val="32"/>
      <w:szCs w:val="32"/>
    </w:rPr>
  </w:style>
  <w:style w:type="character" w:customStyle="1" w:styleId="HTML">
    <w:name w:val="Стандартный HTML Знак"/>
    <w:basedOn w:val="a0"/>
    <w:link w:val="HTML0"/>
    <w:uiPriority w:val="99"/>
    <w:semiHidden/>
    <w:rsid w:val="007870B8"/>
    <w:rPr>
      <w:rFonts w:ascii="Courier New" w:hAnsi="Courier New" w:cs="Courier New"/>
    </w:rPr>
  </w:style>
  <w:style w:type="paragraph" w:styleId="HTML0">
    <w:name w:val="HTML Preformatted"/>
    <w:basedOn w:val="a"/>
    <w:link w:val="HTML"/>
    <w:uiPriority w:val="99"/>
    <w:semiHidden/>
    <w:unhideWhenUsed/>
    <w:rsid w:val="0078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4446">
      <w:bodyDiv w:val="1"/>
      <w:marLeft w:val="0"/>
      <w:marRight w:val="0"/>
      <w:marTop w:val="0"/>
      <w:marBottom w:val="0"/>
      <w:divBdr>
        <w:top w:val="none" w:sz="0" w:space="0" w:color="auto"/>
        <w:left w:val="none" w:sz="0" w:space="0" w:color="auto"/>
        <w:bottom w:val="none" w:sz="0" w:space="0" w:color="auto"/>
        <w:right w:val="none" w:sz="0" w:space="0" w:color="auto"/>
      </w:divBdr>
      <w:divsChild>
        <w:div w:id="128208165">
          <w:marLeft w:val="0"/>
          <w:marRight w:val="0"/>
          <w:marTop w:val="0"/>
          <w:marBottom w:val="0"/>
          <w:divBdr>
            <w:top w:val="none" w:sz="0" w:space="0" w:color="auto"/>
            <w:left w:val="none" w:sz="0" w:space="0" w:color="auto"/>
            <w:bottom w:val="none" w:sz="0" w:space="0" w:color="auto"/>
            <w:right w:val="none" w:sz="0" w:space="0" w:color="auto"/>
          </w:divBdr>
          <w:divsChild>
            <w:div w:id="105004867">
              <w:marLeft w:val="0"/>
              <w:marRight w:val="0"/>
              <w:marTop w:val="0"/>
              <w:marBottom w:val="0"/>
              <w:divBdr>
                <w:top w:val="none" w:sz="0" w:space="0" w:color="auto"/>
                <w:left w:val="none" w:sz="0" w:space="0" w:color="auto"/>
                <w:bottom w:val="none" w:sz="0" w:space="0" w:color="auto"/>
                <w:right w:val="none" w:sz="0" w:space="0" w:color="auto"/>
              </w:divBdr>
            </w:div>
            <w:div w:id="105778752">
              <w:marLeft w:val="0"/>
              <w:marRight w:val="0"/>
              <w:marTop w:val="0"/>
              <w:marBottom w:val="0"/>
              <w:divBdr>
                <w:top w:val="none" w:sz="0" w:space="0" w:color="auto"/>
                <w:left w:val="none" w:sz="0" w:space="0" w:color="auto"/>
                <w:bottom w:val="none" w:sz="0" w:space="0" w:color="auto"/>
                <w:right w:val="none" w:sz="0" w:space="0" w:color="auto"/>
              </w:divBdr>
            </w:div>
            <w:div w:id="107169611">
              <w:marLeft w:val="0"/>
              <w:marRight w:val="0"/>
              <w:marTop w:val="0"/>
              <w:marBottom w:val="0"/>
              <w:divBdr>
                <w:top w:val="none" w:sz="0" w:space="0" w:color="auto"/>
                <w:left w:val="none" w:sz="0" w:space="0" w:color="auto"/>
                <w:bottom w:val="none" w:sz="0" w:space="0" w:color="auto"/>
                <w:right w:val="none" w:sz="0" w:space="0" w:color="auto"/>
              </w:divBdr>
            </w:div>
            <w:div w:id="128977042">
              <w:marLeft w:val="0"/>
              <w:marRight w:val="0"/>
              <w:marTop w:val="0"/>
              <w:marBottom w:val="0"/>
              <w:divBdr>
                <w:top w:val="none" w:sz="0" w:space="0" w:color="auto"/>
                <w:left w:val="none" w:sz="0" w:space="0" w:color="auto"/>
                <w:bottom w:val="none" w:sz="0" w:space="0" w:color="auto"/>
                <w:right w:val="none" w:sz="0" w:space="0" w:color="auto"/>
              </w:divBdr>
            </w:div>
            <w:div w:id="207911624">
              <w:marLeft w:val="0"/>
              <w:marRight w:val="0"/>
              <w:marTop w:val="0"/>
              <w:marBottom w:val="0"/>
              <w:divBdr>
                <w:top w:val="none" w:sz="0" w:space="0" w:color="auto"/>
                <w:left w:val="none" w:sz="0" w:space="0" w:color="auto"/>
                <w:bottom w:val="none" w:sz="0" w:space="0" w:color="auto"/>
                <w:right w:val="none" w:sz="0" w:space="0" w:color="auto"/>
              </w:divBdr>
            </w:div>
            <w:div w:id="219025224">
              <w:marLeft w:val="0"/>
              <w:marRight w:val="0"/>
              <w:marTop w:val="0"/>
              <w:marBottom w:val="0"/>
              <w:divBdr>
                <w:top w:val="none" w:sz="0" w:space="0" w:color="auto"/>
                <w:left w:val="none" w:sz="0" w:space="0" w:color="auto"/>
                <w:bottom w:val="none" w:sz="0" w:space="0" w:color="auto"/>
                <w:right w:val="none" w:sz="0" w:space="0" w:color="auto"/>
              </w:divBdr>
            </w:div>
            <w:div w:id="260797777">
              <w:marLeft w:val="0"/>
              <w:marRight w:val="0"/>
              <w:marTop w:val="0"/>
              <w:marBottom w:val="0"/>
              <w:divBdr>
                <w:top w:val="none" w:sz="0" w:space="0" w:color="auto"/>
                <w:left w:val="none" w:sz="0" w:space="0" w:color="auto"/>
                <w:bottom w:val="none" w:sz="0" w:space="0" w:color="auto"/>
                <w:right w:val="none" w:sz="0" w:space="0" w:color="auto"/>
              </w:divBdr>
            </w:div>
            <w:div w:id="267809974">
              <w:marLeft w:val="0"/>
              <w:marRight w:val="0"/>
              <w:marTop w:val="0"/>
              <w:marBottom w:val="0"/>
              <w:divBdr>
                <w:top w:val="none" w:sz="0" w:space="0" w:color="auto"/>
                <w:left w:val="none" w:sz="0" w:space="0" w:color="auto"/>
                <w:bottom w:val="none" w:sz="0" w:space="0" w:color="auto"/>
                <w:right w:val="none" w:sz="0" w:space="0" w:color="auto"/>
              </w:divBdr>
            </w:div>
            <w:div w:id="267976925">
              <w:marLeft w:val="0"/>
              <w:marRight w:val="0"/>
              <w:marTop w:val="0"/>
              <w:marBottom w:val="0"/>
              <w:divBdr>
                <w:top w:val="none" w:sz="0" w:space="0" w:color="auto"/>
                <w:left w:val="none" w:sz="0" w:space="0" w:color="auto"/>
                <w:bottom w:val="none" w:sz="0" w:space="0" w:color="auto"/>
                <w:right w:val="none" w:sz="0" w:space="0" w:color="auto"/>
              </w:divBdr>
            </w:div>
            <w:div w:id="276303673">
              <w:marLeft w:val="0"/>
              <w:marRight w:val="0"/>
              <w:marTop w:val="0"/>
              <w:marBottom w:val="0"/>
              <w:divBdr>
                <w:top w:val="none" w:sz="0" w:space="0" w:color="auto"/>
                <w:left w:val="none" w:sz="0" w:space="0" w:color="auto"/>
                <w:bottom w:val="none" w:sz="0" w:space="0" w:color="auto"/>
                <w:right w:val="none" w:sz="0" w:space="0" w:color="auto"/>
              </w:divBdr>
            </w:div>
            <w:div w:id="343215242">
              <w:marLeft w:val="0"/>
              <w:marRight w:val="0"/>
              <w:marTop w:val="0"/>
              <w:marBottom w:val="0"/>
              <w:divBdr>
                <w:top w:val="none" w:sz="0" w:space="0" w:color="auto"/>
                <w:left w:val="none" w:sz="0" w:space="0" w:color="auto"/>
                <w:bottom w:val="none" w:sz="0" w:space="0" w:color="auto"/>
                <w:right w:val="none" w:sz="0" w:space="0" w:color="auto"/>
              </w:divBdr>
            </w:div>
            <w:div w:id="375935045">
              <w:marLeft w:val="0"/>
              <w:marRight w:val="0"/>
              <w:marTop w:val="0"/>
              <w:marBottom w:val="0"/>
              <w:divBdr>
                <w:top w:val="none" w:sz="0" w:space="0" w:color="auto"/>
                <w:left w:val="none" w:sz="0" w:space="0" w:color="auto"/>
                <w:bottom w:val="none" w:sz="0" w:space="0" w:color="auto"/>
                <w:right w:val="none" w:sz="0" w:space="0" w:color="auto"/>
              </w:divBdr>
            </w:div>
            <w:div w:id="418598449">
              <w:marLeft w:val="0"/>
              <w:marRight w:val="0"/>
              <w:marTop w:val="0"/>
              <w:marBottom w:val="0"/>
              <w:divBdr>
                <w:top w:val="none" w:sz="0" w:space="0" w:color="auto"/>
                <w:left w:val="none" w:sz="0" w:space="0" w:color="auto"/>
                <w:bottom w:val="none" w:sz="0" w:space="0" w:color="auto"/>
                <w:right w:val="none" w:sz="0" w:space="0" w:color="auto"/>
              </w:divBdr>
            </w:div>
            <w:div w:id="470098713">
              <w:marLeft w:val="0"/>
              <w:marRight w:val="0"/>
              <w:marTop w:val="0"/>
              <w:marBottom w:val="0"/>
              <w:divBdr>
                <w:top w:val="none" w:sz="0" w:space="0" w:color="auto"/>
                <w:left w:val="none" w:sz="0" w:space="0" w:color="auto"/>
                <w:bottom w:val="none" w:sz="0" w:space="0" w:color="auto"/>
                <w:right w:val="none" w:sz="0" w:space="0" w:color="auto"/>
              </w:divBdr>
            </w:div>
            <w:div w:id="486360504">
              <w:marLeft w:val="0"/>
              <w:marRight w:val="0"/>
              <w:marTop w:val="0"/>
              <w:marBottom w:val="0"/>
              <w:divBdr>
                <w:top w:val="none" w:sz="0" w:space="0" w:color="auto"/>
                <w:left w:val="none" w:sz="0" w:space="0" w:color="auto"/>
                <w:bottom w:val="none" w:sz="0" w:space="0" w:color="auto"/>
                <w:right w:val="none" w:sz="0" w:space="0" w:color="auto"/>
              </w:divBdr>
            </w:div>
            <w:div w:id="514811127">
              <w:marLeft w:val="0"/>
              <w:marRight w:val="0"/>
              <w:marTop w:val="0"/>
              <w:marBottom w:val="0"/>
              <w:divBdr>
                <w:top w:val="none" w:sz="0" w:space="0" w:color="auto"/>
                <w:left w:val="none" w:sz="0" w:space="0" w:color="auto"/>
                <w:bottom w:val="none" w:sz="0" w:space="0" w:color="auto"/>
                <w:right w:val="none" w:sz="0" w:space="0" w:color="auto"/>
              </w:divBdr>
            </w:div>
            <w:div w:id="517282159">
              <w:marLeft w:val="0"/>
              <w:marRight w:val="0"/>
              <w:marTop w:val="0"/>
              <w:marBottom w:val="0"/>
              <w:divBdr>
                <w:top w:val="none" w:sz="0" w:space="0" w:color="auto"/>
                <w:left w:val="none" w:sz="0" w:space="0" w:color="auto"/>
                <w:bottom w:val="none" w:sz="0" w:space="0" w:color="auto"/>
                <w:right w:val="none" w:sz="0" w:space="0" w:color="auto"/>
              </w:divBdr>
            </w:div>
            <w:div w:id="552036972">
              <w:marLeft w:val="0"/>
              <w:marRight w:val="0"/>
              <w:marTop w:val="0"/>
              <w:marBottom w:val="0"/>
              <w:divBdr>
                <w:top w:val="none" w:sz="0" w:space="0" w:color="auto"/>
                <w:left w:val="none" w:sz="0" w:space="0" w:color="auto"/>
                <w:bottom w:val="none" w:sz="0" w:space="0" w:color="auto"/>
                <w:right w:val="none" w:sz="0" w:space="0" w:color="auto"/>
              </w:divBdr>
            </w:div>
            <w:div w:id="612593693">
              <w:marLeft w:val="0"/>
              <w:marRight w:val="0"/>
              <w:marTop w:val="0"/>
              <w:marBottom w:val="0"/>
              <w:divBdr>
                <w:top w:val="none" w:sz="0" w:space="0" w:color="auto"/>
                <w:left w:val="none" w:sz="0" w:space="0" w:color="auto"/>
                <w:bottom w:val="none" w:sz="0" w:space="0" w:color="auto"/>
                <w:right w:val="none" w:sz="0" w:space="0" w:color="auto"/>
              </w:divBdr>
            </w:div>
            <w:div w:id="618341344">
              <w:marLeft w:val="0"/>
              <w:marRight w:val="0"/>
              <w:marTop w:val="0"/>
              <w:marBottom w:val="0"/>
              <w:divBdr>
                <w:top w:val="none" w:sz="0" w:space="0" w:color="auto"/>
                <w:left w:val="none" w:sz="0" w:space="0" w:color="auto"/>
                <w:bottom w:val="none" w:sz="0" w:space="0" w:color="auto"/>
                <w:right w:val="none" w:sz="0" w:space="0" w:color="auto"/>
              </w:divBdr>
            </w:div>
            <w:div w:id="621038108">
              <w:marLeft w:val="0"/>
              <w:marRight w:val="0"/>
              <w:marTop w:val="0"/>
              <w:marBottom w:val="0"/>
              <w:divBdr>
                <w:top w:val="none" w:sz="0" w:space="0" w:color="auto"/>
                <w:left w:val="none" w:sz="0" w:space="0" w:color="auto"/>
                <w:bottom w:val="none" w:sz="0" w:space="0" w:color="auto"/>
                <w:right w:val="none" w:sz="0" w:space="0" w:color="auto"/>
              </w:divBdr>
            </w:div>
            <w:div w:id="688020806">
              <w:marLeft w:val="0"/>
              <w:marRight w:val="0"/>
              <w:marTop w:val="0"/>
              <w:marBottom w:val="0"/>
              <w:divBdr>
                <w:top w:val="none" w:sz="0" w:space="0" w:color="auto"/>
                <w:left w:val="none" w:sz="0" w:space="0" w:color="auto"/>
                <w:bottom w:val="none" w:sz="0" w:space="0" w:color="auto"/>
                <w:right w:val="none" w:sz="0" w:space="0" w:color="auto"/>
              </w:divBdr>
            </w:div>
            <w:div w:id="700473524">
              <w:marLeft w:val="0"/>
              <w:marRight w:val="0"/>
              <w:marTop w:val="0"/>
              <w:marBottom w:val="0"/>
              <w:divBdr>
                <w:top w:val="none" w:sz="0" w:space="0" w:color="auto"/>
                <w:left w:val="none" w:sz="0" w:space="0" w:color="auto"/>
                <w:bottom w:val="none" w:sz="0" w:space="0" w:color="auto"/>
                <w:right w:val="none" w:sz="0" w:space="0" w:color="auto"/>
              </w:divBdr>
            </w:div>
            <w:div w:id="725032231">
              <w:marLeft w:val="0"/>
              <w:marRight w:val="0"/>
              <w:marTop w:val="0"/>
              <w:marBottom w:val="0"/>
              <w:divBdr>
                <w:top w:val="none" w:sz="0" w:space="0" w:color="auto"/>
                <w:left w:val="none" w:sz="0" w:space="0" w:color="auto"/>
                <w:bottom w:val="none" w:sz="0" w:space="0" w:color="auto"/>
                <w:right w:val="none" w:sz="0" w:space="0" w:color="auto"/>
              </w:divBdr>
            </w:div>
            <w:div w:id="766268757">
              <w:marLeft w:val="0"/>
              <w:marRight w:val="0"/>
              <w:marTop w:val="0"/>
              <w:marBottom w:val="0"/>
              <w:divBdr>
                <w:top w:val="none" w:sz="0" w:space="0" w:color="auto"/>
                <w:left w:val="none" w:sz="0" w:space="0" w:color="auto"/>
                <w:bottom w:val="none" w:sz="0" w:space="0" w:color="auto"/>
                <w:right w:val="none" w:sz="0" w:space="0" w:color="auto"/>
              </w:divBdr>
            </w:div>
            <w:div w:id="846362860">
              <w:marLeft w:val="0"/>
              <w:marRight w:val="0"/>
              <w:marTop w:val="0"/>
              <w:marBottom w:val="0"/>
              <w:divBdr>
                <w:top w:val="none" w:sz="0" w:space="0" w:color="auto"/>
                <w:left w:val="none" w:sz="0" w:space="0" w:color="auto"/>
                <w:bottom w:val="none" w:sz="0" w:space="0" w:color="auto"/>
                <w:right w:val="none" w:sz="0" w:space="0" w:color="auto"/>
              </w:divBdr>
            </w:div>
            <w:div w:id="979044213">
              <w:marLeft w:val="0"/>
              <w:marRight w:val="0"/>
              <w:marTop w:val="0"/>
              <w:marBottom w:val="0"/>
              <w:divBdr>
                <w:top w:val="none" w:sz="0" w:space="0" w:color="auto"/>
                <w:left w:val="none" w:sz="0" w:space="0" w:color="auto"/>
                <w:bottom w:val="none" w:sz="0" w:space="0" w:color="auto"/>
                <w:right w:val="none" w:sz="0" w:space="0" w:color="auto"/>
              </w:divBdr>
            </w:div>
            <w:div w:id="994072409">
              <w:marLeft w:val="0"/>
              <w:marRight w:val="0"/>
              <w:marTop w:val="0"/>
              <w:marBottom w:val="0"/>
              <w:divBdr>
                <w:top w:val="none" w:sz="0" w:space="0" w:color="auto"/>
                <w:left w:val="none" w:sz="0" w:space="0" w:color="auto"/>
                <w:bottom w:val="none" w:sz="0" w:space="0" w:color="auto"/>
                <w:right w:val="none" w:sz="0" w:space="0" w:color="auto"/>
              </w:divBdr>
            </w:div>
            <w:div w:id="1042023456">
              <w:marLeft w:val="0"/>
              <w:marRight w:val="0"/>
              <w:marTop w:val="0"/>
              <w:marBottom w:val="0"/>
              <w:divBdr>
                <w:top w:val="none" w:sz="0" w:space="0" w:color="auto"/>
                <w:left w:val="none" w:sz="0" w:space="0" w:color="auto"/>
                <w:bottom w:val="none" w:sz="0" w:space="0" w:color="auto"/>
                <w:right w:val="none" w:sz="0" w:space="0" w:color="auto"/>
              </w:divBdr>
            </w:div>
            <w:div w:id="1047031334">
              <w:marLeft w:val="0"/>
              <w:marRight w:val="0"/>
              <w:marTop w:val="0"/>
              <w:marBottom w:val="0"/>
              <w:divBdr>
                <w:top w:val="none" w:sz="0" w:space="0" w:color="auto"/>
                <w:left w:val="none" w:sz="0" w:space="0" w:color="auto"/>
                <w:bottom w:val="none" w:sz="0" w:space="0" w:color="auto"/>
                <w:right w:val="none" w:sz="0" w:space="0" w:color="auto"/>
              </w:divBdr>
            </w:div>
            <w:div w:id="1057822810">
              <w:marLeft w:val="0"/>
              <w:marRight w:val="0"/>
              <w:marTop w:val="0"/>
              <w:marBottom w:val="0"/>
              <w:divBdr>
                <w:top w:val="none" w:sz="0" w:space="0" w:color="auto"/>
                <w:left w:val="none" w:sz="0" w:space="0" w:color="auto"/>
                <w:bottom w:val="none" w:sz="0" w:space="0" w:color="auto"/>
                <w:right w:val="none" w:sz="0" w:space="0" w:color="auto"/>
              </w:divBdr>
            </w:div>
            <w:div w:id="1074232756">
              <w:marLeft w:val="0"/>
              <w:marRight w:val="0"/>
              <w:marTop w:val="0"/>
              <w:marBottom w:val="0"/>
              <w:divBdr>
                <w:top w:val="none" w:sz="0" w:space="0" w:color="auto"/>
                <w:left w:val="none" w:sz="0" w:space="0" w:color="auto"/>
                <w:bottom w:val="none" w:sz="0" w:space="0" w:color="auto"/>
                <w:right w:val="none" w:sz="0" w:space="0" w:color="auto"/>
              </w:divBdr>
            </w:div>
            <w:div w:id="1080982363">
              <w:marLeft w:val="0"/>
              <w:marRight w:val="0"/>
              <w:marTop w:val="0"/>
              <w:marBottom w:val="0"/>
              <w:divBdr>
                <w:top w:val="none" w:sz="0" w:space="0" w:color="auto"/>
                <w:left w:val="none" w:sz="0" w:space="0" w:color="auto"/>
                <w:bottom w:val="none" w:sz="0" w:space="0" w:color="auto"/>
                <w:right w:val="none" w:sz="0" w:space="0" w:color="auto"/>
              </w:divBdr>
            </w:div>
            <w:div w:id="1112476253">
              <w:marLeft w:val="0"/>
              <w:marRight w:val="0"/>
              <w:marTop w:val="0"/>
              <w:marBottom w:val="0"/>
              <w:divBdr>
                <w:top w:val="none" w:sz="0" w:space="0" w:color="auto"/>
                <w:left w:val="none" w:sz="0" w:space="0" w:color="auto"/>
                <w:bottom w:val="none" w:sz="0" w:space="0" w:color="auto"/>
                <w:right w:val="none" w:sz="0" w:space="0" w:color="auto"/>
              </w:divBdr>
            </w:div>
            <w:div w:id="1153637850">
              <w:marLeft w:val="0"/>
              <w:marRight w:val="0"/>
              <w:marTop w:val="0"/>
              <w:marBottom w:val="0"/>
              <w:divBdr>
                <w:top w:val="none" w:sz="0" w:space="0" w:color="auto"/>
                <w:left w:val="none" w:sz="0" w:space="0" w:color="auto"/>
                <w:bottom w:val="none" w:sz="0" w:space="0" w:color="auto"/>
                <w:right w:val="none" w:sz="0" w:space="0" w:color="auto"/>
              </w:divBdr>
            </w:div>
            <w:div w:id="1155412524">
              <w:marLeft w:val="0"/>
              <w:marRight w:val="0"/>
              <w:marTop w:val="0"/>
              <w:marBottom w:val="0"/>
              <w:divBdr>
                <w:top w:val="none" w:sz="0" w:space="0" w:color="auto"/>
                <w:left w:val="none" w:sz="0" w:space="0" w:color="auto"/>
                <w:bottom w:val="none" w:sz="0" w:space="0" w:color="auto"/>
                <w:right w:val="none" w:sz="0" w:space="0" w:color="auto"/>
              </w:divBdr>
            </w:div>
            <w:div w:id="1196842926">
              <w:marLeft w:val="0"/>
              <w:marRight w:val="0"/>
              <w:marTop w:val="0"/>
              <w:marBottom w:val="0"/>
              <w:divBdr>
                <w:top w:val="none" w:sz="0" w:space="0" w:color="auto"/>
                <w:left w:val="none" w:sz="0" w:space="0" w:color="auto"/>
                <w:bottom w:val="none" w:sz="0" w:space="0" w:color="auto"/>
                <w:right w:val="none" w:sz="0" w:space="0" w:color="auto"/>
              </w:divBdr>
            </w:div>
            <w:div w:id="1288464128">
              <w:marLeft w:val="0"/>
              <w:marRight w:val="0"/>
              <w:marTop w:val="0"/>
              <w:marBottom w:val="0"/>
              <w:divBdr>
                <w:top w:val="none" w:sz="0" w:space="0" w:color="auto"/>
                <w:left w:val="none" w:sz="0" w:space="0" w:color="auto"/>
                <w:bottom w:val="none" w:sz="0" w:space="0" w:color="auto"/>
                <w:right w:val="none" w:sz="0" w:space="0" w:color="auto"/>
              </w:divBdr>
            </w:div>
            <w:div w:id="1319572806">
              <w:marLeft w:val="0"/>
              <w:marRight w:val="0"/>
              <w:marTop w:val="0"/>
              <w:marBottom w:val="0"/>
              <w:divBdr>
                <w:top w:val="none" w:sz="0" w:space="0" w:color="auto"/>
                <w:left w:val="none" w:sz="0" w:space="0" w:color="auto"/>
                <w:bottom w:val="none" w:sz="0" w:space="0" w:color="auto"/>
                <w:right w:val="none" w:sz="0" w:space="0" w:color="auto"/>
              </w:divBdr>
            </w:div>
            <w:div w:id="1328631521">
              <w:marLeft w:val="0"/>
              <w:marRight w:val="0"/>
              <w:marTop w:val="0"/>
              <w:marBottom w:val="0"/>
              <w:divBdr>
                <w:top w:val="none" w:sz="0" w:space="0" w:color="auto"/>
                <w:left w:val="none" w:sz="0" w:space="0" w:color="auto"/>
                <w:bottom w:val="none" w:sz="0" w:space="0" w:color="auto"/>
                <w:right w:val="none" w:sz="0" w:space="0" w:color="auto"/>
              </w:divBdr>
            </w:div>
            <w:div w:id="1342705489">
              <w:marLeft w:val="0"/>
              <w:marRight w:val="0"/>
              <w:marTop w:val="0"/>
              <w:marBottom w:val="0"/>
              <w:divBdr>
                <w:top w:val="none" w:sz="0" w:space="0" w:color="auto"/>
                <w:left w:val="none" w:sz="0" w:space="0" w:color="auto"/>
                <w:bottom w:val="none" w:sz="0" w:space="0" w:color="auto"/>
                <w:right w:val="none" w:sz="0" w:space="0" w:color="auto"/>
              </w:divBdr>
            </w:div>
            <w:div w:id="1344624605">
              <w:marLeft w:val="0"/>
              <w:marRight w:val="0"/>
              <w:marTop w:val="0"/>
              <w:marBottom w:val="0"/>
              <w:divBdr>
                <w:top w:val="none" w:sz="0" w:space="0" w:color="auto"/>
                <w:left w:val="none" w:sz="0" w:space="0" w:color="auto"/>
                <w:bottom w:val="none" w:sz="0" w:space="0" w:color="auto"/>
                <w:right w:val="none" w:sz="0" w:space="0" w:color="auto"/>
              </w:divBdr>
            </w:div>
            <w:div w:id="1378432074">
              <w:marLeft w:val="0"/>
              <w:marRight w:val="0"/>
              <w:marTop w:val="0"/>
              <w:marBottom w:val="0"/>
              <w:divBdr>
                <w:top w:val="none" w:sz="0" w:space="0" w:color="auto"/>
                <w:left w:val="none" w:sz="0" w:space="0" w:color="auto"/>
                <w:bottom w:val="none" w:sz="0" w:space="0" w:color="auto"/>
                <w:right w:val="none" w:sz="0" w:space="0" w:color="auto"/>
              </w:divBdr>
            </w:div>
            <w:div w:id="1393770110">
              <w:marLeft w:val="0"/>
              <w:marRight w:val="0"/>
              <w:marTop w:val="0"/>
              <w:marBottom w:val="0"/>
              <w:divBdr>
                <w:top w:val="none" w:sz="0" w:space="0" w:color="auto"/>
                <w:left w:val="none" w:sz="0" w:space="0" w:color="auto"/>
                <w:bottom w:val="none" w:sz="0" w:space="0" w:color="auto"/>
                <w:right w:val="none" w:sz="0" w:space="0" w:color="auto"/>
              </w:divBdr>
            </w:div>
            <w:div w:id="1413039549">
              <w:marLeft w:val="0"/>
              <w:marRight w:val="0"/>
              <w:marTop w:val="0"/>
              <w:marBottom w:val="0"/>
              <w:divBdr>
                <w:top w:val="none" w:sz="0" w:space="0" w:color="auto"/>
                <w:left w:val="none" w:sz="0" w:space="0" w:color="auto"/>
                <w:bottom w:val="none" w:sz="0" w:space="0" w:color="auto"/>
                <w:right w:val="none" w:sz="0" w:space="0" w:color="auto"/>
              </w:divBdr>
            </w:div>
            <w:div w:id="1445609576">
              <w:marLeft w:val="0"/>
              <w:marRight w:val="0"/>
              <w:marTop w:val="0"/>
              <w:marBottom w:val="0"/>
              <w:divBdr>
                <w:top w:val="none" w:sz="0" w:space="0" w:color="auto"/>
                <w:left w:val="none" w:sz="0" w:space="0" w:color="auto"/>
                <w:bottom w:val="none" w:sz="0" w:space="0" w:color="auto"/>
                <w:right w:val="none" w:sz="0" w:space="0" w:color="auto"/>
              </w:divBdr>
            </w:div>
            <w:div w:id="1475761013">
              <w:marLeft w:val="0"/>
              <w:marRight w:val="0"/>
              <w:marTop w:val="0"/>
              <w:marBottom w:val="0"/>
              <w:divBdr>
                <w:top w:val="none" w:sz="0" w:space="0" w:color="auto"/>
                <w:left w:val="none" w:sz="0" w:space="0" w:color="auto"/>
                <w:bottom w:val="none" w:sz="0" w:space="0" w:color="auto"/>
                <w:right w:val="none" w:sz="0" w:space="0" w:color="auto"/>
              </w:divBdr>
            </w:div>
            <w:div w:id="1570309354">
              <w:marLeft w:val="0"/>
              <w:marRight w:val="0"/>
              <w:marTop w:val="0"/>
              <w:marBottom w:val="0"/>
              <w:divBdr>
                <w:top w:val="none" w:sz="0" w:space="0" w:color="auto"/>
                <w:left w:val="none" w:sz="0" w:space="0" w:color="auto"/>
                <w:bottom w:val="none" w:sz="0" w:space="0" w:color="auto"/>
                <w:right w:val="none" w:sz="0" w:space="0" w:color="auto"/>
              </w:divBdr>
            </w:div>
            <w:div w:id="1645085652">
              <w:marLeft w:val="0"/>
              <w:marRight w:val="0"/>
              <w:marTop w:val="0"/>
              <w:marBottom w:val="0"/>
              <w:divBdr>
                <w:top w:val="none" w:sz="0" w:space="0" w:color="auto"/>
                <w:left w:val="none" w:sz="0" w:space="0" w:color="auto"/>
                <w:bottom w:val="none" w:sz="0" w:space="0" w:color="auto"/>
                <w:right w:val="none" w:sz="0" w:space="0" w:color="auto"/>
              </w:divBdr>
            </w:div>
            <w:div w:id="1665087022">
              <w:marLeft w:val="0"/>
              <w:marRight w:val="0"/>
              <w:marTop w:val="0"/>
              <w:marBottom w:val="0"/>
              <w:divBdr>
                <w:top w:val="none" w:sz="0" w:space="0" w:color="auto"/>
                <w:left w:val="none" w:sz="0" w:space="0" w:color="auto"/>
                <w:bottom w:val="none" w:sz="0" w:space="0" w:color="auto"/>
                <w:right w:val="none" w:sz="0" w:space="0" w:color="auto"/>
              </w:divBdr>
            </w:div>
            <w:div w:id="1685935106">
              <w:marLeft w:val="0"/>
              <w:marRight w:val="0"/>
              <w:marTop w:val="0"/>
              <w:marBottom w:val="0"/>
              <w:divBdr>
                <w:top w:val="none" w:sz="0" w:space="0" w:color="auto"/>
                <w:left w:val="none" w:sz="0" w:space="0" w:color="auto"/>
                <w:bottom w:val="none" w:sz="0" w:space="0" w:color="auto"/>
                <w:right w:val="none" w:sz="0" w:space="0" w:color="auto"/>
              </w:divBdr>
            </w:div>
            <w:div w:id="1686515721">
              <w:marLeft w:val="0"/>
              <w:marRight w:val="0"/>
              <w:marTop w:val="0"/>
              <w:marBottom w:val="0"/>
              <w:divBdr>
                <w:top w:val="none" w:sz="0" w:space="0" w:color="auto"/>
                <w:left w:val="none" w:sz="0" w:space="0" w:color="auto"/>
                <w:bottom w:val="none" w:sz="0" w:space="0" w:color="auto"/>
                <w:right w:val="none" w:sz="0" w:space="0" w:color="auto"/>
              </w:divBdr>
            </w:div>
            <w:div w:id="1710454107">
              <w:marLeft w:val="0"/>
              <w:marRight w:val="0"/>
              <w:marTop w:val="0"/>
              <w:marBottom w:val="0"/>
              <w:divBdr>
                <w:top w:val="none" w:sz="0" w:space="0" w:color="auto"/>
                <w:left w:val="none" w:sz="0" w:space="0" w:color="auto"/>
                <w:bottom w:val="none" w:sz="0" w:space="0" w:color="auto"/>
                <w:right w:val="none" w:sz="0" w:space="0" w:color="auto"/>
              </w:divBdr>
            </w:div>
            <w:div w:id="1731151110">
              <w:marLeft w:val="0"/>
              <w:marRight w:val="0"/>
              <w:marTop w:val="0"/>
              <w:marBottom w:val="0"/>
              <w:divBdr>
                <w:top w:val="none" w:sz="0" w:space="0" w:color="auto"/>
                <w:left w:val="none" w:sz="0" w:space="0" w:color="auto"/>
                <w:bottom w:val="none" w:sz="0" w:space="0" w:color="auto"/>
                <w:right w:val="none" w:sz="0" w:space="0" w:color="auto"/>
              </w:divBdr>
            </w:div>
            <w:div w:id="1915964941">
              <w:marLeft w:val="0"/>
              <w:marRight w:val="0"/>
              <w:marTop w:val="0"/>
              <w:marBottom w:val="0"/>
              <w:divBdr>
                <w:top w:val="none" w:sz="0" w:space="0" w:color="auto"/>
                <w:left w:val="none" w:sz="0" w:space="0" w:color="auto"/>
                <w:bottom w:val="none" w:sz="0" w:space="0" w:color="auto"/>
                <w:right w:val="none" w:sz="0" w:space="0" w:color="auto"/>
              </w:divBdr>
            </w:div>
            <w:div w:id="1970938453">
              <w:marLeft w:val="0"/>
              <w:marRight w:val="0"/>
              <w:marTop w:val="0"/>
              <w:marBottom w:val="0"/>
              <w:divBdr>
                <w:top w:val="none" w:sz="0" w:space="0" w:color="auto"/>
                <w:left w:val="none" w:sz="0" w:space="0" w:color="auto"/>
                <w:bottom w:val="none" w:sz="0" w:space="0" w:color="auto"/>
                <w:right w:val="none" w:sz="0" w:space="0" w:color="auto"/>
              </w:divBdr>
            </w:div>
            <w:div w:id="1994799594">
              <w:marLeft w:val="0"/>
              <w:marRight w:val="0"/>
              <w:marTop w:val="0"/>
              <w:marBottom w:val="0"/>
              <w:divBdr>
                <w:top w:val="none" w:sz="0" w:space="0" w:color="auto"/>
                <w:left w:val="none" w:sz="0" w:space="0" w:color="auto"/>
                <w:bottom w:val="none" w:sz="0" w:space="0" w:color="auto"/>
                <w:right w:val="none" w:sz="0" w:space="0" w:color="auto"/>
              </w:divBdr>
            </w:div>
            <w:div w:id="2016836710">
              <w:marLeft w:val="0"/>
              <w:marRight w:val="0"/>
              <w:marTop w:val="0"/>
              <w:marBottom w:val="0"/>
              <w:divBdr>
                <w:top w:val="none" w:sz="0" w:space="0" w:color="auto"/>
                <w:left w:val="none" w:sz="0" w:space="0" w:color="auto"/>
                <w:bottom w:val="none" w:sz="0" w:space="0" w:color="auto"/>
                <w:right w:val="none" w:sz="0" w:space="0" w:color="auto"/>
              </w:divBdr>
            </w:div>
            <w:div w:id="2037266059">
              <w:marLeft w:val="0"/>
              <w:marRight w:val="0"/>
              <w:marTop w:val="0"/>
              <w:marBottom w:val="0"/>
              <w:divBdr>
                <w:top w:val="none" w:sz="0" w:space="0" w:color="auto"/>
                <w:left w:val="none" w:sz="0" w:space="0" w:color="auto"/>
                <w:bottom w:val="none" w:sz="0" w:space="0" w:color="auto"/>
                <w:right w:val="none" w:sz="0" w:space="0" w:color="auto"/>
              </w:divBdr>
            </w:div>
            <w:div w:id="2081247276">
              <w:marLeft w:val="0"/>
              <w:marRight w:val="0"/>
              <w:marTop w:val="0"/>
              <w:marBottom w:val="0"/>
              <w:divBdr>
                <w:top w:val="none" w:sz="0" w:space="0" w:color="auto"/>
                <w:left w:val="none" w:sz="0" w:space="0" w:color="auto"/>
                <w:bottom w:val="none" w:sz="0" w:space="0" w:color="auto"/>
                <w:right w:val="none" w:sz="0" w:space="0" w:color="auto"/>
              </w:divBdr>
            </w:div>
            <w:div w:id="2088533349">
              <w:marLeft w:val="0"/>
              <w:marRight w:val="0"/>
              <w:marTop w:val="0"/>
              <w:marBottom w:val="0"/>
              <w:divBdr>
                <w:top w:val="none" w:sz="0" w:space="0" w:color="auto"/>
                <w:left w:val="none" w:sz="0" w:space="0" w:color="auto"/>
                <w:bottom w:val="none" w:sz="0" w:space="0" w:color="auto"/>
                <w:right w:val="none" w:sz="0" w:space="0" w:color="auto"/>
              </w:divBdr>
            </w:div>
            <w:div w:id="2140762553">
              <w:marLeft w:val="0"/>
              <w:marRight w:val="0"/>
              <w:marTop w:val="0"/>
              <w:marBottom w:val="0"/>
              <w:divBdr>
                <w:top w:val="none" w:sz="0" w:space="0" w:color="auto"/>
                <w:left w:val="none" w:sz="0" w:space="0" w:color="auto"/>
                <w:bottom w:val="none" w:sz="0" w:space="0" w:color="auto"/>
                <w:right w:val="none" w:sz="0" w:space="0" w:color="auto"/>
              </w:divBdr>
            </w:div>
          </w:divsChild>
        </w:div>
        <w:div w:id="1972243277">
          <w:marLeft w:val="0"/>
          <w:marRight w:val="0"/>
          <w:marTop w:val="0"/>
          <w:marBottom w:val="0"/>
          <w:divBdr>
            <w:top w:val="none" w:sz="0" w:space="0" w:color="auto"/>
            <w:left w:val="none" w:sz="0" w:space="0" w:color="auto"/>
            <w:bottom w:val="none" w:sz="0" w:space="0" w:color="auto"/>
            <w:right w:val="none" w:sz="0" w:space="0" w:color="auto"/>
          </w:divBdr>
          <w:divsChild>
            <w:div w:id="91979640">
              <w:marLeft w:val="0"/>
              <w:marRight w:val="0"/>
              <w:marTop w:val="0"/>
              <w:marBottom w:val="0"/>
              <w:divBdr>
                <w:top w:val="none" w:sz="0" w:space="0" w:color="auto"/>
                <w:left w:val="none" w:sz="0" w:space="0" w:color="auto"/>
                <w:bottom w:val="none" w:sz="0" w:space="0" w:color="auto"/>
                <w:right w:val="none" w:sz="0" w:space="0" w:color="auto"/>
              </w:divBdr>
            </w:div>
            <w:div w:id="168371445">
              <w:marLeft w:val="0"/>
              <w:marRight w:val="0"/>
              <w:marTop w:val="0"/>
              <w:marBottom w:val="0"/>
              <w:divBdr>
                <w:top w:val="none" w:sz="0" w:space="0" w:color="auto"/>
                <w:left w:val="none" w:sz="0" w:space="0" w:color="auto"/>
                <w:bottom w:val="none" w:sz="0" w:space="0" w:color="auto"/>
                <w:right w:val="none" w:sz="0" w:space="0" w:color="auto"/>
              </w:divBdr>
            </w:div>
            <w:div w:id="335226380">
              <w:marLeft w:val="0"/>
              <w:marRight w:val="0"/>
              <w:marTop w:val="0"/>
              <w:marBottom w:val="0"/>
              <w:divBdr>
                <w:top w:val="none" w:sz="0" w:space="0" w:color="auto"/>
                <w:left w:val="none" w:sz="0" w:space="0" w:color="auto"/>
                <w:bottom w:val="none" w:sz="0" w:space="0" w:color="auto"/>
                <w:right w:val="none" w:sz="0" w:space="0" w:color="auto"/>
              </w:divBdr>
            </w:div>
            <w:div w:id="638265520">
              <w:marLeft w:val="0"/>
              <w:marRight w:val="0"/>
              <w:marTop w:val="0"/>
              <w:marBottom w:val="0"/>
              <w:divBdr>
                <w:top w:val="none" w:sz="0" w:space="0" w:color="auto"/>
                <w:left w:val="none" w:sz="0" w:space="0" w:color="auto"/>
                <w:bottom w:val="none" w:sz="0" w:space="0" w:color="auto"/>
                <w:right w:val="none" w:sz="0" w:space="0" w:color="auto"/>
              </w:divBdr>
            </w:div>
            <w:div w:id="1260338023">
              <w:marLeft w:val="0"/>
              <w:marRight w:val="0"/>
              <w:marTop w:val="0"/>
              <w:marBottom w:val="0"/>
              <w:divBdr>
                <w:top w:val="none" w:sz="0" w:space="0" w:color="auto"/>
                <w:left w:val="none" w:sz="0" w:space="0" w:color="auto"/>
                <w:bottom w:val="none" w:sz="0" w:space="0" w:color="auto"/>
                <w:right w:val="none" w:sz="0" w:space="0" w:color="auto"/>
              </w:divBdr>
            </w:div>
            <w:div w:id="1797870057">
              <w:marLeft w:val="0"/>
              <w:marRight w:val="0"/>
              <w:marTop w:val="0"/>
              <w:marBottom w:val="0"/>
              <w:divBdr>
                <w:top w:val="none" w:sz="0" w:space="0" w:color="auto"/>
                <w:left w:val="none" w:sz="0" w:space="0" w:color="auto"/>
                <w:bottom w:val="none" w:sz="0" w:space="0" w:color="auto"/>
                <w:right w:val="none" w:sz="0" w:space="0" w:color="auto"/>
              </w:divBdr>
            </w:div>
            <w:div w:id="1949659591">
              <w:marLeft w:val="0"/>
              <w:marRight w:val="0"/>
              <w:marTop w:val="0"/>
              <w:marBottom w:val="0"/>
              <w:divBdr>
                <w:top w:val="none" w:sz="0" w:space="0" w:color="auto"/>
                <w:left w:val="none" w:sz="0" w:space="0" w:color="auto"/>
                <w:bottom w:val="none" w:sz="0" w:space="0" w:color="auto"/>
                <w:right w:val="none" w:sz="0" w:space="0" w:color="auto"/>
              </w:divBdr>
            </w:div>
            <w:div w:id="1962490730">
              <w:marLeft w:val="0"/>
              <w:marRight w:val="0"/>
              <w:marTop w:val="0"/>
              <w:marBottom w:val="0"/>
              <w:divBdr>
                <w:top w:val="none" w:sz="0" w:space="0" w:color="auto"/>
                <w:left w:val="none" w:sz="0" w:space="0" w:color="auto"/>
                <w:bottom w:val="none" w:sz="0" w:space="0" w:color="auto"/>
                <w:right w:val="none" w:sz="0" w:space="0" w:color="auto"/>
              </w:divBdr>
            </w:div>
            <w:div w:id="2129539569">
              <w:marLeft w:val="0"/>
              <w:marRight w:val="0"/>
              <w:marTop w:val="0"/>
              <w:marBottom w:val="0"/>
              <w:divBdr>
                <w:top w:val="none" w:sz="0" w:space="0" w:color="auto"/>
                <w:left w:val="none" w:sz="0" w:space="0" w:color="auto"/>
                <w:bottom w:val="none" w:sz="0" w:space="0" w:color="auto"/>
                <w:right w:val="none" w:sz="0" w:space="0" w:color="auto"/>
              </w:divBdr>
            </w:div>
          </w:divsChild>
        </w:div>
        <w:div w:id="2048216713">
          <w:marLeft w:val="0"/>
          <w:marRight w:val="0"/>
          <w:marTop w:val="0"/>
          <w:marBottom w:val="0"/>
          <w:divBdr>
            <w:top w:val="none" w:sz="0" w:space="0" w:color="auto"/>
            <w:left w:val="none" w:sz="0" w:space="0" w:color="auto"/>
            <w:bottom w:val="none" w:sz="0" w:space="0" w:color="auto"/>
            <w:right w:val="none" w:sz="0" w:space="0" w:color="auto"/>
          </w:divBdr>
          <w:divsChild>
            <w:div w:id="156072184">
              <w:marLeft w:val="0"/>
              <w:marRight w:val="0"/>
              <w:marTop w:val="0"/>
              <w:marBottom w:val="0"/>
              <w:divBdr>
                <w:top w:val="none" w:sz="0" w:space="0" w:color="auto"/>
                <w:left w:val="none" w:sz="0" w:space="0" w:color="auto"/>
                <w:bottom w:val="none" w:sz="0" w:space="0" w:color="auto"/>
                <w:right w:val="none" w:sz="0" w:space="0" w:color="auto"/>
              </w:divBdr>
            </w:div>
            <w:div w:id="363989522">
              <w:marLeft w:val="0"/>
              <w:marRight w:val="0"/>
              <w:marTop w:val="0"/>
              <w:marBottom w:val="0"/>
              <w:divBdr>
                <w:top w:val="none" w:sz="0" w:space="0" w:color="auto"/>
                <w:left w:val="none" w:sz="0" w:space="0" w:color="auto"/>
                <w:bottom w:val="none" w:sz="0" w:space="0" w:color="auto"/>
                <w:right w:val="none" w:sz="0" w:space="0" w:color="auto"/>
              </w:divBdr>
            </w:div>
            <w:div w:id="386682231">
              <w:marLeft w:val="0"/>
              <w:marRight w:val="0"/>
              <w:marTop w:val="0"/>
              <w:marBottom w:val="0"/>
              <w:divBdr>
                <w:top w:val="none" w:sz="0" w:space="0" w:color="auto"/>
                <w:left w:val="none" w:sz="0" w:space="0" w:color="auto"/>
                <w:bottom w:val="none" w:sz="0" w:space="0" w:color="auto"/>
                <w:right w:val="none" w:sz="0" w:space="0" w:color="auto"/>
              </w:divBdr>
            </w:div>
            <w:div w:id="506795088">
              <w:marLeft w:val="0"/>
              <w:marRight w:val="0"/>
              <w:marTop w:val="0"/>
              <w:marBottom w:val="0"/>
              <w:divBdr>
                <w:top w:val="none" w:sz="0" w:space="0" w:color="auto"/>
                <w:left w:val="none" w:sz="0" w:space="0" w:color="auto"/>
                <w:bottom w:val="none" w:sz="0" w:space="0" w:color="auto"/>
                <w:right w:val="none" w:sz="0" w:space="0" w:color="auto"/>
              </w:divBdr>
            </w:div>
            <w:div w:id="624623996">
              <w:marLeft w:val="0"/>
              <w:marRight w:val="0"/>
              <w:marTop w:val="0"/>
              <w:marBottom w:val="0"/>
              <w:divBdr>
                <w:top w:val="none" w:sz="0" w:space="0" w:color="auto"/>
                <w:left w:val="none" w:sz="0" w:space="0" w:color="auto"/>
                <w:bottom w:val="none" w:sz="0" w:space="0" w:color="auto"/>
                <w:right w:val="none" w:sz="0" w:space="0" w:color="auto"/>
              </w:divBdr>
            </w:div>
            <w:div w:id="627853555">
              <w:marLeft w:val="0"/>
              <w:marRight w:val="0"/>
              <w:marTop w:val="0"/>
              <w:marBottom w:val="0"/>
              <w:divBdr>
                <w:top w:val="none" w:sz="0" w:space="0" w:color="auto"/>
                <w:left w:val="none" w:sz="0" w:space="0" w:color="auto"/>
                <w:bottom w:val="none" w:sz="0" w:space="0" w:color="auto"/>
                <w:right w:val="none" w:sz="0" w:space="0" w:color="auto"/>
              </w:divBdr>
            </w:div>
            <w:div w:id="745881444">
              <w:marLeft w:val="0"/>
              <w:marRight w:val="0"/>
              <w:marTop w:val="0"/>
              <w:marBottom w:val="0"/>
              <w:divBdr>
                <w:top w:val="none" w:sz="0" w:space="0" w:color="auto"/>
                <w:left w:val="none" w:sz="0" w:space="0" w:color="auto"/>
                <w:bottom w:val="none" w:sz="0" w:space="0" w:color="auto"/>
                <w:right w:val="none" w:sz="0" w:space="0" w:color="auto"/>
              </w:divBdr>
            </w:div>
            <w:div w:id="920677776">
              <w:marLeft w:val="0"/>
              <w:marRight w:val="0"/>
              <w:marTop w:val="0"/>
              <w:marBottom w:val="0"/>
              <w:divBdr>
                <w:top w:val="none" w:sz="0" w:space="0" w:color="auto"/>
                <w:left w:val="none" w:sz="0" w:space="0" w:color="auto"/>
                <w:bottom w:val="none" w:sz="0" w:space="0" w:color="auto"/>
                <w:right w:val="none" w:sz="0" w:space="0" w:color="auto"/>
              </w:divBdr>
            </w:div>
            <w:div w:id="1251158266">
              <w:marLeft w:val="0"/>
              <w:marRight w:val="0"/>
              <w:marTop w:val="0"/>
              <w:marBottom w:val="0"/>
              <w:divBdr>
                <w:top w:val="none" w:sz="0" w:space="0" w:color="auto"/>
                <w:left w:val="none" w:sz="0" w:space="0" w:color="auto"/>
                <w:bottom w:val="none" w:sz="0" w:space="0" w:color="auto"/>
                <w:right w:val="none" w:sz="0" w:space="0" w:color="auto"/>
              </w:divBdr>
            </w:div>
            <w:div w:id="1298876959">
              <w:marLeft w:val="0"/>
              <w:marRight w:val="0"/>
              <w:marTop w:val="0"/>
              <w:marBottom w:val="0"/>
              <w:divBdr>
                <w:top w:val="none" w:sz="0" w:space="0" w:color="auto"/>
                <w:left w:val="none" w:sz="0" w:space="0" w:color="auto"/>
                <w:bottom w:val="none" w:sz="0" w:space="0" w:color="auto"/>
                <w:right w:val="none" w:sz="0" w:space="0" w:color="auto"/>
              </w:divBdr>
            </w:div>
            <w:div w:id="1326981772">
              <w:marLeft w:val="0"/>
              <w:marRight w:val="0"/>
              <w:marTop w:val="0"/>
              <w:marBottom w:val="0"/>
              <w:divBdr>
                <w:top w:val="none" w:sz="0" w:space="0" w:color="auto"/>
                <w:left w:val="none" w:sz="0" w:space="0" w:color="auto"/>
                <w:bottom w:val="none" w:sz="0" w:space="0" w:color="auto"/>
                <w:right w:val="none" w:sz="0" w:space="0" w:color="auto"/>
              </w:divBdr>
            </w:div>
            <w:div w:id="1476141064">
              <w:marLeft w:val="0"/>
              <w:marRight w:val="0"/>
              <w:marTop w:val="0"/>
              <w:marBottom w:val="0"/>
              <w:divBdr>
                <w:top w:val="none" w:sz="0" w:space="0" w:color="auto"/>
                <w:left w:val="none" w:sz="0" w:space="0" w:color="auto"/>
                <w:bottom w:val="none" w:sz="0" w:space="0" w:color="auto"/>
                <w:right w:val="none" w:sz="0" w:space="0" w:color="auto"/>
              </w:divBdr>
            </w:div>
            <w:div w:id="1518928220">
              <w:marLeft w:val="0"/>
              <w:marRight w:val="0"/>
              <w:marTop w:val="0"/>
              <w:marBottom w:val="0"/>
              <w:divBdr>
                <w:top w:val="none" w:sz="0" w:space="0" w:color="auto"/>
                <w:left w:val="none" w:sz="0" w:space="0" w:color="auto"/>
                <w:bottom w:val="none" w:sz="0" w:space="0" w:color="auto"/>
                <w:right w:val="none" w:sz="0" w:space="0" w:color="auto"/>
              </w:divBdr>
            </w:div>
            <w:div w:id="1627810345">
              <w:marLeft w:val="0"/>
              <w:marRight w:val="0"/>
              <w:marTop w:val="0"/>
              <w:marBottom w:val="0"/>
              <w:divBdr>
                <w:top w:val="none" w:sz="0" w:space="0" w:color="auto"/>
                <w:left w:val="none" w:sz="0" w:space="0" w:color="auto"/>
                <w:bottom w:val="none" w:sz="0" w:space="0" w:color="auto"/>
                <w:right w:val="none" w:sz="0" w:space="0" w:color="auto"/>
              </w:divBdr>
            </w:div>
            <w:div w:id="1662461760">
              <w:marLeft w:val="0"/>
              <w:marRight w:val="0"/>
              <w:marTop w:val="0"/>
              <w:marBottom w:val="0"/>
              <w:divBdr>
                <w:top w:val="none" w:sz="0" w:space="0" w:color="auto"/>
                <w:left w:val="none" w:sz="0" w:space="0" w:color="auto"/>
                <w:bottom w:val="none" w:sz="0" w:space="0" w:color="auto"/>
                <w:right w:val="none" w:sz="0" w:space="0" w:color="auto"/>
              </w:divBdr>
            </w:div>
            <w:div w:id="1846936807">
              <w:marLeft w:val="0"/>
              <w:marRight w:val="0"/>
              <w:marTop w:val="0"/>
              <w:marBottom w:val="0"/>
              <w:divBdr>
                <w:top w:val="none" w:sz="0" w:space="0" w:color="auto"/>
                <w:left w:val="none" w:sz="0" w:space="0" w:color="auto"/>
                <w:bottom w:val="none" w:sz="0" w:space="0" w:color="auto"/>
                <w:right w:val="none" w:sz="0" w:space="0" w:color="auto"/>
              </w:divBdr>
            </w:div>
            <w:div w:id="1873417358">
              <w:marLeft w:val="0"/>
              <w:marRight w:val="0"/>
              <w:marTop w:val="0"/>
              <w:marBottom w:val="0"/>
              <w:divBdr>
                <w:top w:val="none" w:sz="0" w:space="0" w:color="auto"/>
                <w:left w:val="none" w:sz="0" w:space="0" w:color="auto"/>
                <w:bottom w:val="none" w:sz="0" w:space="0" w:color="auto"/>
                <w:right w:val="none" w:sz="0" w:space="0" w:color="auto"/>
              </w:divBdr>
            </w:div>
            <w:div w:id="1967546791">
              <w:marLeft w:val="0"/>
              <w:marRight w:val="0"/>
              <w:marTop w:val="0"/>
              <w:marBottom w:val="0"/>
              <w:divBdr>
                <w:top w:val="none" w:sz="0" w:space="0" w:color="auto"/>
                <w:left w:val="none" w:sz="0" w:space="0" w:color="auto"/>
                <w:bottom w:val="none" w:sz="0" w:space="0" w:color="auto"/>
                <w:right w:val="none" w:sz="0" w:space="0" w:color="auto"/>
              </w:divBdr>
            </w:div>
            <w:div w:id="20762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3005</Words>
  <Characters>17132</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2014-04-25T16:32:00Z</dcterms:created>
  <dcterms:modified xsi:type="dcterms:W3CDTF">2014-04-25T16:32:00Z</dcterms:modified>
</cp:coreProperties>
</file>