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D13185" w:rsidRPr="00611986" w:rsidRDefault="00D13185"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b/>
          <w:color w:val="000000"/>
          <w:sz w:val="28"/>
          <w:szCs w:val="28"/>
          <w:lang w:val="uk-UA"/>
        </w:rPr>
      </w:pPr>
    </w:p>
    <w:p w:rsidR="007F6E9D" w:rsidRPr="00611986" w:rsidRDefault="007F6E9D" w:rsidP="00A275AC">
      <w:pPr>
        <w:pStyle w:val="a4"/>
        <w:shd w:val="clear" w:color="000000" w:fill="auto"/>
        <w:tabs>
          <w:tab w:val="left" w:pos="993"/>
          <w:tab w:val="left" w:pos="3030"/>
        </w:tabs>
        <w:suppressAutoHyphens/>
        <w:spacing w:line="360" w:lineRule="auto"/>
        <w:jc w:val="center"/>
        <w:rPr>
          <w:rFonts w:ascii="Times New Roman" w:hAnsi="Times New Roman"/>
          <w:b/>
          <w:color w:val="000000"/>
          <w:sz w:val="28"/>
          <w:szCs w:val="28"/>
          <w:lang w:val="uk-UA"/>
        </w:rPr>
      </w:pPr>
      <w:r w:rsidRPr="00611986">
        <w:rPr>
          <w:rFonts w:ascii="Times New Roman" w:hAnsi="Times New Roman"/>
          <w:b/>
          <w:color w:val="000000"/>
          <w:sz w:val="28"/>
          <w:szCs w:val="28"/>
          <w:lang w:val="uk-UA"/>
        </w:rPr>
        <w:t>Доповідь</w:t>
      </w:r>
    </w:p>
    <w:p w:rsidR="007F6E9D" w:rsidRPr="00611986" w:rsidRDefault="00D13185" w:rsidP="00A275AC">
      <w:pPr>
        <w:pStyle w:val="a4"/>
        <w:shd w:val="clear" w:color="000000" w:fill="auto"/>
        <w:tabs>
          <w:tab w:val="left" w:pos="993"/>
          <w:tab w:val="left" w:pos="3030"/>
        </w:tabs>
        <w:suppressAutoHyphens/>
        <w:spacing w:line="360" w:lineRule="auto"/>
        <w:jc w:val="center"/>
        <w:rPr>
          <w:rFonts w:ascii="Times New Roman" w:hAnsi="Times New Roman"/>
          <w:b/>
          <w:color w:val="000000"/>
          <w:sz w:val="28"/>
          <w:szCs w:val="28"/>
          <w:lang w:val="uk-UA"/>
        </w:rPr>
      </w:pPr>
      <w:r w:rsidRPr="00611986">
        <w:rPr>
          <w:rFonts w:ascii="Times New Roman" w:hAnsi="Times New Roman"/>
          <w:b/>
          <w:color w:val="000000"/>
          <w:sz w:val="28"/>
          <w:szCs w:val="28"/>
          <w:lang w:val="uk-UA"/>
        </w:rPr>
        <w:t>Проблеми функціонування ломбардів в Україні</w:t>
      </w:r>
    </w:p>
    <w:p w:rsidR="007F6E9D" w:rsidRPr="00611986" w:rsidRDefault="00C929F2" w:rsidP="00C929F2">
      <w:pPr>
        <w:pStyle w:val="a4"/>
        <w:shd w:val="clear" w:color="000000" w:fill="auto"/>
        <w:tabs>
          <w:tab w:val="left" w:pos="993"/>
        </w:tabs>
        <w:suppressAutoHyphens/>
        <w:spacing w:line="360" w:lineRule="auto"/>
        <w:jc w:val="center"/>
        <w:rPr>
          <w:rFonts w:ascii="Times New Roman" w:hAnsi="Times New Roman"/>
          <w:color w:val="FFFFFF"/>
          <w:sz w:val="28"/>
          <w:szCs w:val="28"/>
          <w:lang w:val="uk-UA"/>
        </w:rPr>
      </w:pPr>
      <w:r w:rsidRPr="00611986">
        <w:rPr>
          <w:rFonts w:ascii="Times New Roman" w:hAnsi="Times New Roman"/>
          <w:color w:val="FFFFFF"/>
          <w:sz w:val="28"/>
          <w:lang w:val="uk-UA"/>
        </w:rPr>
        <w:t xml:space="preserve">ломбард законодавство </w:t>
      </w:r>
      <w:r w:rsidR="0099702A" w:rsidRPr="00611986">
        <w:rPr>
          <w:rFonts w:ascii="Times New Roman" w:hAnsi="Times New Roman"/>
          <w:color w:val="FFFFFF"/>
          <w:sz w:val="28"/>
          <w:lang w:val="uk-UA"/>
        </w:rPr>
        <w:t>послуга</w:t>
      </w: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7F6E9D" w:rsidRPr="00611986" w:rsidRDefault="007F6E9D"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2B0A93" w:rsidRPr="00611986" w:rsidRDefault="002B0A93" w:rsidP="00A275AC">
      <w:pPr>
        <w:pStyle w:val="a4"/>
        <w:shd w:val="clear" w:color="000000" w:fill="auto"/>
        <w:tabs>
          <w:tab w:val="left" w:pos="993"/>
        </w:tabs>
        <w:suppressAutoHyphens/>
        <w:spacing w:line="360" w:lineRule="auto"/>
        <w:jc w:val="center"/>
        <w:rPr>
          <w:rFonts w:ascii="Times New Roman" w:hAnsi="Times New Roman"/>
          <w:color w:val="000000"/>
          <w:sz w:val="28"/>
          <w:szCs w:val="28"/>
          <w:lang w:val="uk-UA"/>
        </w:rPr>
      </w:pPr>
    </w:p>
    <w:p w:rsidR="00D13185" w:rsidRPr="00611986" w:rsidRDefault="00D13185" w:rsidP="00A275AC">
      <w:pPr>
        <w:pStyle w:val="a4"/>
        <w:shd w:val="clear" w:color="000000" w:fill="auto"/>
        <w:tabs>
          <w:tab w:val="left" w:pos="993"/>
          <w:tab w:val="left" w:pos="3510"/>
        </w:tabs>
        <w:suppressAutoHyphens/>
        <w:spacing w:line="360" w:lineRule="auto"/>
        <w:jc w:val="center"/>
        <w:rPr>
          <w:rFonts w:ascii="Times New Roman" w:hAnsi="Times New Roman"/>
          <w:color w:val="000000"/>
          <w:sz w:val="28"/>
          <w:szCs w:val="28"/>
          <w:lang w:val="uk-UA"/>
        </w:rPr>
      </w:pPr>
    </w:p>
    <w:p w:rsidR="00D13185" w:rsidRPr="00611986" w:rsidRDefault="00D13185" w:rsidP="00A275AC">
      <w:pPr>
        <w:pStyle w:val="a4"/>
        <w:shd w:val="clear" w:color="000000" w:fill="auto"/>
        <w:tabs>
          <w:tab w:val="left" w:pos="993"/>
          <w:tab w:val="left" w:pos="3510"/>
        </w:tabs>
        <w:suppressAutoHyphens/>
        <w:spacing w:line="360" w:lineRule="auto"/>
        <w:jc w:val="center"/>
        <w:rPr>
          <w:rFonts w:ascii="Times New Roman" w:hAnsi="Times New Roman"/>
          <w:color w:val="000000"/>
          <w:sz w:val="28"/>
          <w:szCs w:val="28"/>
          <w:lang w:val="uk-UA"/>
        </w:rPr>
      </w:pPr>
    </w:p>
    <w:p w:rsidR="007F6E9D" w:rsidRPr="00611986" w:rsidRDefault="00D13185" w:rsidP="00A275AC">
      <w:pPr>
        <w:pStyle w:val="a4"/>
        <w:shd w:val="clear" w:color="000000" w:fill="auto"/>
        <w:tabs>
          <w:tab w:val="left" w:pos="993"/>
          <w:tab w:val="left" w:pos="3510"/>
        </w:tabs>
        <w:suppressAutoHyphens/>
        <w:spacing w:line="360" w:lineRule="auto"/>
        <w:jc w:val="center"/>
        <w:rPr>
          <w:rFonts w:ascii="Times New Roman" w:hAnsi="Times New Roman"/>
          <w:color w:val="000000"/>
          <w:sz w:val="28"/>
          <w:szCs w:val="28"/>
          <w:lang w:val="uk-UA"/>
        </w:rPr>
      </w:pPr>
      <w:r w:rsidRPr="00611986">
        <w:rPr>
          <w:rFonts w:ascii="Times New Roman" w:hAnsi="Times New Roman"/>
          <w:color w:val="000000"/>
          <w:sz w:val="28"/>
          <w:szCs w:val="28"/>
          <w:lang w:val="uk-UA"/>
        </w:rPr>
        <w:t>Київ 2010</w:t>
      </w:r>
    </w:p>
    <w:p w:rsidR="00767EEE" w:rsidRPr="00611986" w:rsidRDefault="00A275AC" w:rsidP="00A275AC">
      <w:pPr>
        <w:tabs>
          <w:tab w:val="left" w:pos="993"/>
        </w:tabs>
        <w:suppressAutoHyphens/>
        <w:spacing w:after="0"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br w:type="page"/>
      </w:r>
      <w:r w:rsidR="0099702A" w:rsidRPr="00611986">
        <w:rPr>
          <w:rFonts w:ascii="Times New Roman" w:hAnsi="Times New Roman"/>
          <w:color w:val="000000"/>
          <w:sz w:val="28"/>
          <w:szCs w:val="28"/>
          <w:lang w:val="uk-UA"/>
        </w:rPr>
        <w:t xml:space="preserve">Термін «ломбард» </w:t>
      </w:r>
      <w:r w:rsidR="007D6505" w:rsidRPr="00611986">
        <w:rPr>
          <w:rFonts w:ascii="Times New Roman" w:hAnsi="Times New Roman"/>
          <w:color w:val="000000"/>
          <w:sz w:val="28"/>
          <w:szCs w:val="28"/>
          <w:lang w:val="uk-UA"/>
        </w:rPr>
        <w:t>походить від назви області в Італії. Міняйли з Ломбардії займалися наданням позик під заставу ще в середньовіччі. Але ломбард у сучасному розумінні почав свою історію у 1462 році. Його засновником був французький монах, який надавав невеликі безвідсоткові позики. Згодом аналогічні банківські контори відкрилися у Савої, Мунтуе і Флоренції. Оскільки їх утримання потребувало витрат, то надання позик почали здійснювати із стягненням відсотків.</w:t>
      </w:r>
    </w:p>
    <w:p w:rsidR="00A275AC"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lang w:val="uk-UA"/>
        </w:rPr>
        <w:t>Кількість ломбардів, за даними Державної комісії з регулювання ринків фінансових послуг, на I квартал 2009 року становила 311 ломбардів, на II квартал – 330, на III – 345, на IV – 373.</w:t>
      </w:r>
    </w:p>
    <w:p w:rsidR="00A275AC"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Зросла сума і загального капіталу ломбардів – на початку 2009 року – 207 582, 3, на кінець – 306 874,5. Сума наданих фінансових кредитів під заставу на початку 2009 року – 785 421, 2, на кінець – 1060 787,5.</w:t>
      </w:r>
    </w:p>
    <w:p w:rsidR="00A275AC"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 1 травня 2008 року по 1 травня 2010 року було зареєстровано 104 ломбарди.</w:t>
      </w:r>
    </w:p>
    <w:p w:rsidR="00B86B06"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rPr>
        <w:t>Кризова ситуація у країні змушує населення все частіше звертатись до кредитних установ залишаючи своє майно під заставу. Останнім часом спостерігається тенденція експансії ломбардами ніші ринку кредитування; для застави обирається найбільш ліквідне майно.</w:t>
      </w:r>
    </w:p>
    <w:p w:rsidR="00C9052E"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На сьогодні при захисті речей у ломбарді виникає чимало проблем – у першу чергу це спричинене тим, що для злочинців ломбард становить собою місце наживи, адже там можуть зберігатися не тільки значні грошові суми, вироби з дорогоцінних металів, побутова техніка, а й унікальні речі, що мають велику мистецьку цінність. </w:t>
      </w:r>
      <w:r w:rsidRPr="00611986">
        <w:rPr>
          <w:rFonts w:ascii="Times New Roman" w:hAnsi="Times New Roman"/>
          <w:color w:val="000000"/>
          <w:sz w:val="28"/>
          <w:szCs w:val="28"/>
        </w:rPr>
        <w:t>По-друге, втрата чужого майна чи його пошкодження впливатиме на імідж та бізнес перспективи цієї установи. По-третє, зберігання окремих речей (значною мірою це стосується антикваріату) потребує дотримання особливих норм (підтримання відповідного рівня вологи в приміщенні, спеціальне освітлення, температура повітря).</w:t>
      </w:r>
    </w:p>
    <w:p w:rsidR="00A275AC" w:rsidRPr="00611986" w:rsidRDefault="00C9052E"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Ст. 10 з</w:t>
      </w:r>
      <w:r w:rsidR="00B86B06" w:rsidRPr="00611986">
        <w:rPr>
          <w:rFonts w:ascii="Times New Roman" w:hAnsi="Times New Roman"/>
          <w:color w:val="000000"/>
          <w:sz w:val="28"/>
          <w:szCs w:val="28"/>
          <w:lang w:val="uk-UA"/>
        </w:rPr>
        <w:t>аконопроекту «Про ломбарди і ломбардну діяльність» передбачено ряд основних функціональних зобов’язань ломбарду, таких як:</w:t>
      </w:r>
      <w:r w:rsidR="00B86B06" w:rsidRPr="00611986">
        <w:rPr>
          <w:rFonts w:ascii="Times New Roman" w:hAnsi="Times New Roman"/>
          <w:color w:val="000000"/>
          <w:sz w:val="28"/>
          <w:szCs w:val="28"/>
          <w:lang w:val="uk-UA"/>
        </w:rPr>
        <w:br/>
      </w:r>
      <w:r w:rsidR="00B86B06" w:rsidRPr="00611986">
        <w:rPr>
          <w:rFonts w:ascii="Times New Roman" w:hAnsi="Times New Roman"/>
          <w:color w:val="000000"/>
          <w:sz w:val="28"/>
          <w:szCs w:val="28"/>
        </w:rPr>
        <w:sym w:font="Symbol" w:char="F02D"/>
      </w:r>
      <w:r w:rsidR="00B86B06" w:rsidRPr="00611986">
        <w:rPr>
          <w:rFonts w:ascii="Times New Roman" w:hAnsi="Times New Roman"/>
          <w:color w:val="000000"/>
          <w:sz w:val="28"/>
          <w:szCs w:val="28"/>
          <w:lang w:val="uk-UA"/>
        </w:rPr>
        <w:t xml:space="preserve"> забезпечен</w:t>
      </w:r>
      <w:r w:rsidRPr="00611986">
        <w:rPr>
          <w:rFonts w:ascii="Times New Roman" w:hAnsi="Times New Roman"/>
          <w:color w:val="000000"/>
          <w:sz w:val="28"/>
          <w:szCs w:val="28"/>
          <w:lang w:val="uk-UA"/>
        </w:rPr>
        <w:t>ня схоронності предмета закладу.</w:t>
      </w:r>
      <w:r w:rsidR="00B86B06" w:rsidRPr="00611986">
        <w:rPr>
          <w:rFonts w:ascii="Times New Roman" w:hAnsi="Times New Roman"/>
          <w:color w:val="000000"/>
          <w:sz w:val="28"/>
          <w:szCs w:val="28"/>
          <w:lang w:val="uk-UA"/>
        </w:rPr>
        <w:t xml:space="preserve"> Так, наприклад, Законом України «Про ліцензування</w:t>
      </w:r>
      <w:r w:rsidR="00220AFB" w:rsidRPr="00611986">
        <w:rPr>
          <w:rFonts w:ascii="Times New Roman" w:hAnsi="Times New Roman"/>
          <w:color w:val="000000"/>
          <w:sz w:val="28"/>
          <w:szCs w:val="28"/>
          <w:lang w:val="uk-UA"/>
        </w:rPr>
        <w:t xml:space="preserve"> певних видів господарської діяльності</w:t>
      </w:r>
      <w:r w:rsidR="00B86B06" w:rsidRPr="00611986">
        <w:rPr>
          <w:rFonts w:ascii="Times New Roman" w:hAnsi="Times New Roman"/>
          <w:color w:val="000000"/>
          <w:sz w:val="28"/>
          <w:szCs w:val="28"/>
          <w:lang w:val="uk-UA"/>
        </w:rPr>
        <w:t>» встановлюється, що суб'єкт господарювання, що здійснює торгівлю виробами з дорогоцінних металів і дорогоцінного каміння, повинен: забезпечити торговельні приміщення спеціальним торговельно-технологічним обладнанням (системи тривожної сигналізації, замки високої безпеки, захисні двері та скло, сховища зберігання цінностей, двері сховищ, сейфи) та торговельним інвентарем, що створюють необхідні умови для зберігання, підготовки до продажу, демонстрації та продажу ювелірних та побутових виробів; забезпечити торговельні та складські приміщення системою охо</w:t>
      </w:r>
      <w:r w:rsidRPr="00611986">
        <w:rPr>
          <w:rFonts w:ascii="Times New Roman" w:hAnsi="Times New Roman"/>
          <w:color w:val="000000"/>
          <w:sz w:val="28"/>
          <w:szCs w:val="28"/>
          <w:lang w:val="uk-UA"/>
        </w:rPr>
        <w:t>рони та протипожежної безпеки.</w:t>
      </w:r>
    </w:p>
    <w:p w:rsidR="00A275AC" w:rsidRPr="00611986" w:rsidRDefault="0099702A"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Норми охорони </w:t>
      </w:r>
      <w:r w:rsidR="00B86B06" w:rsidRPr="00611986">
        <w:rPr>
          <w:rFonts w:ascii="Times New Roman" w:hAnsi="Times New Roman"/>
          <w:color w:val="000000"/>
          <w:sz w:val="28"/>
          <w:szCs w:val="28"/>
          <w:lang w:val="uk-UA"/>
        </w:rPr>
        <w:t xml:space="preserve">об’єктів </w:t>
      </w:r>
      <w:r w:rsidR="00C9052E" w:rsidRPr="00611986">
        <w:rPr>
          <w:rFonts w:ascii="Times New Roman" w:hAnsi="Times New Roman"/>
          <w:color w:val="000000"/>
          <w:sz w:val="28"/>
          <w:szCs w:val="28"/>
          <w:lang w:val="uk-UA"/>
        </w:rPr>
        <w:t>а саме:</w:t>
      </w:r>
      <w:r w:rsidR="00B86B06" w:rsidRPr="00611986">
        <w:rPr>
          <w:rFonts w:ascii="Times New Roman" w:hAnsi="Times New Roman"/>
          <w:color w:val="000000"/>
          <w:sz w:val="28"/>
          <w:szCs w:val="28"/>
          <w:lang w:val="uk-UA"/>
        </w:rPr>
        <w:t xml:space="preserve"> засоби безпечного зберігання, опір зламуванню та несанкціонованому відмикан</w:t>
      </w:r>
      <w:r w:rsidR="00C9052E" w:rsidRPr="00611986">
        <w:rPr>
          <w:rFonts w:ascii="Times New Roman" w:hAnsi="Times New Roman"/>
          <w:color w:val="000000"/>
          <w:sz w:val="28"/>
          <w:szCs w:val="28"/>
          <w:lang w:val="uk-UA"/>
        </w:rPr>
        <w:t xml:space="preserve">ню </w:t>
      </w:r>
      <w:r w:rsidR="00B86B06" w:rsidRPr="00611986">
        <w:rPr>
          <w:rFonts w:ascii="Times New Roman" w:hAnsi="Times New Roman"/>
          <w:color w:val="000000"/>
          <w:sz w:val="28"/>
          <w:szCs w:val="28"/>
        </w:rPr>
        <w:sym w:font="Symbol" w:char="F02D"/>
      </w:r>
      <w:r w:rsidR="00B86B06" w:rsidRPr="00611986">
        <w:rPr>
          <w:rFonts w:ascii="Times New Roman" w:hAnsi="Times New Roman"/>
          <w:color w:val="000000"/>
          <w:sz w:val="28"/>
          <w:szCs w:val="28"/>
          <w:lang w:val="uk-UA"/>
        </w:rPr>
        <w:t xml:space="preserve"> страхування предмету закладу в обсязі його вартості за рахунок та в інтересах заставодавця, якщо</w:t>
      </w:r>
      <w:r w:rsidR="00C9052E" w:rsidRPr="00611986">
        <w:rPr>
          <w:rFonts w:ascii="Times New Roman" w:hAnsi="Times New Roman"/>
          <w:color w:val="000000"/>
          <w:sz w:val="28"/>
          <w:szCs w:val="28"/>
          <w:lang w:val="uk-UA"/>
        </w:rPr>
        <w:t xml:space="preserve"> інше не передбачено договором; </w:t>
      </w:r>
      <w:r w:rsidR="00B86B06" w:rsidRPr="00611986">
        <w:rPr>
          <w:rFonts w:ascii="Times New Roman" w:hAnsi="Times New Roman"/>
          <w:color w:val="000000"/>
          <w:sz w:val="28"/>
          <w:szCs w:val="28"/>
          <w:lang w:val="uk-UA"/>
        </w:rPr>
        <w:t>утримування предмету закладу належним чином, несення відповідальності за нього у разі, коли немає доказів, що втрата, пошкодження або загибель предмета закладу сталися внаслідок непереборної сили; у разі небезпеки втрати, нестачі або пошкодження предмета закладу змінити спосіб, місце та інші умови його зберігання, не ч</w:t>
      </w:r>
      <w:r w:rsidR="00C9052E" w:rsidRPr="00611986">
        <w:rPr>
          <w:rFonts w:ascii="Times New Roman" w:hAnsi="Times New Roman"/>
          <w:color w:val="000000"/>
          <w:sz w:val="28"/>
          <w:szCs w:val="28"/>
          <w:lang w:val="uk-UA"/>
        </w:rPr>
        <w:t>екаючи відповіді заставодавця.</w:t>
      </w:r>
    </w:p>
    <w:p w:rsidR="00C9052E"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Стаття 978 Цивільного Кодексу (далі ЦК) України встановлює, що за договором охорони охоронець, який є суб'єктом підприємницької діяльності, зобов'язується забезпечити недоторканність особи </w:t>
      </w:r>
      <w:r w:rsidR="00F8558E" w:rsidRPr="00611986">
        <w:rPr>
          <w:rFonts w:ascii="Times New Roman" w:hAnsi="Times New Roman"/>
          <w:color w:val="000000"/>
          <w:sz w:val="28"/>
          <w:szCs w:val="28"/>
          <w:lang w:val="uk-UA"/>
        </w:rPr>
        <w:t xml:space="preserve">чи майна, які охороняються. </w:t>
      </w:r>
      <w:r w:rsidRPr="00611986">
        <w:rPr>
          <w:rFonts w:ascii="Times New Roman" w:hAnsi="Times New Roman"/>
          <w:color w:val="000000"/>
          <w:sz w:val="28"/>
          <w:szCs w:val="28"/>
          <w:lang w:val="uk-UA"/>
        </w:rPr>
        <w:t>Володілець такого майна або особа, яку охороняють, зобов'язані виконувати передбачені договором правила особистої та майнової безпеки і щомісячно сплачувати о</w:t>
      </w:r>
      <w:r w:rsidR="00F8558E" w:rsidRPr="00611986">
        <w:rPr>
          <w:rFonts w:ascii="Times New Roman" w:hAnsi="Times New Roman"/>
          <w:color w:val="000000"/>
          <w:sz w:val="28"/>
          <w:szCs w:val="28"/>
          <w:lang w:val="uk-UA"/>
        </w:rPr>
        <w:t>хоронцю встановлену плату.</w:t>
      </w:r>
    </w:p>
    <w:p w:rsidR="00C9052E"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В свою чергу охоронці як працівники повинні мати спеціальну підготовку, відповідально та сумлінно ставитись до своєї роботи, знати охоронювані об’єкти їх особливості, сприяти захисту майна. </w:t>
      </w:r>
      <w:r w:rsidRPr="00611986">
        <w:rPr>
          <w:rFonts w:ascii="Times New Roman" w:hAnsi="Times New Roman"/>
          <w:color w:val="000000"/>
          <w:sz w:val="28"/>
          <w:szCs w:val="28"/>
        </w:rPr>
        <w:t>Згідно зі ст.</w:t>
      </w:r>
      <w:r w:rsidR="00C9052E"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rPr>
        <w:t>950 ЦК України, за втрату (нестачу) або пошкодження речі професійний зберігач, від</w:t>
      </w:r>
      <w:r w:rsidR="00C9052E" w:rsidRPr="00611986">
        <w:rPr>
          <w:rFonts w:ascii="Times New Roman" w:hAnsi="Times New Roman"/>
          <w:color w:val="000000"/>
          <w:sz w:val="28"/>
          <w:szCs w:val="28"/>
        </w:rPr>
        <w:t>повідає на загальних підставах.</w:t>
      </w:r>
    </w:p>
    <w:p w:rsidR="00C9052E"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rPr>
        <w:t xml:space="preserve">Обговорюючи проблеми захисту речей у ломбарді йдеться не тільки про можливість їх викрадення, а про відповідні умови їх зберігання. Перш за все необхідно ознайомитись з нормативними актами, інструкціями, правилами, що регламентують зберігання речей, які потребують особливих умов зберігання. Згідно зі статтею 942 ЦК України зберігач зобов'язаний вживати усіх заходів, встановлених договором, законом, іншими актами цивільного законодавства, для забезпечення схоронності речі. До таких заходів може відноситись уникнення допуску джерел можливого пошкодження охоронюваного предмету, введення спеціального режиму захисту майна, підтримання необхідних умов для збереження речі. Адже нехтування дотриманням таких вимог, заходів може призвести до пошкодження майна, і як наслідок – притягнення до відповідальності зберігача та неочікуваний </w:t>
      </w:r>
      <w:r w:rsidR="00C9052E" w:rsidRPr="00611986">
        <w:rPr>
          <w:rFonts w:ascii="Times New Roman" w:hAnsi="Times New Roman"/>
          <w:color w:val="000000"/>
          <w:sz w:val="28"/>
          <w:szCs w:val="28"/>
        </w:rPr>
        <w:t>і небажаних втрат поклажодавця.</w:t>
      </w:r>
    </w:p>
    <w:p w:rsidR="00B86B06" w:rsidRPr="00611986" w:rsidRDefault="00B86B0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Отже, проблема забезпечення збереження майна у ломбарді є досить актуальною і включає в собі низку нюансів, особливо зважаючи на те, що їхня кількість стрімко зростає у нашій країні. </w:t>
      </w:r>
      <w:r w:rsidRPr="00611986">
        <w:rPr>
          <w:rFonts w:ascii="Times New Roman" w:hAnsi="Times New Roman"/>
          <w:color w:val="000000"/>
          <w:sz w:val="28"/>
          <w:szCs w:val="28"/>
        </w:rPr>
        <w:t>Поява проблеми потребує пошуку способів її кардинального вирішення. Таке завдання поставлено не тільки перед представниками правоохоронних ор</w:t>
      </w:r>
      <w:r w:rsidR="00C9052E" w:rsidRPr="00611986">
        <w:rPr>
          <w:rFonts w:ascii="Times New Roman" w:hAnsi="Times New Roman"/>
          <w:color w:val="000000"/>
          <w:sz w:val="28"/>
          <w:szCs w:val="28"/>
        </w:rPr>
        <w:t>ганів, а й законодавця зокрема.</w:t>
      </w:r>
    </w:p>
    <w:p w:rsidR="00EA3825" w:rsidRPr="00611986" w:rsidRDefault="00EA3825"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Законодавство про ломбарди та ломбардну діяльність утворюють Цивільний кодекс України, Господарський кодекс України, Закони України «Про фінансові послуги та державне регулювання ринків фінансових послуг», «Про забезпечення вимог кредиторів та реєстрацію обтяжень», «Про заставу», та інші закони</w:t>
      </w:r>
      <w:r w:rsidR="000A5430" w:rsidRPr="00611986">
        <w:rPr>
          <w:rFonts w:ascii="Times New Roman" w:hAnsi="Times New Roman"/>
          <w:color w:val="000000"/>
          <w:sz w:val="28"/>
          <w:szCs w:val="28"/>
          <w:lang w:val="uk-UA"/>
        </w:rPr>
        <w:t xml:space="preserve"> України і видані</w:t>
      </w:r>
      <w:r w:rsidRPr="00611986">
        <w:rPr>
          <w:rFonts w:ascii="Times New Roman" w:hAnsi="Times New Roman"/>
          <w:color w:val="000000"/>
          <w:sz w:val="28"/>
          <w:szCs w:val="28"/>
          <w:lang w:val="uk-UA"/>
        </w:rPr>
        <w:t xml:space="preserve"> відповідно до них нормативно-правові акти.</w:t>
      </w:r>
    </w:p>
    <w:p w:rsidR="00D760B5" w:rsidRPr="00611986" w:rsidRDefault="00D760B5"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В Україні закон «Про фінансові послуги та державне регулювання ринків фінансових послуг» відносить ломбарди до фінансових установ, які надають фінансові послуги, а саме кошти у позику на умовах фінансового кредиту.</w:t>
      </w:r>
      <w:r w:rsidR="00564643" w:rsidRPr="00611986">
        <w:rPr>
          <w:rFonts w:ascii="Times New Roman" w:hAnsi="Times New Roman"/>
          <w:color w:val="000000"/>
          <w:sz w:val="28"/>
          <w:szCs w:val="28"/>
          <w:lang w:val="uk-UA"/>
        </w:rPr>
        <w:t xml:space="preserve"> Такий кредит, в даному випадку, має забезпечуватися заставою майна.</w:t>
      </w:r>
    </w:p>
    <w:p w:rsidR="00AF6453" w:rsidRPr="00611986" w:rsidRDefault="00AF6453"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По закінченню строку дії договору фінансового кредиту (позики), в разі невиконання позичальником зобов’</w:t>
      </w:r>
      <w:r w:rsidRPr="00611986">
        <w:rPr>
          <w:rFonts w:ascii="Times New Roman" w:hAnsi="Times New Roman"/>
          <w:color w:val="000000"/>
          <w:sz w:val="28"/>
          <w:szCs w:val="28"/>
        </w:rPr>
        <w:t xml:space="preserve">язань, ломбард, згідно з Цивільним кодексом України та Законом України </w:t>
      </w:r>
      <w:r w:rsidRPr="00611986">
        <w:rPr>
          <w:rFonts w:ascii="Times New Roman" w:hAnsi="Times New Roman"/>
          <w:color w:val="000000"/>
          <w:sz w:val="28"/>
          <w:szCs w:val="28"/>
          <w:lang w:val="uk-UA"/>
        </w:rPr>
        <w:t>«Про заставу» має право звернути стягнення на предмет застави та за рахунок останнього задовольнити свої вимоги по кредиту. Для забезпечення зобов’язань щодо повернення кредиту та сплати відсотків за користування кредитом, ломбарди беруть під заставу рухоме майно (найбільш поширеним видом є ювелірні та побутові вироби з дорогоцінних металів та дорогоцінного каміння</w:t>
      </w:r>
      <w:r w:rsidR="00B21EF2" w:rsidRPr="00611986">
        <w:rPr>
          <w:rFonts w:ascii="Times New Roman" w:hAnsi="Times New Roman"/>
          <w:color w:val="000000"/>
          <w:sz w:val="28"/>
          <w:szCs w:val="28"/>
          <w:lang w:val="uk-UA"/>
        </w:rPr>
        <w:t>, побутова техніка тощо</w:t>
      </w:r>
      <w:r w:rsidRPr="00611986">
        <w:rPr>
          <w:rFonts w:ascii="Times New Roman" w:hAnsi="Times New Roman"/>
          <w:color w:val="000000"/>
          <w:sz w:val="28"/>
          <w:szCs w:val="28"/>
          <w:lang w:val="uk-UA"/>
        </w:rPr>
        <w:t>).</w:t>
      </w:r>
    </w:p>
    <w:p w:rsidR="00E837CD" w:rsidRPr="00611986" w:rsidRDefault="00E837CD"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Так</w:t>
      </w:r>
      <w:r w:rsidR="00C243BA" w:rsidRPr="00611986">
        <w:rPr>
          <w:rFonts w:ascii="Times New Roman" w:hAnsi="Times New Roman"/>
          <w:color w:val="000000"/>
          <w:sz w:val="28"/>
          <w:szCs w:val="28"/>
          <w:lang w:val="uk-UA"/>
        </w:rPr>
        <w:t>,</w:t>
      </w:r>
      <w:r w:rsidRPr="00611986">
        <w:rPr>
          <w:rFonts w:ascii="Times New Roman" w:hAnsi="Times New Roman"/>
          <w:color w:val="000000"/>
          <w:sz w:val="28"/>
          <w:szCs w:val="28"/>
          <w:lang w:val="uk-UA"/>
        </w:rPr>
        <w:t xml:space="preserve"> операції з виробами з дорогоцінних металів та дорогоцінного каміння</w:t>
      </w:r>
      <w:r w:rsidR="00EA53BE" w:rsidRPr="00611986">
        <w:rPr>
          <w:rFonts w:ascii="Times New Roman" w:hAnsi="Times New Roman"/>
          <w:color w:val="000000"/>
          <w:sz w:val="28"/>
          <w:szCs w:val="28"/>
          <w:lang w:val="uk-UA"/>
        </w:rPr>
        <w:t xml:space="preserve"> відповідно до вимог ст. 14 Закону України «Про державне регулювання видобутку, виробництва і використання дорогоцінних металів і дорогоцінного каміння та контроль за операціями з ними», ст. 9 Закону України «Про ліцензування певних видів господарської діяльності» потребують одержання окремих ліц</w:t>
      </w:r>
      <w:r w:rsidR="00AC28A0" w:rsidRPr="00611986">
        <w:rPr>
          <w:rFonts w:ascii="Times New Roman" w:hAnsi="Times New Roman"/>
          <w:color w:val="000000"/>
          <w:sz w:val="28"/>
          <w:szCs w:val="28"/>
          <w:lang w:val="uk-UA"/>
        </w:rPr>
        <w:t>ензій, що видаються Міністерство</w:t>
      </w:r>
      <w:r w:rsidR="00EA53BE" w:rsidRPr="00611986">
        <w:rPr>
          <w:rFonts w:ascii="Times New Roman" w:hAnsi="Times New Roman"/>
          <w:color w:val="000000"/>
          <w:sz w:val="28"/>
          <w:szCs w:val="28"/>
          <w:lang w:val="uk-UA"/>
        </w:rPr>
        <w:t>м фінансів України.</w:t>
      </w:r>
    </w:p>
    <w:p w:rsidR="00A275AC" w:rsidRPr="00611986" w:rsidRDefault="00744EA4"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На сьогодні, діяльність ломбардів регулюється Розпорядженням Державної комісії з регулювання ринків фінансових послуг України від 26.04.2005 №3981 ( в редакції від 18.05.2008) про затвердження Положення «Про порядок надання фінансових послуг ломбардами».</w:t>
      </w:r>
    </w:p>
    <w:p w:rsidR="00A275AC" w:rsidRPr="00611986" w:rsidRDefault="003739EB"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За цим Положенням, ломбард</w:t>
      </w:r>
      <w:r w:rsidR="00744EA4"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 xml:space="preserve"> це </w:t>
      </w:r>
      <w:r w:rsidR="00744EA4" w:rsidRPr="00611986">
        <w:rPr>
          <w:rFonts w:ascii="Times New Roman" w:hAnsi="Times New Roman"/>
          <w:color w:val="000000"/>
          <w:sz w:val="28"/>
          <w:szCs w:val="28"/>
        </w:rPr>
        <w:t>фінансова установа, в</w:t>
      </w:r>
      <w:r w:rsidRPr="00611986">
        <w:rPr>
          <w:rFonts w:ascii="Times New Roman" w:hAnsi="Times New Roman"/>
          <w:color w:val="000000"/>
          <w:sz w:val="28"/>
          <w:szCs w:val="28"/>
        </w:rPr>
        <w:t xml:space="preserve">иключним видом діяльності якої </w:t>
      </w:r>
      <w:r w:rsidR="00744EA4" w:rsidRPr="00611986">
        <w:rPr>
          <w:rFonts w:ascii="Times New Roman" w:hAnsi="Times New Roman"/>
          <w:color w:val="000000"/>
          <w:sz w:val="28"/>
          <w:szCs w:val="28"/>
        </w:rPr>
        <w:t>є надання на власний ризик фінансови</w:t>
      </w:r>
      <w:r w:rsidRPr="00611986">
        <w:rPr>
          <w:rFonts w:ascii="Times New Roman" w:hAnsi="Times New Roman"/>
          <w:color w:val="000000"/>
          <w:sz w:val="28"/>
          <w:szCs w:val="28"/>
        </w:rPr>
        <w:t>х кредитів фізичним особам</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 xml:space="preserve">за </w:t>
      </w:r>
      <w:r w:rsidR="00744EA4" w:rsidRPr="00611986">
        <w:rPr>
          <w:rFonts w:ascii="Times New Roman" w:hAnsi="Times New Roman"/>
          <w:color w:val="000000"/>
          <w:sz w:val="28"/>
          <w:szCs w:val="28"/>
        </w:rPr>
        <w:t>рахунок</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власних</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або</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залучених</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коштів,</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під</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заставу</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майна</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на визначений</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строк</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і</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під</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процент</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та</w:t>
      </w:r>
      <w:r w:rsidR="00A275AC" w:rsidRPr="00611986">
        <w:rPr>
          <w:rFonts w:ascii="Times New Roman" w:hAnsi="Times New Roman"/>
          <w:color w:val="000000"/>
          <w:sz w:val="28"/>
          <w:szCs w:val="28"/>
        </w:rPr>
        <w:t xml:space="preserve"> </w:t>
      </w:r>
      <w:r w:rsidR="00744EA4" w:rsidRPr="00611986">
        <w:rPr>
          <w:rFonts w:ascii="Times New Roman" w:hAnsi="Times New Roman"/>
          <w:color w:val="000000"/>
          <w:sz w:val="28"/>
          <w:szCs w:val="28"/>
        </w:rPr>
        <w:t>надан</w:t>
      </w:r>
      <w:r w:rsidRPr="00611986">
        <w:rPr>
          <w:rFonts w:ascii="Times New Roman" w:hAnsi="Times New Roman"/>
          <w:color w:val="000000"/>
          <w:sz w:val="28"/>
          <w:szCs w:val="28"/>
        </w:rPr>
        <w:t>ня</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супутніх</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послуг ломбарду</w:t>
      </w:r>
      <w:r w:rsidRPr="00611986">
        <w:rPr>
          <w:rFonts w:ascii="Times New Roman" w:hAnsi="Times New Roman"/>
          <w:color w:val="000000"/>
          <w:sz w:val="28"/>
          <w:szCs w:val="28"/>
          <w:lang w:val="uk-UA"/>
        </w:rPr>
        <w:t>.</w:t>
      </w:r>
    </w:p>
    <w:p w:rsidR="009761F3" w:rsidRPr="00611986" w:rsidRDefault="009761F3" w:rsidP="00A275AC">
      <w:pPr>
        <w:pStyle w:val="HTML"/>
        <w:shd w:val="clear" w:color="000000" w:fill="auto"/>
        <w:tabs>
          <w:tab w:val="clear" w:pos="916"/>
          <w:tab w:val="left" w:pos="993"/>
          <w:tab w:val="left" w:pos="1134"/>
        </w:tabs>
        <w:suppressAutoHyphens/>
        <w:spacing w:line="360" w:lineRule="auto"/>
        <w:ind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С</w:t>
      </w:r>
      <w:r w:rsidRPr="00611986">
        <w:rPr>
          <w:rFonts w:ascii="Times New Roman" w:hAnsi="Times New Roman" w:cs="Times New Roman"/>
          <w:color w:val="000000"/>
          <w:sz w:val="28"/>
          <w:szCs w:val="28"/>
        </w:rPr>
        <w:t>упутні послуги ломбарду</w:t>
      </w:r>
      <w:r w:rsidRPr="00611986">
        <w:rPr>
          <w:rFonts w:ascii="Times New Roman" w:hAnsi="Times New Roman" w:cs="Times New Roman"/>
          <w:color w:val="000000"/>
          <w:sz w:val="28"/>
          <w:szCs w:val="28"/>
          <w:lang w:val="uk-UA"/>
        </w:rPr>
        <w:t xml:space="preserve"> – </w:t>
      </w:r>
      <w:r w:rsidRPr="00611986">
        <w:rPr>
          <w:rFonts w:ascii="Times New Roman" w:hAnsi="Times New Roman" w:cs="Times New Roman"/>
          <w:color w:val="000000"/>
          <w:sz w:val="28"/>
          <w:szCs w:val="28"/>
        </w:rPr>
        <w:t>послуги, які є передумовою надання фінансового кредиту або випливають з його надання</w:t>
      </w:r>
      <w:r w:rsidR="006D259F" w:rsidRPr="00611986">
        <w:rPr>
          <w:rFonts w:ascii="Times New Roman" w:hAnsi="Times New Roman" w:cs="Times New Roman"/>
          <w:color w:val="000000"/>
          <w:sz w:val="28"/>
          <w:szCs w:val="28"/>
          <w:lang w:val="uk-UA"/>
        </w:rPr>
        <w:t>.</w:t>
      </w:r>
    </w:p>
    <w:p w:rsidR="006D259F" w:rsidRPr="00611986" w:rsidRDefault="006D259F" w:rsidP="00A275AC">
      <w:pPr>
        <w:pStyle w:val="HTML"/>
        <w:shd w:val="clear" w:color="000000" w:fill="auto"/>
        <w:tabs>
          <w:tab w:val="clear" w:pos="916"/>
          <w:tab w:val="left" w:pos="993"/>
          <w:tab w:val="left" w:pos="1134"/>
        </w:tabs>
        <w:suppressAutoHyphens/>
        <w:spacing w:line="360" w:lineRule="auto"/>
        <w:ind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Постанова висуває такі вимоги до ломбарду для надання фінансових послуг:</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Діяльність ломбарду повинна вілповідати вимогам законодавства про фінансові послуги;</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Ломбард повинен бути внесений до Державного реєстру фінансових установ;</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У разі необхідності повинен мати ліцензію;</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Мати внутрішні правила і положення щодо надання ним фінансових і супутніх послуг;</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Установчі документи ломбарду повинні відповідати вимогам законодавства та містити перелік видів фінансових і супутніх послуг ломбарду.</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У своєму найменуванні повинен містити слово «ломбард»;</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Не здійснювати не передбаченого установчими документами підприємницької діяльності;</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Мати власну облікову та реєструючи системи;</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Дотримуватися чинного законодавства;</w:t>
      </w:r>
    </w:p>
    <w:p w:rsidR="00A275AC"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Повинен формувати резервний фонд;</w:t>
      </w:r>
    </w:p>
    <w:p w:rsidR="006D259F" w:rsidRPr="00611986" w:rsidRDefault="006D259F" w:rsidP="00A275AC">
      <w:pPr>
        <w:pStyle w:val="HTML"/>
        <w:numPr>
          <w:ilvl w:val="0"/>
          <w:numId w:val="2"/>
        </w:numPr>
        <w:shd w:val="clear" w:color="000000" w:fill="auto"/>
        <w:tabs>
          <w:tab w:val="clear" w:pos="916"/>
          <w:tab w:val="left" w:pos="993"/>
          <w:tab w:val="left" w:pos="1134"/>
        </w:tabs>
        <w:suppressAutoHyphens/>
        <w:spacing w:line="360" w:lineRule="auto"/>
        <w:ind w:left="0"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Мати власний капітал у розмірі не менше 200 тисяч гривень</w:t>
      </w:r>
      <w:r w:rsidR="006F7219" w:rsidRPr="00611986">
        <w:rPr>
          <w:rFonts w:ascii="Times New Roman" w:hAnsi="Times New Roman" w:cs="Times New Roman"/>
          <w:color w:val="000000"/>
          <w:sz w:val="28"/>
          <w:szCs w:val="28"/>
          <w:lang w:val="uk-UA"/>
        </w:rPr>
        <w:t>.</w:t>
      </w:r>
    </w:p>
    <w:p w:rsidR="00CF2DCD" w:rsidRPr="00611986" w:rsidRDefault="006F7219" w:rsidP="00A275AC">
      <w:pPr>
        <w:pStyle w:val="HTML"/>
        <w:shd w:val="clear" w:color="000000" w:fill="auto"/>
        <w:tabs>
          <w:tab w:val="clear" w:pos="916"/>
          <w:tab w:val="left" w:pos="993"/>
          <w:tab w:val="left" w:pos="1134"/>
        </w:tabs>
        <w:suppressAutoHyphens/>
        <w:spacing w:line="360" w:lineRule="auto"/>
        <w:ind w:firstLine="709"/>
        <w:jc w:val="both"/>
        <w:rPr>
          <w:rFonts w:ascii="Times New Roman" w:hAnsi="Times New Roman" w:cs="Times New Roman"/>
          <w:color w:val="000000"/>
          <w:sz w:val="28"/>
          <w:szCs w:val="28"/>
          <w:lang w:val="uk-UA"/>
        </w:rPr>
      </w:pPr>
      <w:r w:rsidRPr="00611986">
        <w:rPr>
          <w:rFonts w:ascii="Times New Roman" w:hAnsi="Times New Roman" w:cs="Times New Roman"/>
          <w:color w:val="000000"/>
          <w:sz w:val="28"/>
          <w:szCs w:val="28"/>
          <w:lang w:val="uk-UA"/>
        </w:rPr>
        <w:t xml:space="preserve">Ломбард може мати </w:t>
      </w:r>
      <w:r w:rsidR="0023624D" w:rsidRPr="00611986">
        <w:rPr>
          <w:rFonts w:ascii="Times New Roman" w:hAnsi="Times New Roman" w:cs="Times New Roman"/>
          <w:color w:val="000000"/>
          <w:sz w:val="28"/>
          <w:szCs w:val="28"/>
          <w:lang w:val="uk-UA"/>
        </w:rPr>
        <w:t xml:space="preserve">відокремлені </w:t>
      </w:r>
      <w:r w:rsidRPr="00611986">
        <w:rPr>
          <w:rFonts w:ascii="Times New Roman" w:hAnsi="Times New Roman" w:cs="Times New Roman"/>
          <w:color w:val="000000"/>
          <w:sz w:val="28"/>
          <w:szCs w:val="28"/>
          <w:lang w:val="uk-UA"/>
        </w:rPr>
        <w:t>структурні підрозділи.</w:t>
      </w:r>
    </w:p>
    <w:p w:rsidR="00A275AC" w:rsidRPr="00611986" w:rsidRDefault="00CF2DCD" w:rsidP="00A275AC">
      <w:pPr>
        <w:pStyle w:val="a4"/>
        <w:shd w:val="clear" w:color="000000" w:fill="auto"/>
        <w:tabs>
          <w:tab w:val="left" w:pos="993"/>
          <w:tab w:val="left" w:pos="1134"/>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До фінансових послуг ломбарду належать:</w:t>
      </w:r>
    </w:p>
    <w:p w:rsidR="00A275AC" w:rsidRPr="00611986" w:rsidRDefault="00CF2DCD"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 надання фінансових кредитів за рахунок власних коштів;</w:t>
      </w:r>
    </w:p>
    <w:p w:rsidR="00A275AC" w:rsidRPr="00611986" w:rsidRDefault="00CF2DCD"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 надання фінансових кредитів за рахунок залучених коштів.</w:t>
      </w:r>
    </w:p>
    <w:p w:rsidR="00CF2DCD" w:rsidRPr="00611986" w:rsidRDefault="00CF2DCD"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Договір</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про</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надання</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фінансового</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кредиту</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 xml:space="preserve">ломбардом </w:t>
      </w:r>
      <w:r w:rsidRPr="00611986">
        <w:rPr>
          <w:rFonts w:ascii="Times New Roman" w:hAnsi="Times New Roman"/>
          <w:color w:val="000000"/>
          <w:sz w:val="28"/>
          <w:szCs w:val="28"/>
          <w:lang w:val="uk-UA"/>
        </w:rPr>
        <w:t>має мітити:</w:t>
      </w:r>
    </w:p>
    <w:p w:rsidR="00CF2DCD" w:rsidRPr="00611986" w:rsidRDefault="00CF2DCD" w:rsidP="00A275AC">
      <w:pPr>
        <w:pStyle w:val="a4"/>
        <w:numPr>
          <w:ilvl w:val="0"/>
          <w:numId w:val="6"/>
        </w:numPr>
        <w:shd w:val="clear" w:color="000000" w:fill="auto"/>
        <w:tabs>
          <w:tab w:val="left" w:pos="993"/>
        </w:tabs>
        <w:suppressAutoHyphens/>
        <w:spacing w:line="360" w:lineRule="auto"/>
        <w:ind w:left="0"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найменування, місцезнаходження та реквізити - для ломбарду, прізвище,</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ім'я, по батькові фізичної особи, дані паспорта (номер, серія,</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дата</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видачі,</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орган,</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що</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видав) або іншого документа, що посвідчує особу, та дані про місце проживання - для фізичних осіб;</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0" w:name="68"/>
      <w:bookmarkEnd w:id="0"/>
      <w:r w:rsidRPr="00611986">
        <w:rPr>
          <w:rFonts w:ascii="Times New Roman" w:hAnsi="Times New Roman"/>
          <w:color w:val="000000"/>
          <w:sz w:val="28"/>
          <w:szCs w:val="28"/>
        </w:rPr>
        <w:t>предмет договору;</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1" w:name="69"/>
      <w:bookmarkEnd w:id="1"/>
      <w:r w:rsidRPr="00611986">
        <w:rPr>
          <w:rFonts w:ascii="Times New Roman" w:hAnsi="Times New Roman"/>
          <w:color w:val="000000"/>
          <w:sz w:val="28"/>
          <w:szCs w:val="28"/>
        </w:rPr>
        <w:t>права та обов'язки сторін;</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2" w:name="70"/>
      <w:bookmarkEnd w:id="2"/>
      <w:r w:rsidRPr="00611986">
        <w:rPr>
          <w:rFonts w:ascii="Times New Roman" w:hAnsi="Times New Roman"/>
          <w:color w:val="000000"/>
          <w:sz w:val="28"/>
          <w:szCs w:val="28"/>
        </w:rPr>
        <w:t>суму фінансового кредиту;</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3" w:name="71"/>
      <w:bookmarkEnd w:id="3"/>
      <w:r w:rsidRPr="00611986">
        <w:rPr>
          <w:rFonts w:ascii="Times New Roman" w:hAnsi="Times New Roman"/>
          <w:color w:val="000000"/>
          <w:sz w:val="28"/>
          <w:szCs w:val="28"/>
        </w:rPr>
        <w:t>дату надання фінансового кредиту;</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4" w:name="72"/>
      <w:bookmarkEnd w:id="4"/>
      <w:r w:rsidRPr="00611986">
        <w:rPr>
          <w:rFonts w:ascii="Times New Roman" w:hAnsi="Times New Roman"/>
          <w:color w:val="000000"/>
          <w:sz w:val="28"/>
          <w:szCs w:val="28"/>
        </w:rPr>
        <w:t>строк користування фінансовим кредитом;</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5" w:name="73"/>
      <w:bookmarkEnd w:id="5"/>
      <w:r w:rsidRPr="00611986">
        <w:rPr>
          <w:rFonts w:ascii="Times New Roman" w:hAnsi="Times New Roman"/>
          <w:color w:val="000000"/>
          <w:sz w:val="28"/>
          <w:szCs w:val="28"/>
        </w:rPr>
        <w:t>дату повернення фінансового кредиту;</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6" w:name="74"/>
      <w:bookmarkEnd w:id="6"/>
      <w:r w:rsidRPr="00611986">
        <w:rPr>
          <w:rFonts w:ascii="Times New Roman" w:hAnsi="Times New Roman"/>
          <w:color w:val="000000"/>
          <w:sz w:val="28"/>
          <w:szCs w:val="28"/>
        </w:rPr>
        <w:t>відповідальність сторін;</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7" w:name="75"/>
      <w:bookmarkEnd w:id="7"/>
      <w:r w:rsidRPr="00611986">
        <w:rPr>
          <w:rFonts w:ascii="Times New Roman" w:hAnsi="Times New Roman"/>
          <w:color w:val="000000"/>
          <w:sz w:val="28"/>
          <w:szCs w:val="28"/>
        </w:rPr>
        <w:t>підстави</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для</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пролонгації,</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припинення</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дії</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та розірвання договору;</w:t>
      </w:r>
    </w:p>
    <w:p w:rsidR="00CF2DCD" w:rsidRPr="00611986" w:rsidRDefault="00CF2DCD" w:rsidP="00A275AC">
      <w:pPr>
        <w:pStyle w:val="a4"/>
        <w:numPr>
          <w:ilvl w:val="0"/>
          <w:numId w:val="5"/>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8" w:name="76"/>
      <w:bookmarkEnd w:id="8"/>
      <w:r w:rsidRPr="00611986">
        <w:rPr>
          <w:rFonts w:ascii="Times New Roman" w:hAnsi="Times New Roman"/>
          <w:color w:val="000000"/>
          <w:sz w:val="28"/>
          <w:szCs w:val="28"/>
        </w:rPr>
        <w:t>підписи сторін.</w:t>
      </w:r>
    </w:p>
    <w:p w:rsidR="00CF2DCD" w:rsidRPr="00611986" w:rsidRDefault="00CF2DCD"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bookmarkStart w:id="9" w:name="77"/>
      <w:bookmarkEnd w:id="9"/>
      <w:r w:rsidRPr="00611986">
        <w:rPr>
          <w:rFonts w:ascii="Times New Roman" w:hAnsi="Times New Roman"/>
          <w:color w:val="000000"/>
          <w:sz w:val="28"/>
          <w:szCs w:val="28"/>
        </w:rPr>
        <w:t>Крім цього, у договорі повинно бути зазначено:</w:t>
      </w:r>
    </w:p>
    <w:p w:rsidR="00CF2DCD" w:rsidRPr="00611986" w:rsidRDefault="00CF2DCD" w:rsidP="00A275AC">
      <w:pPr>
        <w:pStyle w:val="a4"/>
        <w:numPr>
          <w:ilvl w:val="0"/>
          <w:numId w:val="4"/>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10" w:name="78"/>
      <w:bookmarkEnd w:id="10"/>
      <w:r w:rsidRPr="00611986">
        <w:rPr>
          <w:rFonts w:ascii="Times New Roman" w:hAnsi="Times New Roman"/>
          <w:color w:val="000000"/>
          <w:sz w:val="28"/>
          <w:szCs w:val="28"/>
        </w:rPr>
        <w:t>процент за користування фінансовим кредитом;</w:t>
      </w:r>
    </w:p>
    <w:p w:rsidR="00CF2DCD" w:rsidRPr="00611986" w:rsidRDefault="00CF2DCD" w:rsidP="00A275AC">
      <w:pPr>
        <w:pStyle w:val="a4"/>
        <w:numPr>
          <w:ilvl w:val="0"/>
          <w:numId w:val="4"/>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11" w:name="79"/>
      <w:bookmarkEnd w:id="11"/>
      <w:r w:rsidRPr="00611986">
        <w:rPr>
          <w:rFonts w:ascii="Times New Roman" w:hAnsi="Times New Roman"/>
          <w:color w:val="000000"/>
          <w:sz w:val="28"/>
          <w:szCs w:val="28"/>
        </w:rPr>
        <w:t>посилання на договір застави, що забезпечує зобов'язання за договором фінансового кредиту;</w:t>
      </w:r>
    </w:p>
    <w:p w:rsidR="00CF2DCD" w:rsidRPr="00611986" w:rsidRDefault="00CF2DCD" w:rsidP="00A275AC">
      <w:pPr>
        <w:pStyle w:val="a4"/>
        <w:numPr>
          <w:ilvl w:val="0"/>
          <w:numId w:val="4"/>
        </w:numPr>
        <w:shd w:val="clear" w:color="000000" w:fill="auto"/>
        <w:tabs>
          <w:tab w:val="left" w:pos="993"/>
        </w:tabs>
        <w:suppressAutoHyphens/>
        <w:spacing w:line="360" w:lineRule="auto"/>
        <w:ind w:left="0" w:firstLine="709"/>
        <w:jc w:val="both"/>
        <w:rPr>
          <w:rFonts w:ascii="Times New Roman" w:hAnsi="Times New Roman"/>
          <w:color w:val="000000"/>
          <w:sz w:val="28"/>
          <w:szCs w:val="28"/>
        </w:rPr>
      </w:pPr>
      <w:bookmarkStart w:id="12" w:name="80"/>
      <w:bookmarkEnd w:id="12"/>
      <w:r w:rsidRPr="00611986">
        <w:rPr>
          <w:rFonts w:ascii="Times New Roman" w:hAnsi="Times New Roman"/>
          <w:color w:val="000000"/>
          <w:sz w:val="28"/>
          <w:szCs w:val="28"/>
        </w:rPr>
        <w:t>посилання на договір страхування предмета</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застави</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в</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разі наявності;</w:t>
      </w:r>
    </w:p>
    <w:p w:rsidR="00CF2DCD" w:rsidRPr="00611986" w:rsidRDefault="00CF2DCD" w:rsidP="00A275AC">
      <w:pPr>
        <w:pStyle w:val="a4"/>
        <w:numPr>
          <w:ilvl w:val="0"/>
          <w:numId w:val="4"/>
        </w:numPr>
        <w:shd w:val="clear" w:color="000000" w:fill="auto"/>
        <w:tabs>
          <w:tab w:val="left" w:pos="993"/>
        </w:tabs>
        <w:suppressAutoHyphens/>
        <w:spacing w:line="360" w:lineRule="auto"/>
        <w:ind w:left="0" w:firstLine="709"/>
        <w:jc w:val="both"/>
        <w:rPr>
          <w:rFonts w:ascii="Times New Roman" w:hAnsi="Times New Roman"/>
          <w:color w:val="000000"/>
          <w:sz w:val="28"/>
          <w:szCs w:val="28"/>
          <w:lang w:val="uk-UA"/>
        </w:rPr>
      </w:pPr>
      <w:bookmarkStart w:id="13" w:name="81"/>
      <w:bookmarkEnd w:id="13"/>
      <w:r w:rsidRPr="00611986">
        <w:rPr>
          <w:rFonts w:ascii="Times New Roman" w:hAnsi="Times New Roman"/>
          <w:color w:val="000000"/>
          <w:sz w:val="28"/>
          <w:szCs w:val="28"/>
        </w:rPr>
        <w:t>відмітка</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про</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ознайомлення</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позичальника</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з</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внутрішніми правилами чи положенням про надання фінансових послуг ломбардом.</w:t>
      </w:r>
    </w:p>
    <w:p w:rsidR="00A275AC" w:rsidRPr="00611986" w:rsidRDefault="002F6281"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Облікова</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та</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реєструюча</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система</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ломбарду</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ведеться</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в електронному</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вигляді шляхом використання відповідного програмного забезпечення,</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що забезпечує облік споживачів послуг</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ломбарду</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та здійснює реєстрацію їх операцій.</w:t>
      </w:r>
    </w:p>
    <w:p w:rsidR="00A275AC" w:rsidRPr="00611986" w:rsidRDefault="00AC28A0"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18 липня 2003 року Кабінет Міністрів України подав на розгляд Верховної Ради України законопроект «Про ломбарди та ломбардну діяльність», який після проходження другого читання був відхилений Верховною Радою України у 2006 році.</w:t>
      </w:r>
    </w:p>
    <w:p w:rsidR="0072013F" w:rsidRPr="00611986" w:rsidRDefault="00C243BA"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bCs/>
          <w:color w:val="000000"/>
          <w:sz w:val="28"/>
          <w:szCs w:val="28"/>
          <w:lang w:val="uk-UA"/>
        </w:rPr>
        <w:t xml:space="preserve">19 травня 2009 року, </w:t>
      </w:r>
      <w:r w:rsidRPr="00611986">
        <w:rPr>
          <w:rFonts w:ascii="Times New Roman" w:hAnsi="Times New Roman"/>
          <w:bCs/>
          <w:color w:val="000000"/>
          <w:sz w:val="28"/>
          <w:szCs w:val="28"/>
        </w:rPr>
        <w:t xml:space="preserve">Верховна Рада України прийняла в першому читанні </w:t>
      </w:r>
      <w:r w:rsidR="008D78B1" w:rsidRPr="00611986">
        <w:rPr>
          <w:rFonts w:ascii="Times New Roman" w:hAnsi="Times New Roman"/>
          <w:bCs/>
          <w:color w:val="000000"/>
          <w:sz w:val="28"/>
          <w:szCs w:val="28"/>
          <w:lang w:val="uk-UA"/>
        </w:rPr>
        <w:t xml:space="preserve">інший, також ініційований урядом, </w:t>
      </w:r>
      <w:r w:rsidRPr="00611986">
        <w:rPr>
          <w:rFonts w:ascii="Times New Roman" w:hAnsi="Times New Roman"/>
          <w:bCs/>
          <w:color w:val="000000"/>
          <w:sz w:val="28"/>
          <w:szCs w:val="28"/>
        </w:rPr>
        <w:t>проект Закону «Про ломбарди і ломбардну діяльність»</w:t>
      </w:r>
      <w:r w:rsidR="00B31605" w:rsidRPr="00611986">
        <w:rPr>
          <w:rFonts w:ascii="Times New Roman" w:hAnsi="Times New Roman"/>
          <w:bCs/>
          <w:color w:val="000000"/>
          <w:sz w:val="28"/>
          <w:szCs w:val="28"/>
          <w:lang w:val="uk-UA"/>
        </w:rPr>
        <w:t>, поданий від 03.12.2008</w:t>
      </w:r>
      <w:r w:rsidRPr="00611986">
        <w:rPr>
          <w:rFonts w:ascii="Times New Roman" w:hAnsi="Times New Roman"/>
          <w:bCs/>
          <w:color w:val="000000"/>
          <w:sz w:val="28"/>
          <w:szCs w:val="28"/>
        </w:rPr>
        <w:t>.</w:t>
      </w:r>
      <w:r w:rsidR="007C6046" w:rsidRPr="00611986">
        <w:rPr>
          <w:rFonts w:ascii="Times New Roman" w:hAnsi="Times New Roman"/>
          <w:bCs/>
          <w:color w:val="000000"/>
          <w:sz w:val="28"/>
          <w:szCs w:val="28"/>
          <w:lang w:val="uk-UA"/>
        </w:rPr>
        <w:t xml:space="preserve"> У зв’</w:t>
      </w:r>
      <w:r w:rsidR="007C6046" w:rsidRPr="00611986">
        <w:rPr>
          <w:rFonts w:ascii="Times New Roman" w:hAnsi="Times New Roman"/>
          <w:bCs/>
          <w:color w:val="000000"/>
          <w:sz w:val="28"/>
          <w:szCs w:val="28"/>
        </w:rPr>
        <w:t>язку</w:t>
      </w:r>
      <w:r w:rsidR="007C6046" w:rsidRPr="00611986">
        <w:rPr>
          <w:rFonts w:ascii="Times New Roman" w:hAnsi="Times New Roman"/>
          <w:bCs/>
          <w:color w:val="000000"/>
          <w:sz w:val="28"/>
          <w:szCs w:val="28"/>
          <w:lang w:val="uk-UA"/>
        </w:rPr>
        <w:t xml:space="preserve"> з цим було прийнято Постанову</w:t>
      </w:r>
      <w:r w:rsidR="00A275AC" w:rsidRPr="00611986">
        <w:rPr>
          <w:rFonts w:ascii="Times New Roman" w:hAnsi="Times New Roman"/>
          <w:bCs/>
          <w:color w:val="000000"/>
          <w:sz w:val="28"/>
          <w:szCs w:val="28"/>
          <w:lang w:val="uk-UA"/>
        </w:rPr>
        <w:t xml:space="preserve"> </w:t>
      </w:r>
      <w:r w:rsidR="007C6046" w:rsidRPr="00611986">
        <w:rPr>
          <w:rFonts w:ascii="Times New Roman" w:hAnsi="Times New Roman"/>
          <w:bCs/>
          <w:color w:val="000000"/>
          <w:sz w:val="28"/>
          <w:szCs w:val="28"/>
          <w:lang w:val="uk-UA"/>
        </w:rPr>
        <w:t>Верховної Ради України «Про прийняття</w:t>
      </w:r>
      <w:r w:rsidR="0080099B" w:rsidRPr="00611986">
        <w:rPr>
          <w:rFonts w:ascii="Times New Roman" w:hAnsi="Times New Roman"/>
          <w:bCs/>
          <w:color w:val="000000"/>
          <w:sz w:val="28"/>
          <w:szCs w:val="28"/>
          <w:lang w:val="uk-UA"/>
        </w:rPr>
        <w:t xml:space="preserve"> за основу проекту закону Про ло</w:t>
      </w:r>
      <w:r w:rsidR="007C6046" w:rsidRPr="00611986">
        <w:rPr>
          <w:rFonts w:ascii="Times New Roman" w:hAnsi="Times New Roman"/>
          <w:bCs/>
          <w:color w:val="000000"/>
          <w:sz w:val="28"/>
          <w:szCs w:val="28"/>
          <w:lang w:val="uk-UA"/>
        </w:rPr>
        <w:t>мбарди і ломбардну діяльність» від 19.05.09.</w:t>
      </w:r>
    </w:p>
    <w:p w:rsidR="006E48E0" w:rsidRPr="00611986" w:rsidRDefault="00C243BA"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 ухваленням закону планується досягнути мети врегулювання економічних, правових та організаційних принципів створення ломбардів і здійснення ломбардної діяльності.</w:t>
      </w:r>
    </w:p>
    <w:p w:rsidR="006E48E0" w:rsidRPr="00611986" w:rsidRDefault="00C243BA"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Згідно із законопроектом, ломбард – це фінансова установа, </w:t>
      </w:r>
      <w:r w:rsidR="008D78B1" w:rsidRPr="00611986">
        <w:rPr>
          <w:rFonts w:ascii="Times New Roman" w:hAnsi="Times New Roman"/>
          <w:color w:val="000000"/>
          <w:sz w:val="28"/>
          <w:szCs w:val="28"/>
          <w:lang w:val="uk-UA"/>
        </w:rPr>
        <w:t>що провадить діяльність з надання фізичним особам фінансових кредитів під заклад, із зберігання речей та супутню діяльність (ломбардна діяльність).</w:t>
      </w:r>
      <w:r w:rsidRPr="00611986">
        <w:rPr>
          <w:rFonts w:ascii="Times New Roman" w:hAnsi="Times New Roman"/>
          <w:color w:val="000000"/>
          <w:sz w:val="28"/>
          <w:szCs w:val="28"/>
          <w:lang w:val="uk-UA"/>
        </w:rPr>
        <w:t>Пропонується встановити винятковість такої діяльності для ломбардів.</w:t>
      </w:r>
    </w:p>
    <w:p w:rsidR="00C243BA" w:rsidRPr="00611986" w:rsidRDefault="00C243BA"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Законопроектом чітко регулюється порядок здійснення ломбардами діяльності з наданням фінансових кредитів і діяльності зі зберігання майна, встановлюється вичерпний перелік пов'язаних з вказаними видами діяльності ломбардів</w:t>
      </w:r>
      <w:r w:rsidR="008D78B1" w:rsidRPr="00611986">
        <w:rPr>
          <w:rFonts w:ascii="Times New Roman" w:hAnsi="Times New Roman"/>
          <w:color w:val="000000"/>
          <w:sz w:val="28"/>
          <w:szCs w:val="28"/>
          <w:lang w:val="uk-UA"/>
        </w:rPr>
        <w:t>.</w:t>
      </w:r>
    </w:p>
    <w:p w:rsidR="00A275AC" w:rsidRPr="00611986" w:rsidRDefault="00EA3825"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Згідно з законопроектом, л</w:t>
      </w:r>
      <w:r w:rsidRPr="00611986">
        <w:rPr>
          <w:rFonts w:ascii="Times New Roman" w:hAnsi="Times New Roman"/>
          <w:color w:val="000000"/>
          <w:sz w:val="28"/>
          <w:szCs w:val="28"/>
        </w:rPr>
        <w:t>омбард утворюється у формі повного товариства або державного чи комунального підприємства.</w:t>
      </w:r>
    </w:p>
    <w:p w:rsidR="00EA3825" w:rsidRPr="00611986" w:rsidRDefault="00EA3825" w:rsidP="00A275AC">
      <w:pPr>
        <w:pStyle w:val="a4"/>
        <w:shd w:val="clear" w:color="000000" w:fill="auto"/>
        <w:tabs>
          <w:tab w:val="left" w:pos="993"/>
        </w:tabs>
        <w:suppressAutoHyphens/>
        <w:spacing w:line="360" w:lineRule="auto"/>
        <w:ind w:firstLine="709"/>
        <w:jc w:val="both"/>
        <w:rPr>
          <w:rFonts w:ascii="Times New Roman" w:hAnsi="Times New Roman"/>
          <w:snapToGrid w:val="0"/>
          <w:color w:val="000000"/>
          <w:sz w:val="28"/>
          <w:szCs w:val="28"/>
        </w:rPr>
      </w:pPr>
      <w:r w:rsidRPr="00611986">
        <w:rPr>
          <w:rFonts w:ascii="Times New Roman" w:hAnsi="Times New Roman"/>
          <w:color w:val="000000"/>
          <w:sz w:val="28"/>
          <w:szCs w:val="28"/>
          <w:lang w:val="uk-UA"/>
        </w:rPr>
        <w:t xml:space="preserve">У разі прийняття законопроекту, </w:t>
      </w:r>
      <w:r w:rsidRPr="00611986">
        <w:rPr>
          <w:rFonts w:ascii="Times New Roman" w:hAnsi="Times New Roman"/>
          <w:color w:val="000000"/>
          <w:sz w:val="28"/>
          <w:szCs w:val="28"/>
        </w:rPr>
        <w:t>мінімальний розмір статутного (складеного) капіталу ломбарду становитиме 30 000 євро.</w:t>
      </w:r>
    </w:p>
    <w:p w:rsidR="00A275AC" w:rsidRPr="00611986" w:rsidRDefault="00EA3825" w:rsidP="00A275AC">
      <w:pPr>
        <w:pStyle w:val="a4"/>
        <w:shd w:val="clear" w:color="000000" w:fill="auto"/>
        <w:tabs>
          <w:tab w:val="left" w:pos="993"/>
        </w:tabs>
        <w:suppressAutoHyphens/>
        <w:spacing w:line="360" w:lineRule="auto"/>
        <w:ind w:firstLine="709"/>
        <w:jc w:val="both"/>
        <w:rPr>
          <w:rFonts w:ascii="Times New Roman" w:hAnsi="Times New Roman"/>
          <w:snapToGrid w:val="0"/>
          <w:color w:val="000000"/>
          <w:sz w:val="28"/>
          <w:szCs w:val="28"/>
        </w:rPr>
      </w:pPr>
      <w:r w:rsidRPr="00611986">
        <w:rPr>
          <w:rFonts w:ascii="Times New Roman" w:hAnsi="Times New Roman"/>
          <w:snapToGrid w:val="0"/>
          <w:color w:val="000000"/>
          <w:sz w:val="28"/>
          <w:szCs w:val="28"/>
        </w:rPr>
        <w:t>Ломбард повинен мати, крім статутного капіталу, резервний фонд, розмір якого встановлюється установчими</w:t>
      </w:r>
      <w:r w:rsidR="0080099B" w:rsidRPr="00611986">
        <w:rPr>
          <w:rFonts w:ascii="Times New Roman" w:hAnsi="Times New Roman"/>
          <w:snapToGrid w:val="0"/>
          <w:color w:val="000000"/>
          <w:sz w:val="28"/>
          <w:szCs w:val="28"/>
          <w:lang w:val="uk-UA"/>
        </w:rPr>
        <w:t xml:space="preserve"> зборами</w:t>
      </w:r>
      <w:r w:rsidRPr="00611986">
        <w:rPr>
          <w:rFonts w:ascii="Times New Roman" w:hAnsi="Times New Roman"/>
          <w:snapToGrid w:val="0"/>
          <w:color w:val="000000"/>
          <w:sz w:val="28"/>
          <w:szCs w:val="28"/>
        </w:rPr>
        <w:t>, але не менше 25 процентів статутного (складеного) капіталу.</w:t>
      </w:r>
    </w:p>
    <w:p w:rsidR="00A275AC" w:rsidRPr="00611986" w:rsidRDefault="00E4566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snapToGrid w:val="0"/>
          <w:color w:val="000000"/>
          <w:sz w:val="28"/>
          <w:szCs w:val="28"/>
        </w:rPr>
        <w:t xml:space="preserve">Діяльність ломбарду, відповідно до законопроекту охоплює надання фінансових кредитів фізичним особам під заклад </w:t>
      </w:r>
      <w:r w:rsidRPr="00611986">
        <w:rPr>
          <w:rFonts w:ascii="Times New Roman" w:hAnsi="Times New Roman"/>
          <w:color w:val="000000"/>
          <w:sz w:val="28"/>
          <w:szCs w:val="28"/>
        </w:rPr>
        <w:t>за рахунок власних та</w:t>
      </w:r>
      <w:r w:rsidR="000379DF"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rPr>
        <w:t>(або) залучених від юридичних осіб та</w:t>
      </w:r>
      <w:r w:rsidR="000379DF"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rPr>
        <w:t>(або) фізичних осіб – учасників ломбарду коштів. Ломбард надає фінансові кредити на підставі договорів фінансового кредиту і застави</w:t>
      </w:r>
      <w:r w:rsidR="005812AE" w:rsidRPr="00611986">
        <w:rPr>
          <w:rFonts w:ascii="Times New Roman" w:hAnsi="Times New Roman"/>
          <w:color w:val="000000"/>
          <w:sz w:val="28"/>
          <w:szCs w:val="28"/>
          <w:lang w:val="uk-UA"/>
        </w:rPr>
        <w:t>, які укладаються у письмовій формі</w:t>
      </w:r>
      <w:r w:rsidRPr="00611986">
        <w:rPr>
          <w:rFonts w:ascii="Times New Roman" w:hAnsi="Times New Roman"/>
          <w:color w:val="000000"/>
          <w:sz w:val="28"/>
          <w:szCs w:val="28"/>
        </w:rPr>
        <w:t>.</w:t>
      </w:r>
      <w:r w:rsidR="005812AE"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rPr>
        <w:t>Ломбард надає фінансові кредити у гривнях у готівковій або безготівковій формі.</w:t>
      </w:r>
    </w:p>
    <w:p w:rsidR="00A275AC" w:rsidRPr="00611986" w:rsidRDefault="00E45666"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Законопроект надає право ломбарду задовольняти свої вимоги з предмету застави, у разі коли на момент закінчення строку договору фінансового кредиту зобов’язання позичальника за договором не виконані в повному обсязі.</w:t>
      </w:r>
      <w:r w:rsidR="005812AE" w:rsidRPr="00611986">
        <w:rPr>
          <w:rFonts w:ascii="Times New Roman" w:hAnsi="Times New Roman"/>
          <w:color w:val="000000"/>
          <w:sz w:val="28"/>
          <w:szCs w:val="28"/>
          <w:lang w:val="uk-UA"/>
        </w:rPr>
        <w:t xml:space="preserve"> Так, л</w:t>
      </w:r>
      <w:r w:rsidRPr="00611986">
        <w:rPr>
          <w:rFonts w:ascii="Times New Roman" w:hAnsi="Times New Roman"/>
          <w:color w:val="000000"/>
          <w:sz w:val="28"/>
          <w:szCs w:val="28"/>
        </w:rPr>
        <w:t xml:space="preserve">омбард має право в порядку, встановленому Законом України </w:t>
      </w:r>
      <w:r w:rsidR="00310DDE" w:rsidRPr="00611986">
        <w:rPr>
          <w:rFonts w:ascii="Times New Roman" w:hAnsi="Times New Roman"/>
          <w:color w:val="000000"/>
          <w:sz w:val="28"/>
          <w:szCs w:val="28"/>
          <w:lang w:val="uk-UA"/>
        </w:rPr>
        <w:t>«</w:t>
      </w:r>
      <w:r w:rsidRPr="00611986">
        <w:rPr>
          <w:rFonts w:ascii="Times New Roman" w:hAnsi="Times New Roman"/>
          <w:color w:val="000000"/>
          <w:sz w:val="28"/>
          <w:szCs w:val="28"/>
        </w:rPr>
        <w:t>Про забезпечення вимог кредиторів та реєстрацію обтяжень</w:t>
      </w:r>
      <w:r w:rsidR="00310DDE" w:rsidRPr="00611986">
        <w:rPr>
          <w:rFonts w:ascii="Times New Roman" w:hAnsi="Times New Roman"/>
          <w:color w:val="000000"/>
          <w:sz w:val="28"/>
          <w:szCs w:val="28"/>
          <w:lang w:val="uk-UA"/>
        </w:rPr>
        <w:t>»</w:t>
      </w:r>
      <w:r w:rsidRPr="00611986">
        <w:rPr>
          <w:rFonts w:ascii="Times New Roman" w:hAnsi="Times New Roman"/>
          <w:color w:val="000000"/>
          <w:sz w:val="28"/>
          <w:szCs w:val="28"/>
        </w:rPr>
        <w:t>, звернути стягнення на предмет закладу</w:t>
      </w:r>
      <w:r w:rsidRPr="00611986">
        <w:rPr>
          <w:rFonts w:ascii="Times New Roman" w:hAnsi="Times New Roman"/>
          <w:b/>
          <w:color w:val="000000"/>
          <w:sz w:val="28"/>
          <w:szCs w:val="28"/>
        </w:rPr>
        <w:t xml:space="preserve"> </w:t>
      </w:r>
      <w:r w:rsidRPr="00611986">
        <w:rPr>
          <w:rFonts w:ascii="Times New Roman" w:hAnsi="Times New Roman"/>
          <w:color w:val="000000"/>
          <w:sz w:val="28"/>
          <w:szCs w:val="28"/>
        </w:rPr>
        <w:t>шляхом набуття права власності на нього</w:t>
      </w:r>
      <w:r w:rsidRPr="00611986">
        <w:rPr>
          <w:rFonts w:ascii="Times New Roman" w:hAnsi="Times New Roman"/>
          <w:b/>
          <w:color w:val="000000"/>
          <w:sz w:val="28"/>
          <w:szCs w:val="28"/>
        </w:rPr>
        <w:t xml:space="preserve"> </w:t>
      </w:r>
      <w:r w:rsidRPr="00611986">
        <w:rPr>
          <w:rFonts w:ascii="Times New Roman" w:hAnsi="Times New Roman"/>
          <w:color w:val="000000"/>
          <w:sz w:val="28"/>
          <w:szCs w:val="28"/>
        </w:rPr>
        <w:t>або</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продажу заставленого майна третій особі, зокрема з аукціону (публічних торгів).</w:t>
      </w:r>
    </w:p>
    <w:p w:rsidR="00B65058" w:rsidRPr="00611986" w:rsidRDefault="005812AE"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lang w:val="uk-UA"/>
        </w:rPr>
        <w:t>Законопроект дає визначення с</w:t>
      </w:r>
      <w:r w:rsidRPr="00611986">
        <w:rPr>
          <w:rFonts w:ascii="Times New Roman" w:hAnsi="Times New Roman"/>
          <w:color w:val="000000"/>
          <w:sz w:val="28"/>
          <w:szCs w:val="28"/>
        </w:rPr>
        <w:t>упутн</w:t>
      </w:r>
      <w:r w:rsidRPr="00611986">
        <w:rPr>
          <w:rFonts w:ascii="Times New Roman" w:hAnsi="Times New Roman"/>
          <w:color w:val="000000"/>
          <w:sz w:val="28"/>
          <w:szCs w:val="28"/>
          <w:lang w:val="uk-UA"/>
        </w:rPr>
        <w:t>ьої</w:t>
      </w:r>
      <w:r w:rsidRPr="00611986">
        <w:rPr>
          <w:rFonts w:ascii="Times New Roman" w:hAnsi="Times New Roman"/>
          <w:color w:val="000000"/>
          <w:sz w:val="28"/>
          <w:szCs w:val="28"/>
        </w:rPr>
        <w:t xml:space="preserve"> діяльн</w:t>
      </w:r>
      <w:r w:rsidRPr="00611986">
        <w:rPr>
          <w:rFonts w:ascii="Times New Roman" w:hAnsi="Times New Roman"/>
          <w:color w:val="000000"/>
          <w:sz w:val="28"/>
          <w:szCs w:val="28"/>
          <w:lang w:val="uk-UA"/>
        </w:rPr>
        <w:t>о</w:t>
      </w:r>
      <w:r w:rsidRPr="00611986">
        <w:rPr>
          <w:rFonts w:ascii="Times New Roman" w:hAnsi="Times New Roman"/>
          <w:color w:val="000000"/>
          <w:sz w:val="28"/>
          <w:szCs w:val="28"/>
        </w:rPr>
        <w:t>ст</w:t>
      </w:r>
      <w:r w:rsidRPr="00611986">
        <w:rPr>
          <w:rFonts w:ascii="Times New Roman" w:hAnsi="Times New Roman"/>
          <w:color w:val="000000"/>
          <w:sz w:val="28"/>
          <w:szCs w:val="28"/>
          <w:lang w:val="uk-UA"/>
        </w:rPr>
        <w:t>і</w:t>
      </w:r>
      <w:r w:rsidR="00B65058" w:rsidRPr="00611986">
        <w:rPr>
          <w:rFonts w:ascii="Times New Roman" w:hAnsi="Times New Roman"/>
          <w:color w:val="000000"/>
          <w:sz w:val="28"/>
          <w:szCs w:val="28"/>
        </w:rPr>
        <w:t xml:space="preserve"> ломбарду – це діяльність, пов’язана з видачею ломбардом фінансових кредитів.</w:t>
      </w:r>
    </w:p>
    <w:p w:rsidR="00625B78" w:rsidRPr="00611986" w:rsidRDefault="00625B78"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Ломбарди можуть утворювати господарські об’єднання ломбардів відповідно до Господарського кодексу України, а також об’єднання (у вигляді спілок, асоціацій та інших об’єднань юридичних осіб), які утворюються для</w:t>
      </w:r>
      <w:r w:rsidR="00A275AC" w:rsidRPr="00611986">
        <w:rPr>
          <w:rFonts w:ascii="Times New Roman" w:hAnsi="Times New Roman"/>
          <w:color w:val="000000"/>
          <w:sz w:val="28"/>
          <w:szCs w:val="28"/>
        </w:rPr>
        <w:t xml:space="preserve"> </w:t>
      </w:r>
      <w:r w:rsidRPr="00611986">
        <w:rPr>
          <w:rFonts w:ascii="Times New Roman" w:hAnsi="Times New Roman"/>
          <w:color w:val="000000"/>
          <w:sz w:val="28"/>
          <w:szCs w:val="28"/>
        </w:rPr>
        <w:t>представлення інтересів засновників (учасників).</w:t>
      </w:r>
    </w:p>
    <w:p w:rsidR="00A275AC" w:rsidRPr="00611986" w:rsidRDefault="00625B78"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rPr>
      </w:pPr>
      <w:r w:rsidRPr="00611986">
        <w:rPr>
          <w:rFonts w:ascii="Times New Roman" w:hAnsi="Times New Roman"/>
          <w:color w:val="000000"/>
          <w:sz w:val="28"/>
          <w:szCs w:val="28"/>
        </w:rPr>
        <w:t>Об’єднання ломбардів, які утворюються для представлення інтересів засновників (учасників), утримуються лише за рахунок внесків таких засновників (учасників) та не можуть провадити господарську діяльність, крім отримання пасивних доходів.</w:t>
      </w:r>
    </w:p>
    <w:p w:rsidR="00625B78" w:rsidRPr="00611986" w:rsidRDefault="00625B78"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Державне регулювання і нагляд за діяльністю ломбардів здійснює</w:t>
      </w:r>
      <w:r w:rsidR="00A275AC"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уповноважений орган згідно із законодавством про фінансові послуги та державне регулювання ринків фінансових послуг</w:t>
      </w:r>
      <w:r w:rsidR="00C602AD" w:rsidRPr="00611986">
        <w:rPr>
          <w:rFonts w:ascii="Times New Roman" w:hAnsi="Times New Roman"/>
          <w:color w:val="000000"/>
          <w:sz w:val="28"/>
          <w:szCs w:val="28"/>
          <w:lang w:val="uk-UA"/>
        </w:rPr>
        <w:t xml:space="preserve"> (Державна комісія з регулювання ринків фінансових послуг України)</w:t>
      </w:r>
      <w:r w:rsidRPr="00611986">
        <w:rPr>
          <w:rFonts w:ascii="Times New Roman" w:hAnsi="Times New Roman"/>
          <w:color w:val="000000"/>
          <w:sz w:val="28"/>
          <w:szCs w:val="28"/>
          <w:lang w:val="uk-UA"/>
        </w:rPr>
        <w:t>, інші державні органи відповідно до їх компетенції.</w:t>
      </w:r>
    </w:p>
    <w:p w:rsidR="00831AEC" w:rsidRPr="00611986" w:rsidRDefault="00831AEC"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В Україні діє Всеукраїнська Асоціація ломбардів, що </w:t>
      </w:r>
      <w:r w:rsidR="00A61C08" w:rsidRPr="00611986">
        <w:rPr>
          <w:rFonts w:ascii="Times New Roman" w:hAnsi="Times New Roman"/>
          <w:color w:val="000000"/>
          <w:sz w:val="28"/>
          <w:szCs w:val="28"/>
          <w:lang w:val="uk-UA"/>
        </w:rPr>
        <w:t>спрямовує свою діяльність на р</w:t>
      </w:r>
      <w:r w:rsidRPr="00611986">
        <w:rPr>
          <w:rFonts w:ascii="Times New Roman" w:hAnsi="Times New Roman"/>
          <w:color w:val="000000"/>
          <w:sz w:val="28"/>
          <w:szCs w:val="28"/>
          <w:lang w:val="uk-UA"/>
        </w:rPr>
        <w:t>озвиток ринку фінансових послуг, захист професійних, соціально - економічних і правових інтересів Учасників Асоціації, розвиток ефективної діяльності ломбардів, розвиток ломбардної галузі в цілому.</w:t>
      </w:r>
    </w:p>
    <w:p w:rsidR="000073F5" w:rsidRPr="00611986" w:rsidRDefault="000073F5" w:rsidP="00A275AC">
      <w:pPr>
        <w:pStyle w:val="a4"/>
        <w:shd w:val="clear" w:color="000000" w:fill="auto"/>
        <w:tabs>
          <w:tab w:val="left" w:pos="993"/>
        </w:tabs>
        <w:suppressAutoHyphens/>
        <w:spacing w:line="360" w:lineRule="auto"/>
        <w:ind w:firstLine="709"/>
        <w:jc w:val="both"/>
        <w:rPr>
          <w:rFonts w:ascii="Times New Roman" w:hAnsi="Times New Roman"/>
          <w:color w:val="000000"/>
          <w:sz w:val="28"/>
          <w:szCs w:val="28"/>
          <w:lang w:val="uk-UA"/>
        </w:rPr>
      </w:pPr>
      <w:r w:rsidRPr="00611986">
        <w:rPr>
          <w:rFonts w:ascii="Times New Roman" w:hAnsi="Times New Roman"/>
          <w:color w:val="000000"/>
          <w:sz w:val="28"/>
          <w:szCs w:val="28"/>
          <w:lang w:val="uk-UA"/>
        </w:rPr>
        <w:t>Були внесені зміни до Положення «Про порядок унесення інформації про ломбарди до Державного реєстру фінансових установ»</w:t>
      </w:r>
      <w:r w:rsidR="00744EA4" w:rsidRPr="00611986">
        <w:rPr>
          <w:rFonts w:ascii="Times New Roman" w:hAnsi="Times New Roman"/>
          <w:color w:val="000000"/>
          <w:sz w:val="28"/>
          <w:szCs w:val="28"/>
          <w:lang w:val="uk-UA"/>
        </w:rPr>
        <w:t>, яке затверджене Розпорядженням Д</w:t>
      </w:r>
      <w:r w:rsidRPr="00611986">
        <w:rPr>
          <w:rFonts w:ascii="Times New Roman" w:hAnsi="Times New Roman"/>
          <w:color w:val="000000"/>
          <w:sz w:val="28"/>
          <w:szCs w:val="28"/>
          <w:lang w:val="uk-UA"/>
        </w:rPr>
        <w:t>ержавної комісії з регулювання ринків фінансових послуг України від 18.12.2003 № 170 (у редакції від 02.10.2008 № 1140)</w:t>
      </w:r>
      <w:r w:rsidR="00C9052E" w:rsidRPr="00611986">
        <w:rPr>
          <w:rFonts w:ascii="Times New Roman" w:hAnsi="Times New Roman"/>
          <w:color w:val="000000"/>
          <w:sz w:val="28"/>
          <w:szCs w:val="28"/>
          <w:lang w:val="uk-UA"/>
        </w:rPr>
        <w:t>.</w:t>
      </w:r>
    </w:p>
    <w:p w:rsidR="00A275AC" w:rsidRPr="00611986" w:rsidRDefault="00A275AC" w:rsidP="00A275AC">
      <w:pPr>
        <w:pStyle w:val="a4"/>
        <w:shd w:val="clear" w:color="000000" w:fill="auto"/>
        <w:tabs>
          <w:tab w:val="left" w:pos="993"/>
        </w:tabs>
        <w:suppressAutoHyphens/>
        <w:spacing w:line="360" w:lineRule="auto"/>
        <w:ind w:firstLine="709"/>
        <w:jc w:val="center"/>
        <w:rPr>
          <w:rFonts w:ascii="Times New Roman" w:hAnsi="Times New Roman"/>
          <w:color w:val="000000"/>
          <w:sz w:val="28"/>
          <w:szCs w:val="28"/>
          <w:lang w:val="uk-UA"/>
        </w:rPr>
      </w:pPr>
    </w:p>
    <w:p w:rsidR="00C9052E" w:rsidRPr="00611986" w:rsidRDefault="00A275AC" w:rsidP="00A275AC">
      <w:pPr>
        <w:suppressAutoHyphens/>
        <w:spacing w:after="0" w:line="360" w:lineRule="auto"/>
        <w:jc w:val="center"/>
        <w:rPr>
          <w:rFonts w:ascii="Times New Roman" w:hAnsi="Times New Roman"/>
          <w:b/>
          <w:color w:val="000000"/>
          <w:sz w:val="28"/>
          <w:szCs w:val="28"/>
          <w:lang w:val="uk-UA"/>
        </w:rPr>
      </w:pPr>
      <w:r w:rsidRPr="00611986">
        <w:rPr>
          <w:rFonts w:ascii="Times New Roman" w:hAnsi="Times New Roman"/>
          <w:color w:val="000000"/>
          <w:sz w:val="28"/>
          <w:szCs w:val="28"/>
          <w:lang w:val="uk-UA"/>
        </w:rPr>
        <w:br w:type="page"/>
      </w:r>
      <w:r w:rsidR="008C4B6B" w:rsidRPr="00611986">
        <w:rPr>
          <w:rFonts w:ascii="Times New Roman" w:hAnsi="Times New Roman"/>
          <w:b/>
          <w:color w:val="000000"/>
          <w:sz w:val="28"/>
          <w:szCs w:val="28"/>
          <w:lang w:val="uk-UA"/>
        </w:rPr>
        <w:t>Список використаних джерел</w:t>
      </w:r>
    </w:p>
    <w:p w:rsidR="00A275AC" w:rsidRPr="00611986" w:rsidRDefault="00A275AC" w:rsidP="00A275AC">
      <w:pPr>
        <w:suppressAutoHyphens/>
        <w:spacing w:after="0" w:line="360" w:lineRule="auto"/>
        <w:jc w:val="center"/>
        <w:rPr>
          <w:rFonts w:ascii="Times New Roman" w:hAnsi="Times New Roman"/>
          <w:b/>
          <w:color w:val="000000"/>
          <w:sz w:val="28"/>
          <w:szCs w:val="28"/>
          <w:lang w:val="uk-UA"/>
        </w:rPr>
      </w:pPr>
    </w:p>
    <w:p w:rsidR="00C9052E" w:rsidRPr="00611986" w:rsidRDefault="00C9052E"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 Цивільний кодекс України // Відомості Верховної Ради України. – 2003. – № 40-44. – ст. 356</w:t>
      </w:r>
    </w:p>
    <w:p w:rsidR="00C9052E" w:rsidRPr="00611986" w:rsidRDefault="00C9052E"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2. Господарський кодекс України </w:t>
      </w:r>
      <w:r w:rsidRPr="00611986">
        <w:rPr>
          <w:rFonts w:ascii="Times New Roman" w:hAnsi="Times New Roman"/>
          <w:color w:val="000000"/>
          <w:sz w:val="28"/>
          <w:szCs w:val="28"/>
        </w:rPr>
        <w:t>// Відомості Верховної Ради України.</w:t>
      </w:r>
      <w:r w:rsidRPr="00611986">
        <w:rPr>
          <w:rFonts w:ascii="Times New Roman" w:hAnsi="Times New Roman"/>
          <w:color w:val="000000"/>
          <w:sz w:val="28"/>
          <w:szCs w:val="28"/>
          <w:lang w:val="uk-UA"/>
        </w:rPr>
        <w:t xml:space="preserve"> – 2003. – № 18, №19-20, № 21-22. – ст. 144</w:t>
      </w:r>
    </w:p>
    <w:p w:rsidR="00C9052E" w:rsidRPr="00611986" w:rsidRDefault="00C9052E"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3. </w:t>
      </w:r>
      <w:r w:rsidR="00E419DF" w:rsidRPr="00611986">
        <w:rPr>
          <w:rFonts w:ascii="Times New Roman" w:hAnsi="Times New Roman"/>
          <w:color w:val="000000"/>
          <w:sz w:val="28"/>
          <w:szCs w:val="28"/>
          <w:lang w:val="uk-UA"/>
        </w:rPr>
        <w:t>Про фінансові послуги та державне регулювання ринків фінансових послуг. Закони України // Відомості Верховної Ради України. – 2002. – № 1. – ст. 1</w:t>
      </w:r>
    </w:p>
    <w:p w:rsidR="00E419DF" w:rsidRPr="00611986" w:rsidRDefault="00E419DF"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4. Про забезпечення вимог кредиторів та реєстрацію обтяжень</w:t>
      </w:r>
      <w:r w:rsidR="003B1A0B" w:rsidRPr="00611986">
        <w:rPr>
          <w:rFonts w:ascii="Times New Roman" w:hAnsi="Times New Roman"/>
          <w:color w:val="000000"/>
          <w:sz w:val="28"/>
          <w:szCs w:val="28"/>
          <w:lang w:val="uk-UA"/>
        </w:rPr>
        <w:t>. Закон України</w:t>
      </w:r>
      <w:r w:rsidRPr="00611986">
        <w:rPr>
          <w:rFonts w:ascii="Times New Roman" w:hAnsi="Times New Roman"/>
          <w:color w:val="000000"/>
          <w:sz w:val="28"/>
          <w:szCs w:val="28"/>
          <w:lang w:val="uk-UA"/>
        </w:rPr>
        <w:t xml:space="preserve"> // Відомості Верховної Ради України. – 2004. – № 11. – ст. 140</w:t>
      </w:r>
    </w:p>
    <w:p w:rsidR="00E419DF" w:rsidRPr="00611986" w:rsidRDefault="00E419DF"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5. Про заставу</w:t>
      </w:r>
      <w:r w:rsidR="003B1A0B" w:rsidRPr="00611986">
        <w:rPr>
          <w:rFonts w:ascii="Times New Roman" w:hAnsi="Times New Roman"/>
          <w:color w:val="000000"/>
          <w:sz w:val="28"/>
          <w:szCs w:val="28"/>
          <w:lang w:val="uk-UA"/>
        </w:rPr>
        <w:t>. Закон України</w:t>
      </w:r>
      <w:r w:rsidRPr="00611986">
        <w:rPr>
          <w:rFonts w:ascii="Times New Roman" w:hAnsi="Times New Roman"/>
          <w:color w:val="000000"/>
          <w:sz w:val="28"/>
          <w:szCs w:val="28"/>
          <w:lang w:val="uk-UA"/>
        </w:rPr>
        <w:t xml:space="preserve"> // Відомості Верховної Ради України. – 1992. – № 47. – ст. 642 (редакція від 26.07.2007)</w:t>
      </w:r>
    </w:p>
    <w:p w:rsidR="00A04388" w:rsidRPr="00611986" w:rsidRDefault="00A04388"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6. Про державне регулювання видобутку, виробництва і використання дорогоцінних металів і дорогоцінного каміння та контроль за операціями з ними</w:t>
      </w:r>
      <w:r w:rsidR="003B1A0B" w:rsidRPr="00611986">
        <w:rPr>
          <w:rFonts w:ascii="Times New Roman" w:hAnsi="Times New Roman"/>
          <w:color w:val="000000"/>
          <w:sz w:val="28"/>
          <w:szCs w:val="28"/>
          <w:lang w:val="uk-UA"/>
        </w:rPr>
        <w:t>. Закон України</w:t>
      </w:r>
      <w:r w:rsidRPr="00611986">
        <w:rPr>
          <w:rFonts w:ascii="Times New Roman" w:hAnsi="Times New Roman"/>
          <w:color w:val="000000"/>
          <w:sz w:val="28"/>
          <w:szCs w:val="28"/>
          <w:lang w:val="uk-UA"/>
        </w:rPr>
        <w:t xml:space="preserve"> // Відомості Верховної Ради України. – 1998. – № 9. – ст. 34 (редакція від 09.06.2007)</w:t>
      </w:r>
    </w:p>
    <w:p w:rsidR="003823F0" w:rsidRPr="00611986" w:rsidRDefault="003823F0"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7. Про ліцензування певних видів господарської діяльності</w:t>
      </w:r>
      <w:r w:rsidR="003B1A0B" w:rsidRPr="00611986">
        <w:rPr>
          <w:rFonts w:ascii="Times New Roman" w:hAnsi="Times New Roman"/>
          <w:color w:val="000000"/>
          <w:sz w:val="28"/>
          <w:szCs w:val="28"/>
          <w:lang w:val="uk-UA"/>
        </w:rPr>
        <w:t>. Закон України</w:t>
      </w:r>
      <w:r w:rsidRPr="00611986">
        <w:rPr>
          <w:rFonts w:ascii="Times New Roman" w:hAnsi="Times New Roman"/>
          <w:color w:val="000000"/>
          <w:sz w:val="28"/>
          <w:szCs w:val="28"/>
          <w:lang w:val="uk-UA"/>
        </w:rPr>
        <w:t xml:space="preserve"> // Відомості Верховної Ради України. – 2000. – № 36. – ст. 299</w:t>
      </w:r>
    </w:p>
    <w:p w:rsidR="00A275AC" w:rsidRPr="00611986" w:rsidRDefault="00F51A99"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8. Про затвердження Положення </w:t>
      </w:r>
      <w:r w:rsidR="003B1A0B" w:rsidRPr="00611986">
        <w:rPr>
          <w:rFonts w:ascii="Times New Roman" w:hAnsi="Times New Roman"/>
          <w:color w:val="000000"/>
          <w:sz w:val="28"/>
          <w:szCs w:val="28"/>
          <w:lang w:val="uk-UA"/>
        </w:rPr>
        <w:t>П</w:t>
      </w:r>
      <w:r w:rsidRPr="00611986">
        <w:rPr>
          <w:rFonts w:ascii="Times New Roman" w:hAnsi="Times New Roman"/>
          <w:color w:val="000000"/>
          <w:sz w:val="28"/>
          <w:szCs w:val="28"/>
          <w:lang w:val="uk-UA"/>
        </w:rPr>
        <w:t>ро порядок надання фінансових послуг ломбардами</w:t>
      </w:r>
      <w:r w:rsidR="003B1A0B" w:rsidRPr="00611986">
        <w:rPr>
          <w:rFonts w:ascii="Times New Roman" w:hAnsi="Times New Roman"/>
          <w:color w:val="000000"/>
          <w:sz w:val="28"/>
          <w:szCs w:val="28"/>
          <w:lang w:val="uk-UA"/>
        </w:rPr>
        <w:t xml:space="preserve">. </w:t>
      </w:r>
      <w:r w:rsidRPr="00611986">
        <w:rPr>
          <w:rFonts w:ascii="Times New Roman" w:hAnsi="Times New Roman"/>
          <w:color w:val="000000"/>
          <w:sz w:val="28"/>
          <w:szCs w:val="28"/>
          <w:lang w:val="uk-UA"/>
        </w:rPr>
        <w:t>Розпорядженням Державної комісії з регулювання ринків фінансових послуг України від 26.04.2005 №3981 ( в редакції від 18.05.2008)</w:t>
      </w:r>
      <w:r w:rsidR="003B1A0B" w:rsidRPr="00611986">
        <w:rPr>
          <w:rFonts w:ascii="Times New Roman" w:hAnsi="Times New Roman"/>
          <w:color w:val="000000"/>
          <w:sz w:val="28"/>
          <w:szCs w:val="28"/>
          <w:lang w:val="uk-UA"/>
        </w:rPr>
        <w:t>.</w:t>
      </w:r>
    </w:p>
    <w:p w:rsidR="003B1A0B" w:rsidRPr="00611986" w:rsidRDefault="003B1A0B"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 xml:space="preserve">9. Про ломбарди та ломбардну діяльність. Законопроект від </w:t>
      </w:r>
      <w:r w:rsidRPr="00611986">
        <w:rPr>
          <w:rFonts w:ascii="Times New Roman" w:hAnsi="Times New Roman"/>
          <w:color w:val="000000"/>
          <w:sz w:val="28"/>
          <w:szCs w:val="28"/>
        </w:rPr>
        <w:t>18.07.2003 р. N 2424-1</w:t>
      </w:r>
    </w:p>
    <w:p w:rsidR="003B1A0B" w:rsidRPr="00611986" w:rsidRDefault="003B1A0B"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10.</w:t>
      </w:r>
      <w:r w:rsidRPr="00611986">
        <w:rPr>
          <w:rFonts w:ascii="Times New Roman" w:hAnsi="Times New Roman"/>
          <w:bCs/>
          <w:color w:val="000000"/>
          <w:sz w:val="28"/>
          <w:szCs w:val="28"/>
        </w:rPr>
        <w:t xml:space="preserve"> Про ломбарди і ломбардну діяльність</w:t>
      </w:r>
      <w:r w:rsidRPr="00611986">
        <w:rPr>
          <w:rFonts w:ascii="Times New Roman" w:hAnsi="Times New Roman"/>
          <w:bCs/>
          <w:color w:val="000000"/>
          <w:sz w:val="28"/>
          <w:szCs w:val="28"/>
          <w:lang w:val="uk-UA"/>
        </w:rPr>
        <w:t>. Законопроект від 03.12.2008, прийнятий у першому читанні</w:t>
      </w:r>
      <w:r w:rsidRPr="00611986">
        <w:rPr>
          <w:rFonts w:ascii="Times New Roman" w:hAnsi="Times New Roman"/>
          <w:color w:val="000000"/>
          <w:sz w:val="28"/>
          <w:szCs w:val="28"/>
          <w:lang w:val="uk-UA"/>
        </w:rPr>
        <w:t xml:space="preserve"> </w:t>
      </w:r>
      <w:r w:rsidRPr="00611986">
        <w:rPr>
          <w:rFonts w:ascii="Times New Roman" w:hAnsi="Times New Roman"/>
          <w:bCs/>
          <w:color w:val="000000"/>
          <w:sz w:val="28"/>
          <w:szCs w:val="28"/>
          <w:lang w:val="uk-UA"/>
        </w:rPr>
        <w:t>19.05.2009.</w:t>
      </w:r>
      <w:r w:rsidR="00310DDE" w:rsidRPr="00611986">
        <w:rPr>
          <w:rFonts w:ascii="Times New Roman" w:hAnsi="Times New Roman"/>
          <w:bCs/>
          <w:color w:val="000000"/>
          <w:sz w:val="28"/>
          <w:szCs w:val="28"/>
          <w:lang w:val="uk-UA"/>
        </w:rPr>
        <w:t xml:space="preserve"> №3433</w:t>
      </w:r>
    </w:p>
    <w:p w:rsidR="003B1A0B" w:rsidRPr="00611986" w:rsidRDefault="005E168C" w:rsidP="00A275AC">
      <w:pPr>
        <w:pStyle w:val="a4"/>
        <w:shd w:val="clear" w:color="000000" w:fill="auto"/>
        <w:tabs>
          <w:tab w:val="left" w:pos="993"/>
        </w:tabs>
        <w:suppressAutoHyphens/>
        <w:spacing w:line="360" w:lineRule="auto"/>
        <w:rPr>
          <w:rFonts w:ascii="Times New Roman" w:hAnsi="Times New Roman"/>
          <w:bCs/>
          <w:color w:val="000000"/>
          <w:sz w:val="28"/>
          <w:szCs w:val="28"/>
          <w:lang w:val="uk-UA"/>
        </w:rPr>
      </w:pPr>
      <w:r w:rsidRPr="00611986">
        <w:rPr>
          <w:rFonts w:ascii="Times New Roman" w:hAnsi="Times New Roman"/>
          <w:bCs/>
          <w:color w:val="000000"/>
          <w:sz w:val="28"/>
          <w:szCs w:val="28"/>
          <w:lang w:val="uk-UA"/>
        </w:rPr>
        <w:t xml:space="preserve">11. Про прийняття за основу проекту закону Про ломбарди і ломбардну діяльність. </w:t>
      </w:r>
      <w:r w:rsidR="003B1A0B" w:rsidRPr="00611986">
        <w:rPr>
          <w:rFonts w:ascii="Times New Roman" w:hAnsi="Times New Roman"/>
          <w:bCs/>
          <w:color w:val="000000"/>
          <w:sz w:val="28"/>
          <w:szCs w:val="28"/>
          <w:lang w:val="uk-UA"/>
        </w:rPr>
        <w:t>П</w:t>
      </w:r>
      <w:r w:rsidRPr="00611986">
        <w:rPr>
          <w:rFonts w:ascii="Times New Roman" w:hAnsi="Times New Roman"/>
          <w:bCs/>
          <w:color w:val="000000"/>
          <w:sz w:val="28"/>
          <w:szCs w:val="28"/>
          <w:lang w:val="uk-UA"/>
        </w:rPr>
        <w:t>останова</w:t>
      </w:r>
      <w:r w:rsidR="00A275AC" w:rsidRPr="00611986">
        <w:rPr>
          <w:rFonts w:ascii="Times New Roman" w:hAnsi="Times New Roman"/>
          <w:bCs/>
          <w:color w:val="000000"/>
          <w:sz w:val="28"/>
          <w:szCs w:val="28"/>
          <w:lang w:val="uk-UA"/>
        </w:rPr>
        <w:t xml:space="preserve"> </w:t>
      </w:r>
      <w:r w:rsidR="003B1A0B" w:rsidRPr="00611986">
        <w:rPr>
          <w:rFonts w:ascii="Times New Roman" w:hAnsi="Times New Roman"/>
          <w:bCs/>
          <w:color w:val="000000"/>
          <w:sz w:val="28"/>
          <w:szCs w:val="28"/>
          <w:lang w:val="uk-UA"/>
        </w:rPr>
        <w:t>Верховної Ради України</w:t>
      </w:r>
      <w:r w:rsidRPr="00611986">
        <w:rPr>
          <w:rFonts w:ascii="Times New Roman" w:hAnsi="Times New Roman"/>
          <w:bCs/>
          <w:color w:val="000000"/>
          <w:sz w:val="28"/>
          <w:szCs w:val="28"/>
          <w:lang w:val="uk-UA"/>
        </w:rPr>
        <w:t xml:space="preserve"> </w:t>
      </w:r>
      <w:r w:rsidR="003B1A0B" w:rsidRPr="00611986">
        <w:rPr>
          <w:rFonts w:ascii="Times New Roman" w:hAnsi="Times New Roman"/>
          <w:bCs/>
          <w:color w:val="000000"/>
          <w:sz w:val="28"/>
          <w:szCs w:val="28"/>
          <w:lang w:val="uk-UA"/>
        </w:rPr>
        <w:t>від 19.05.09.</w:t>
      </w:r>
      <w:r w:rsidR="00B15324" w:rsidRPr="00611986">
        <w:rPr>
          <w:rFonts w:ascii="Times New Roman" w:hAnsi="Times New Roman"/>
          <w:bCs/>
          <w:color w:val="000000"/>
          <w:sz w:val="28"/>
          <w:szCs w:val="28"/>
          <w:lang w:val="uk-UA"/>
        </w:rPr>
        <w:t xml:space="preserve"> № 1351</w:t>
      </w:r>
    </w:p>
    <w:p w:rsidR="00310DDE" w:rsidRPr="00611986" w:rsidRDefault="00310DDE"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bCs/>
          <w:color w:val="000000"/>
          <w:sz w:val="28"/>
          <w:szCs w:val="28"/>
          <w:lang w:val="uk-UA"/>
        </w:rPr>
        <w:t xml:space="preserve">12. </w:t>
      </w:r>
      <w:r w:rsidRPr="00611986">
        <w:rPr>
          <w:rFonts w:ascii="Times New Roman" w:hAnsi="Times New Roman"/>
          <w:color w:val="000000"/>
          <w:sz w:val="28"/>
          <w:szCs w:val="28"/>
          <w:lang w:val="uk-UA"/>
        </w:rPr>
        <w:t>Положення Про порядок унесення інформації про ломбарди до Державного реєстру фінансових установ. Розпорядження Державної комісії з регулювання ринків фінансових послуг України від 18.12.2003 № 170 (у редакції від 02.10.2008 № 1140).</w:t>
      </w:r>
    </w:p>
    <w:p w:rsidR="007A566C" w:rsidRPr="00611986" w:rsidRDefault="007A566C"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13. Ломбардний бізнес та його проблеми в Україні // Фінансовий ринок України. – 2007. – №1. – С. 6-7</w:t>
      </w:r>
    </w:p>
    <w:p w:rsidR="007A566C" w:rsidRPr="00611986" w:rsidRDefault="007A566C"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14. Єфремова К. Ломбарди як учасники господарсько-правових відносин на ринку виробів із дорогоцінних металів і дорогоцінного каміння // Підприємництво, господарство і право. – 2007. – № 4. – С. 121-123</w:t>
      </w:r>
    </w:p>
    <w:p w:rsidR="007A566C" w:rsidRPr="00611986" w:rsidRDefault="007A566C" w:rsidP="00A275AC">
      <w:pPr>
        <w:pStyle w:val="a4"/>
        <w:shd w:val="clear" w:color="000000" w:fill="auto"/>
        <w:tabs>
          <w:tab w:val="left" w:pos="993"/>
        </w:tabs>
        <w:suppressAutoHyphens/>
        <w:spacing w:line="360" w:lineRule="auto"/>
        <w:rPr>
          <w:rFonts w:ascii="Times New Roman" w:hAnsi="Times New Roman"/>
          <w:color w:val="000000"/>
          <w:sz w:val="28"/>
          <w:szCs w:val="28"/>
        </w:rPr>
      </w:pPr>
      <w:r w:rsidRPr="00611986">
        <w:rPr>
          <w:rFonts w:ascii="Times New Roman" w:hAnsi="Times New Roman"/>
          <w:color w:val="000000"/>
          <w:sz w:val="28"/>
          <w:szCs w:val="28"/>
          <w:lang w:val="uk-UA"/>
        </w:rPr>
        <w:t xml:space="preserve">15. </w:t>
      </w:r>
      <w:r w:rsidR="00A31C23" w:rsidRPr="00611986">
        <w:rPr>
          <w:rFonts w:ascii="Times New Roman" w:hAnsi="Times New Roman"/>
          <w:color w:val="000000"/>
          <w:sz w:val="28"/>
          <w:szCs w:val="28"/>
          <w:lang w:val="uk-UA"/>
        </w:rPr>
        <w:t xml:space="preserve">Кириловых А. </w:t>
      </w:r>
      <w:r w:rsidR="00A31C23" w:rsidRPr="00611986">
        <w:rPr>
          <w:rFonts w:ascii="Times New Roman" w:hAnsi="Times New Roman"/>
          <w:color w:val="000000"/>
          <w:sz w:val="28"/>
          <w:szCs w:val="28"/>
        </w:rPr>
        <w:t>Договор хранения вещей в ломбардах // Право и экономика. – 2008. – № 8. – С. 53-59</w:t>
      </w:r>
    </w:p>
    <w:p w:rsidR="00A31C23" w:rsidRPr="00611986" w:rsidRDefault="00A31C23"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rPr>
        <w:t xml:space="preserve">16. Мазорук А. Як отримати позику в ломбарді? // Фінансовий ринок України. </w:t>
      </w:r>
      <w:r w:rsidRPr="00611986">
        <w:rPr>
          <w:rFonts w:ascii="Times New Roman" w:hAnsi="Times New Roman"/>
          <w:color w:val="000000"/>
          <w:sz w:val="28"/>
          <w:szCs w:val="28"/>
          <w:lang w:val="uk-UA"/>
        </w:rPr>
        <w:t>– 2009. – № 3. – С. 30-31</w:t>
      </w:r>
    </w:p>
    <w:p w:rsidR="00C9052E" w:rsidRPr="00611986" w:rsidRDefault="00A31C23"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17. Фінансові компанії. Ломбарди // Страховий ринок України: інформаційно-аналітичний довідник. Альманах. – 2009. – № 48. – С.</w:t>
      </w:r>
      <w:r w:rsidR="00A56314" w:rsidRPr="00611986">
        <w:rPr>
          <w:rFonts w:ascii="Times New Roman" w:hAnsi="Times New Roman"/>
          <w:color w:val="000000"/>
          <w:sz w:val="28"/>
          <w:szCs w:val="28"/>
          <w:lang w:val="uk-UA"/>
        </w:rPr>
        <w:t xml:space="preserve"> 141</w:t>
      </w:r>
      <w:r w:rsidRPr="00611986">
        <w:rPr>
          <w:rFonts w:ascii="Times New Roman" w:hAnsi="Times New Roman"/>
          <w:color w:val="000000"/>
          <w:sz w:val="28"/>
          <w:szCs w:val="28"/>
          <w:lang w:val="uk-UA"/>
        </w:rPr>
        <w:t>-</w:t>
      </w:r>
      <w:r w:rsidR="00A56314" w:rsidRPr="00611986">
        <w:rPr>
          <w:rFonts w:ascii="Times New Roman" w:hAnsi="Times New Roman"/>
          <w:color w:val="000000"/>
          <w:sz w:val="28"/>
          <w:szCs w:val="28"/>
          <w:lang w:val="uk-UA"/>
        </w:rPr>
        <w:t>14</w:t>
      </w:r>
      <w:r w:rsidRPr="00611986">
        <w:rPr>
          <w:rFonts w:ascii="Times New Roman" w:hAnsi="Times New Roman"/>
          <w:color w:val="000000"/>
          <w:sz w:val="28"/>
          <w:szCs w:val="28"/>
          <w:lang w:val="uk-UA"/>
        </w:rPr>
        <w:t>9</w:t>
      </w:r>
    </w:p>
    <w:p w:rsidR="00C9052E" w:rsidRPr="00611986" w:rsidRDefault="005D0CD1"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18</w:t>
      </w:r>
      <w:r w:rsidR="00C9052E" w:rsidRPr="00611986">
        <w:rPr>
          <w:rFonts w:ascii="Times New Roman" w:hAnsi="Times New Roman"/>
          <w:color w:val="000000"/>
          <w:sz w:val="28"/>
          <w:szCs w:val="28"/>
          <w:lang w:val="uk-UA"/>
        </w:rPr>
        <w:t>. http://www.dfp.gov.ua/731.html</w:t>
      </w:r>
    </w:p>
    <w:p w:rsidR="00E631BC" w:rsidRPr="00611986" w:rsidRDefault="005D0CD1" w:rsidP="00A275AC">
      <w:pPr>
        <w:pStyle w:val="a4"/>
        <w:shd w:val="clear" w:color="000000" w:fill="auto"/>
        <w:tabs>
          <w:tab w:val="left" w:pos="993"/>
        </w:tabs>
        <w:suppressAutoHyphens/>
        <w:spacing w:line="360" w:lineRule="auto"/>
        <w:rPr>
          <w:rFonts w:ascii="Times New Roman" w:hAnsi="Times New Roman"/>
          <w:color w:val="000000"/>
          <w:sz w:val="28"/>
          <w:szCs w:val="28"/>
          <w:lang w:val="uk-UA"/>
        </w:rPr>
      </w:pPr>
      <w:r w:rsidRPr="00611986">
        <w:rPr>
          <w:rFonts w:ascii="Times New Roman" w:hAnsi="Times New Roman"/>
          <w:color w:val="000000"/>
          <w:sz w:val="28"/>
          <w:szCs w:val="28"/>
          <w:lang w:val="uk-UA"/>
        </w:rPr>
        <w:t>19</w:t>
      </w:r>
      <w:r w:rsidR="00C9052E" w:rsidRPr="00611986">
        <w:rPr>
          <w:rFonts w:ascii="Times New Roman" w:hAnsi="Times New Roman"/>
          <w:color w:val="000000"/>
          <w:sz w:val="28"/>
          <w:szCs w:val="28"/>
          <w:lang w:val="uk-UA"/>
        </w:rPr>
        <w:t>. http://reestr.dfp.gov.ua/pls/dfp/f?p=105:1001:3420769069323805::NO:RP</w:t>
      </w:r>
    </w:p>
    <w:p w:rsidR="00A275AC" w:rsidRPr="00611986" w:rsidRDefault="00A275AC" w:rsidP="00A275AC">
      <w:pPr>
        <w:pStyle w:val="a4"/>
        <w:shd w:val="clear" w:color="000000" w:fill="auto"/>
        <w:tabs>
          <w:tab w:val="left" w:pos="993"/>
        </w:tabs>
        <w:suppressAutoHyphens/>
        <w:spacing w:line="360" w:lineRule="auto"/>
        <w:jc w:val="center"/>
        <w:rPr>
          <w:rFonts w:ascii="Times New Roman" w:hAnsi="Times New Roman"/>
          <w:color w:val="FFFFFF"/>
          <w:sz w:val="28"/>
          <w:szCs w:val="28"/>
          <w:lang w:val="uk-UA"/>
        </w:rPr>
      </w:pPr>
    </w:p>
    <w:p w:rsidR="00A275AC" w:rsidRPr="00611986" w:rsidRDefault="00A275AC" w:rsidP="00A275AC">
      <w:pPr>
        <w:pStyle w:val="a4"/>
        <w:shd w:val="clear" w:color="000000" w:fill="auto"/>
        <w:tabs>
          <w:tab w:val="left" w:pos="993"/>
        </w:tabs>
        <w:suppressAutoHyphens/>
        <w:spacing w:line="360" w:lineRule="auto"/>
        <w:jc w:val="center"/>
        <w:rPr>
          <w:rFonts w:ascii="Times New Roman" w:hAnsi="Times New Roman"/>
          <w:color w:val="FFFFFF"/>
          <w:sz w:val="28"/>
          <w:szCs w:val="28"/>
          <w:lang w:val="uk-UA"/>
        </w:rPr>
      </w:pPr>
      <w:bookmarkStart w:id="14" w:name="_GoBack"/>
      <w:bookmarkEnd w:id="14"/>
    </w:p>
    <w:sectPr w:rsidR="00A275AC" w:rsidRPr="00611986" w:rsidSect="00A275AC">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61" w:rsidRDefault="00CA4E61" w:rsidP="00A275AC">
      <w:pPr>
        <w:spacing w:after="0" w:line="240" w:lineRule="auto"/>
      </w:pPr>
      <w:r>
        <w:separator/>
      </w:r>
    </w:p>
  </w:endnote>
  <w:endnote w:type="continuationSeparator" w:id="0">
    <w:p w:rsidR="00CA4E61" w:rsidRDefault="00CA4E61" w:rsidP="00A2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61" w:rsidRDefault="00CA4E61" w:rsidP="00A275AC">
      <w:pPr>
        <w:spacing w:after="0" w:line="240" w:lineRule="auto"/>
      </w:pPr>
      <w:r>
        <w:separator/>
      </w:r>
    </w:p>
  </w:footnote>
  <w:footnote w:type="continuationSeparator" w:id="0">
    <w:p w:rsidR="00CA4E61" w:rsidRDefault="00CA4E61" w:rsidP="00A27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AC" w:rsidRPr="00A275AC" w:rsidRDefault="00A275AC" w:rsidP="00A275AC">
    <w:pPr>
      <w:pStyle w:val="a7"/>
      <w:suppressAutoHyphens/>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01DB"/>
    <w:multiLevelType w:val="hybridMultilevel"/>
    <w:tmpl w:val="08202C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02C80"/>
    <w:multiLevelType w:val="hybridMultilevel"/>
    <w:tmpl w:val="E62EF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BE5941"/>
    <w:multiLevelType w:val="hybridMultilevel"/>
    <w:tmpl w:val="CB0C0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D666DB"/>
    <w:multiLevelType w:val="hybridMultilevel"/>
    <w:tmpl w:val="6D640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89105D"/>
    <w:multiLevelType w:val="hybridMultilevel"/>
    <w:tmpl w:val="EC96F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DC3901"/>
    <w:multiLevelType w:val="hybridMultilevel"/>
    <w:tmpl w:val="BB8A3992"/>
    <w:lvl w:ilvl="0" w:tplc="4164F146">
      <w:start w:val="12"/>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nsid w:val="5C322784"/>
    <w:multiLevelType w:val="hybridMultilevel"/>
    <w:tmpl w:val="5696431E"/>
    <w:lvl w:ilvl="0" w:tplc="2D3A5304">
      <w:numFmt w:val="bullet"/>
      <w:lvlText w:val="-"/>
      <w:lvlJc w:val="left"/>
      <w:pPr>
        <w:ind w:left="1305" w:hanging="94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505"/>
    <w:rsid w:val="000073F5"/>
    <w:rsid w:val="000379DF"/>
    <w:rsid w:val="000A5430"/>
    <w:rsid w:val="000C26C5"/>
    <w:rsid w:val="001F2388"/>
    <w:rsid w:val="00220AFB"/>
    <w:rsid w:val="0023624D"/>
    <w:rsid w:val="00250A86"/>
    <w:rsid w:val="00267197"/>
    <w:rsid w:val="002A098F"/>
    <w:rsid w:val="002B0A93"/>
    <w:rsid w:val="002C575A"/>
    <w:rsid w:val="002D0D8F"/>
    <w:rsid w:val="002F6281"/>
    <w:rsid w:val="00310DDE"/>
    <w:rsid w:val="00321269"/>
    <w:rsid w:val="00360B82"/>
    <w:rsid w:val="003739EB"/>
    <w:rsid w:val="003823F0"/>
    <w:rsid w:val="003B1A0B"/>
    <w:rsid w:val="004B6B13"/>
    <w:rsid w:val="004C1130"/>
    <w:rsid w:val="00564643"/>
    <w:rsid w:val="005812AE"/>
    <w:rsid w:val="005B7BB8"/>
    <w:rsid w:val="005D0CD1"/>
    <w:rsid w:val="005E168C"/>
    <w:rsid w:val="00611986"/>
    <w:rsid w:val="0062085A"/>
    <w:rsid w:val="00625B78"/>
    <w:rsid w:val="006D259F"/>
    <w:rsid w:val="006E48E0"/>
    <w:rsid w:val="006F7219"/>
    <w:rsid w:val="0072013F"/>
    <w:rsid w:val="00744EA4"/>
    <w:rsid w:val="00767EEE"/>
    <w:rsid w:val="007A566C"/>
    <w:rsid w:val="007C6046"/>
    <w:rsid w:val="007D6505"/>
    <w:rsid w:val="007F6E9D"/>
    <w:rsid w:val="0080099B"/>
    <w:rsid w:val="00831AEC"/>
    <w:rsid w:val="008C4B6B"/>
    <w:rsid w:val="008D78B1"/>
    <w:rsid w:val="009761F3"/>
    <w:rsid w:val="0099702A"/>
    <w:rsid w:val="00A04388"/>
    <w:rsid w:val="00A0608B"/>
    <w:rsid w:val="00A275AC"/>
    <w:rsid w:val="00A31C23"/>
    <w:rsid w:val="00A47122"/>
    <w:rsid w:val="00A56314"/>
    <w:rsid w:val="00A61C08"/>
    <w:rsid w:val="00AC28A0"/>
    <w:rsid w:val="00AF6453"/>
    <w:rsid w:val="00B15324"/>
    <w:rsid w:val="00B21EF2"/>
    <w:rsid w:val="00B31605"/>
    <w:rsid w:val="00B64347"/>
    <w:rsid w:val="00B65058"/>
    <w:rsid w:val="00B86B06"/>
    <w:rsid w:val="00C243BA"/>
    <w:rsid w:val="00C602AD"/>
    <w:rsid w:val="00C9052E"/>
    <w:rsid w:val="00C929F2"/>
    <w:rsid w:val="00CA4E61"/>
    <w:rsid w:val="00CF2DCD"/>
    <w:rsid w:val="00D071DE"/>
    <w:rsid w:val="00D13185"/>
    <w:rsid w:val="00D354B8"/>
    <w:rsid w:val="00D43993"/>
    <w:rsid w:val="00D760B5"/>
    <w:rsid w:val="00E419DF"/>
    <w:rsid w:val="00E45666"/>
    <w:rsid w:val="00E568F3"/>
    <w:rsid w:val="00E631BC"/>
    <w:rsid w:val="00E837CD"/>
    <w:rsid w:val="00E84544"/>
    <w:rsid w:val="00EA3825"/>
    <w:rsid w:val="00EA53BE"/>
    <w:rsid w:val="00EB1805"/>
    <w:rsid w:val="00F51A99"/>
    <w:rsid w:val="00F85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0D84D0-C818-4F04-AB5E-39CB3494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EE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1BC"/>
    <w:pPr>
      <w:ind w:left="720"/>
      <w:contextualSpacing/>
    </w:pPr>
  </w:style>
  <w:style w:type="paragraph" w:styleId="a4">
    <w:name w:val="No Spacing"/>
    <w:uiPriority w:val="1"/>
    <w:qFormat/>
    <w:rsid w:val="00C243BA"/>
    <w:rPr>
      <w:rFonts w:cs="Times New Roman"/>
      <w:sz w:val="22"/>
      <w:szCs w:val="22"/>
      <w:lang w:eastAsia="en-US"/>
    </w:rPr>
  </w:style>
  <w:style w:type="paragraph" w:customStyle="1" w:styleId="a5">
    <w:name w:val="Нормальний текст"/>
    <w:basedOn w:val="a"/>
    <w:uiPriority w:val="99"/>
    <w:rsid w:val="00321269"/>
    <w:pPr>
      <w:spacing w:before="120" w:after="0" w:line="240" w:lineRule="auto"/>
      <w:ind w:firstLine="567"/>
      <w:jc w:val="both"/>
    </w:pPr>
    <w:rPr>
      <w:rFonts w:ascii="Antiqua" w:hAnsi="Antiqua"/>
      <w:sz w:val="26"/>
      <w:szCs w:val="20"/>
      <w:lang w:val="uk-UA" w:eastAsia="ru-RU"/>
    </w:rPr>
  </w:style>
  <w:style w:type="character" w:styleId="a6">
    <w:name w:val="Hyperlink"/>
    <w:uiPriority w:val="99"/>
    <w:unhideWhenUsed/>
    <w:rsid w:val="00831AEC"/>
    <w:rPr>
      <w:rFonts w:cs="Times New Roman"/>
      <w:color w:val="0000FF"/>
      <w:u w:val="single"/>
    </w:rPr>
  </w:style>
  <w:style w:type="paragraph" w:styleId="HTML">
    <w:name w:val="HTML Preformatted"/>
    <w:basedOn w:val="a"/>
    <w:link w:val="HTML0"/>
    <w:uiPriority w:val="99"/>
    <w:semiHidden/>
    <w:unhideWhenUsed/>
    <w:rsid w:val="0074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744EA4"/>
    <w:rPr>
      <w:rFonts w:ascii="Courier New" w:hAnsi="Courier New" w:cs="Courier New"/>
      <w:sz w:val="20"/>
      <w:szCs w:val="20"/>
      <w:lang w:val="x-none" w:eastAsia="ru-RU"/>
    </w:rPr>
  </w:style>
  <w:style w:type="paragraph" w:styleId="a7">
    <w:name w:val="header"/>
    <w:basedOn w:val="a"/>
    <w:link w:val="a8"/>
    <w:uiPriority w:val="99"/>
    <w:semiHidden/>
    <w:unhideWhenUsed/>
    <w:rsid w:val="00A275AC"/>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A275AC"/>
    <w:rPr>
      <w:rFonts w:cs="Times New Roman"/>
    </w:rPr>
  </w:style>
  <w:style w:type="paragraph" w:styleId="a9">
    <w:name w:val="footer"/>
    <w:basedOn w:val="a"/>
    <w:link w:val="aa"/>
    <w:uiPriority w:val="99"/>
    <w:semiHidden/>
    <w:unhideWhenUsed/>
    <w:rsid w:val="00A275AC"/>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A275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366794">
      <w:marLeft w:val="0"/>
      <w:marRight w:val="0"/>
      <w:marTop w:val="0"/>
      <w:marBottom w:val="0"/>
      <w:divBdr>
        <w:top w:val="none" w:sz="0" w:space="0" w:color="auto"/>
        <w:left w:val="none" w:sz="0" w:space="0" w:color="auto"/>
        <w:bottom w:val="none" w:sz="0" w:space="0" w:color="auto"/>
        <w:right w:val="none" w:sz="0" w:space="0" w:color="auto"/>
      </w:divBdr>
    </w:div>
    <w:div w:id="1687366795">
      <w:marLeft w:val="0"/>
      <w:marRight w:val="0"/>
      <w:marTop w:val="0"/>
      <w:marBottom w:val="0"/>
      <w:divBdr>
        <w:top w:val="none" w:sz="0" w:space="0" w:color="auto"/>
        <w:left w:val="none" w:sz="0" w:space="0" w:color="auto"/>
        <w:bottom w:val="none" w:sz="0" w:space="0" w:color="auto"/>
        <w:right w:val="none" w:sz="0" w:space="0" w:color="auto"/>
      </w:divBdr>
    </w:div>
    <w:div w:id="1687366796">
      <w:marLeft w:val="0"/>
      <w:marRight w:val="0"/>
      <w:marTop w:val="0"/>
      <w:marBottom w:val="0"/>
      <w:divBdr>
        <w:top w:val="none" w:sz="0" w:space="0" w:color="auto"/>
        <w:left w:val="none" w:sz="0" w:space="0" w:color="auto"/>
        <w:bottom w:val="none" w:sz="0" w:space="0" w:color="auto"/>
        <w:right w:val="none" w:sz="0" w:space="0" w:color="auto"/>
      </w:divBdr>
    </w:div>
    <w:div w:id="1687366797">
      <w:marLeft w:val="0"/>
      <w:marRight w:val="0"/>
      <w:marTop w:val="0"/>
      <w:marBottom w:val="0"/>
      <w:divBdr>
        <w:top w:val="none" w:sz="0" w:space="0" w:color="auto"/>
        <w:left w:val="none" w:sz="0" w:space="0" w:color="auto"/>
        <w:bottom w:val="none" w:sz="0" w:space="0" w:color="auto"/>
        <w:right w:val="none" w:sz="0" w:space="0" w:color="auto"/>
      </w:divBdr>
    </w:div>
    <w:div w:id="1687366798">
      <w:marLeft w:val="0"/>
      <w:marRight w:val="0"/>
      <w:marTop w:val="0"/>
      <w:marBottom w:val="0"/>
      <w:divBdr>
        <w:top w:val="none" w:sz="0" w:space="0" w:color="auto"/>
        <w:left w:val="none" w:sz="0" w:space="0" w:color="auto"/>
        <w:bottom w:val="none" w:sz="0" w:space="0" w:color="auto"/>
        <w:right w:val="none" w:sz="0" w:space="0" w:color="auto"/>
      </w:divBdr>
    </w:div>
    <w:div w:id="1687366799">
      <w:marLeft w:val="0"/>
      <w:marRight w:val="0"/>
      <w:marTop w:val="0"/>
      <w:marBottom w:val="0"/>
      <w:divBdr>
        <w:top w:val="none" w:sz="0" w:space="0" w:color="auto"/>
        <w:left w:val="none" w:sz="0" w:space="0" w:color="auto"/>
        <w:bottom w:val="none" w:sz="0" w:space="0" w:color="auto"/>
        <w:right w:val="none" w:sz="0" w:space="0" w:color="auto"/>
      </w:divBdr>
    </w:div>
    <w:div w:id="1687366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2446</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dcterms:created xsi:type="dcterms:W3CDTF">2014-03-23T21:58:00Z</dcterms:created>
  <dcterms:modified xsi:type="dcterms:W3CDTF">2014-03-23T21:58:00Z</dcterms:modified>
</cp:coreProperties>
</file>