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95321" w:rsidRDefault="00395321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95321" w:rsidRDefault="00395321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95321" w:rsidRPr="00603E50" w:rsidRDefault="00395321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4954" w:rsidRPr="00603E50" w:rsidRDefault="005F4954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25CEA" w:rsidRPr="00603E50" w:rsidRDefault="00D25CEA" w:rsidP="0039532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КАНАТНІ ТРАНСПОРТНІ УСТАНОВКИ</w:t>
      </w:r>
    </w:p>
    <w:p w:rsidR="00395321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27"/>
      <w:bookmarkEnd w:id="0"/>
    </w:p>
    <w:p w:rsidR="00D25CEA" w:rsidRPr="00603E50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25CEA" w:rsidRPr="00603E50">
        <w:rPr>
          <w:sz w:val="28"/>
          <w:szCs w:val="28"/>
          <w:lang w:val="uk-UA"/>
        </w:rPr>
        <w:t>1. Призначення і класифікація</w:t>
      </w:r>
    </w:p>
    <w:p w:rsidR="00395321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При будівництві підземних споруд (шахт) канатні транспортні установки використовуються для перевезення гірничої маси, людей і допоміжних матеріалів по похилих і вертикальних виробках з кутом р від 6 до 900, а також по виробках з хвилястим профілем і викривленою і расою. Канати, за допомогою яких переміщують вантажі у вагонетках або скіпах, приводяться в рух лебідкою або малою підйомною машиною.</w:t>
      </w:r>
    </w:p>
    <w:p w:rsidR="0066077D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Завдяки простоті будови і можливості застосування в різних гірничо-геологічних умовах, канатні пристрої відігравали помітну роль ще на ранній стадії механізації виробничих процесів. </w:t>
      </w:r>
    </w:p>
    <w:p w:rsidR="0066077D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Так, коловороти (прототипи теперішніх лебідок) використовувались для підйому вантажів із ям. Перший проект транспортування матеріалів по похилих коліях був розроблений в 1752 р. для Чигирського рудника (Алтай). Згідно з ним дві вагонетки переміщувались за допомогою канатів і коловорота. 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Більш потужна установка ст</w:t>
      </w:r>
      <w:r w:rsidR="00395321">
        <w:rPr>
          <w:sz w:val="28"/>
          <w:szCs w:val="28"/>
          <w:lang w:val="uk-UA"/>
        </w:rPr>
        <w:t>ворена в 1783 р. за проектом К.</w:t>
      </w:r>
      <w:r w:rsidRPr="00603E50">
        <w:rPr>
          <w:sz w:val="28"/>
          <w:szCs w:val="28"/>
          <w:lang w:val="uk-UA"/>
        </w:rPr>
        <w:t>Д. Фролова на Змііногорському руднику, де вантажі в посудинах переміщувались по лежневих шляхах уже із застосуванням водяного колеса. Впровадження гідравлічних і парових машин, а пізніше—електричних двигунів і металевих канатів дозволило набагато розширити галузь використання транспортних засобів.</w:t>
      </w:r>
    </w:p>
    <w:p w:rsidR="00395321" w:rsidRPr="00603E50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00.5pt">
            <v:imagedata r:id="rId4" o:title=""/>
          </v:shape>
        </w:pic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>. Схеми канатних відкаток</w:t>
      </w:r>
    </w:p>
    <w:p w:rsidR="00D25CEA" w:rsidRPr="00603E50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25CEA" w:rsidRPr="00603E50">
        <w:rPr>
          <w:sz w:val="28"/>
          <w:szCs w:val="28"/>
          <w:lang w:val="uk-UA"/>
        </w:rPr>
        <w:t xml:space="preserve">Канатні установки розподіляють: за кутом нахилу— на установки для горизонтальних, слабо похилих і похилих виробок; за типом лебідок—одно-двобарабанні та із шківами тертя; за видом транспортування — із застосуванням одно-, двокінцевого і нескінченного канатів; за кількістю колій—одно- і двоколійні; за кількістю лебідок — з одною і двома лебідками; за кількістю канатів — з одним, двома, трьома і нескінченним канатами. 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Під час проведення виробок переміщення вантажів установками з одним кінцевим канатом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>, а) може бути здійснене при кутах нахилу р&gt;6°, коли зворотний рух посудин проходить за рахунок їхньої сили ваги. Максимальне значення р для перевезення матеріалів у вагонетках становить не більше 30°; при кутах нахилу більших 25° вони обладнуються спеціальними щитками, які перешкоджають розсипанню вантажу.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Якщо </w:t>
      </w:r>
      <w:r w:rsidRPr="00603E50">
        <w:rPr>
          <w:sz w:val="28"/>
          <w:szCs w:val="28"/>
          <w:lang w:val="uk-UA"/>
        </w:rPr>
        <w:t xml:space="preserve">&lt;6°, переміщення матеріалів можливе таким чином: головним і хвостовим канатами за допомогою лебідок 1, 2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 xml:space="preserve">, б); однією лебідкою 4 при наявності кінцевого (3) і з'єднувального (7) канатів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 xml:space="preserve">, в); двома кінцевими канатами (рис. </w:t>
      </w:r>
      <w:smartTag w:uri="urn:schemas-microsoft-com:office:smarttags" w:element="metricconverter">
        <w:smartTagPr>
          <w:attr w:name="ProductID" w:val="1, г"/>
        </w:smartTagPr>
        <w:r w:rsidR="0066077D" w:rsidRPr="00603E50">
          <w:rPr>
            <w:sz w:val="28"/>
            <w:szCs w:val="28"/>
            <w:lang w:val="uk-UA"/>
          </w:rPr>
          <w:t>1</w:t>
        </w:r>
        <w:r w:rsidRPr="00603E50">
          <w:rPr>
            <w:sz w:val="28"/>
            <w:szCs w:val="28"/>
            <w:lang w:val="uk-UA"/>
          </w:rPr>
          <w:t>, г</w:t>
        </w:r>
      </w:smartTag>
      <w:r w:rsidRPr="00603E50">
        <w:rPr>
          <w:sz w:val="28"/>
          <w:szCs w:val="28"/>
          <w:lang w:val="uk-UA"/>
        </w:rPr>
        <w:t xml:space="preserve">); цими ж канатами із застосуванням зєднувального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>,д).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Установки з барабанними лебідками працюють циклічно, тому ефективність їхнього використання залежить від довжини транспортування і тривалості маневрових операцій на кінцевих пунктах. Максимальна продуктивність відкатки одним кінцевим канатом за допомогою потужних лебідок при L=600 м і куті нахилу 15° становить 100...110 т/г, а двома кінцевими канатами — 200... 250 т/г.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Значення L, яке обумовлюється канатомісткістю барабана лебідок, дорівнює 600...700 м, а для малих підйомних машин 1 500... </w:t>
      </w:r>
      <w:smartTag w:uri="urn:schemas-microsoft-com:office:smarttags" w:element="metricconverter">
        <w:smartTagPr>
          <w:attr w:name="ProductID" w:val="2000 м"/>
        </w:smartTagPr>
        <w:r w:rsidRPr="00603E50">
          <w:rPr>
            <w:sz w:val="28"/>
            <w:szCs w:val="28"/>
            <w:lang w:val="uk-UA"/>
          </w:rPr>
          <w:t>2000 м</w:t>
        </w:r>
      </w:smartTag>
      <w:r w:rsidRPr="00603E50">
        <w:rPr>
          <w:sz w:val="28"/>
          <w:szCs w:val="28"/>
          <w:lang w:val="uk-UA"/>
        </w:rPr>
        <w:t>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Установки з нескінченним канатом 6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 xml:space="preserve">, е) обладнані лебідками 5 із шківами тертя. Продуктивність в даному випадку досягає 400 т/г, а довжина транспортування по похилих виробках — </w:t>
      </w:r>
      <w:smartTag w:uri="urn:schemas-microsoft-com:office:smarttags" w:element="metricconverter">
        <w:smartTagPr>
          <w:attr w:name="ProductID" w:val="1 000 м"/>
        </w:smartTagPr>
        <w:r w:rsidRPr="00603E50">
          <w:rPr>
            <w:sz w:val="28"/>
            <w:szCs w:val="28"/>
            <w:lang w:val="uk-UA"/>
          </w:rPr>
          <w:t>1 000 м</w:t>
        </w:r>
      </w:smartTag>
      <w:r w:rsidRPr="00603E50">
        <w:rPr>
          <w:sz w:val="28"/>
          <w:szCs w:val="28"/>
          <w:lang w:val="uk-UA"/>
        </w:rPr>
        <w:t>. Проте висока трудомісткість і небезпечність робіт перешкоджають широкому розповсюдженню таких відкагок.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При перевезенні вантажів однокінцевим канатом застосовують однобарабанні лебідки (машини), а двокінцевим—двобарабанні. Позначення типу лебідки, наприклад Ц-1,6хІ,2, розшифровують так: однобарабанна (Ц) лебідка з діаметром барабана </w:t>
      </w:r>
      <w:smartTag w:uri="urn:schemas-microsoft-com:office:smarttags" w:element="metricconverter">
        <w:smartTagPr>
          <w:attr w:name="ProductID" w:val="1,6 м"/>
        </w:smartTagPr>
        <w:r w:rsidRPr="00603E50">
          <w:rPr>
            <w:sz w:val="28"/>
            <w:szCs w:val="28"/>
            <w:lang w:val="uk-UA"/>
          </w:rPr>
          <w:t>1,6 м</w:t>
        </w:r>
      </w:smartTag>
      <w:r w:rsidRPr="00603E50">
        <w:rPr>
          <w:sz w:val="28"/>
          <w:szCs w:val="28"/>
          <w:lang w:val="uk-UA"/>
        </w:rPr>
        <w:t xml:space="preserve"> і шириною </w:t>
      </w:r>
      <w:smartTag w:uri="urn:schemas-microsoft-com:office:smarttags" w:element="metricconverter">
        <w:smartTagPr>
          <w:attr w:name="ProductID" w:val="1,2 м"/>
        </w:smartTagPr>
        <w:r w:rsidRPr="00603E50">
          <w:rPr>
            <w:sz w:val="28"/>
            <w:szCs w:val="28"/>
            <w:lang w:val="uk-UA"/>
          </w:rPr>
          <w:t>1,2 м</w:t>
        </w:r>
      </w:smartTag>
      <w:r w:rsidRPr="00603E50">
        <w:rPr>
          <w:sz w:val="28"/>
          <w:szCs w:val="28"/>
          <w:lang w:val="uk-UA"/>
        </w:rPr>
        <w:t>.</w:t>
      </w:r>
    </w:p>
    <w:p w:rsidR="00395321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Таблиця </w:t>
      </w:r>
      <w:r w:rsidR="0066077D" w:rsidRPr="00603E50">
        <w:rPr>
          <w:sz w:val="28"/>
          <w:szCs w:val="28"/>
          <w:lang w:val="uk-UA"/>
        </w:rPr>
        <w:t>1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Основні типи і параметри лебідок і малих підйомних машин</w:t>
      </w:r>
    </w:p>
    <w:tbl>
      <w:tblPr>
        <w:tblW w:w="9070" w:type="dxa"/>
        <w:jc w:val="center"/>
        <w:tblCellSpacing w:w="7" w:type="dxa"/>
        <w:tblBorders>
          <w:top w:val="outset" w:sz="6" w:space="0" w:color="6633FF"/>
          <w:left w:val="outset" w:sz="6" w:space="0" w:color="6633FF"/>
          <w:bottom w:val="outset" w:sz="6" w:space="0" w:color="6633FF"/>
          <w:right w:val="outset" w:sz="6" w:space="0" w:color="6633FF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5"/>
        <w:gridCol w:w="1030"/>
        <w:gridCol w:w="1266"/>
        <w:gridCol w:w="810"/>
        <w:gridCol w:w="1266"/>
        <w:gridCol w:w="1104"/>
        <w:gridCol w:w="2029"/>
      </w:tblGrid>
      <w:tr w:rsidR="00D25CEA" w:rsidRPr="00603E50" w:rsidTr="00603E50">
        <w:trPr>
          <w:trHeight w:val="2415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 xml:space="preserve">Тип 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Статичний натяг, кН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Максимальна швидкість руху, м/с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Діаметр каната, мм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Максимальна довжина відкатки, м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Потужність двигуна, кВт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395321" w:rsidRDefault="00D25CEA" w:rsidP="00603E50">
            <w:pPr>
              <w:spacing w:line="360" w:lineRule="auto"/>
              <w:rPr>
                <w:sz w:val="20"/>
                <w:lang w:val="uk-UA"/>
              </w:rPr>
            </w:pPr>
            <w:r w:rsidRPr="00395321">
              <w:rPr>
                <w:sz w:val="20"/>
                <w:lang w:val="uk-UA"/>
              </w:rPr>
              <w:t>Маса (без електроустаткування), т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Ц-1,2Х1,0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3,0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22,5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414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9,3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2Ц-1,2ХО,8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3,0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22,5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240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10,9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Ц-1,6ХІ,2АР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4,5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620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160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14,0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2Ц-1,6х0,8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4,5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390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160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16,3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Ц-2х1,5АР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5,6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30,5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836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320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29,4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2Ц-2ХІ.2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5,6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30,5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320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35,0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Ц-2,5Х2АР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90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7,5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32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1370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43,0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2Ц-2,5х1,2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90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7,5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32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780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55,0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ІХЗХ2.2АР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140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9,0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37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1370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1 250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63,0</w:t>
            </w:r>
          </w:p>
        </w:tc>
      </w:tr>
      <w:tr w:rsidR="00D25CEA" w:rsidRPr="00603E50" w:rsidTr="00603E50">
        <w:trPr>
          <w:trHeight w:val="420"/>
          <w:tblCellSpacing w:w="7" w:type="dxa"/>
          <w:jc w:val="center"/>
        </w:trPr>
        <w:tc>
          <w:tcPr>
            <w:tcW w:w="1000" w:type="pct"/>
            <w:tcBorders>
              <w:top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2Х3Х1,5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140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9,0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37</w:t>
            </w:r>
          </w:p>
        </w:tc>
        <w:tc>
          <w:tcPr>
            <w:tcW w:w="5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1005</w:t>
            </w:r>
          </w:p>
        </w:tc>
        <w:tc>
          <w:tcPr>
            <w:tcW w:w="7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  <w:right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800</w:t>
            </w:r>
          </w:p>
        </w:tc>
        <w:tc>
          <w:tcPr>
            <w:tcW w:w="650" w:type="pct"/>
            <w:tcBorders>
              <w:top w:val="outset" w:sz="6" w:space="0" w:color="6633FF"/>
              <w:left w:val="outset" w:sz="6" w:space="0" w:color="6633FF"/>
              <w:bottom w:val="outset" w:sz="6" w:space="0" w:color="6633FF"/>
            </w:tcBorders>
            <w:vAlign w:val="center"/>
          </w:tcPr>
          <w:p w:rsidR="00D25CEA" w:rsidRPr="00603E50" w:rsidRDefault="00D25CEA" w:rsidP="00603E50">
            <w:pPr>
              <w:spacing w:line="360" w:lineRule="auto"/>
              <w:rPr>
                <w:sz w:val="20"/>
              </w:rPr>
            </w:pPr>
            <w:r w:rsidRPr="00603E50">
              <w:rPr>
                <w:sz w:val="20"/>
              </w:rPr>
              <w:t>78,0</w:t>
            </w:r>
          </w:p>
        </w:tc>
      </w:tr>
    </w:tbl>
    <w:p w:rsidR="0066077D" w:rsidRDefault="0066077D" w:rsidP="00603E50">
      <w:pPr>
        <w:spacing w:line="360" w:lineRule="auto"/>
        <w:rPr>
          <w:sz w:val="28"/>
          <w:szCs w:val="28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Машини канатних транспортних установок підрозділяють: за призначенням</w:t>
      </w:r>
      <w:r w:rsidR="00395321">
        <w:rPr>
          <w:sz w:val="28"/>
          <w:szCs w:val="28"/>
          <w:lang w:val="uk-UA"/>
        </w:rPr>
        <w:t xml:space="preserve"> - </w:t>
      </w:r>
      <w:r w:rsidRPr="00603E50">
        <w:rPr>
          <w:sz w:val="28"/>
          <w:szCs w:val="28"/>
          <w:lang w:val="uk-UA"/>
        </w:rPr>
        <w:t>на магістральні і маневрові; за видом приводу— на барабанні та із шківами тертя; за кількістю барабанів</w:t>
      </w:r>
      <w:r w:rsidR="00395321">
        <w:rPr>
          <w:sz w:val="28"/>
          <w:szCs w:val="28"/>
          <w:lang w:val="uk-UA"/>
        </w:rPr>
        <w:t xml:space="preserve"> - </w:t>
      </w:r>
      <w:r w:rsidRPr="00603E50">
        <w:rPr>
          <w:sz w:val="28"/>
          <w:szCs w:val="28"/>
          <w:lang w:val="uk-UA"/>
        </w:rPr>
        <w:t>на одно- і двобарабанні.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Призначені дії канатних транспортних установок лебідки і малі підйомні машини розрізняються діаметрами барабанів, які становлять: у першому випадку — до </w:t>
      </w:r>
      <w:smartTag w:uri="urn:schemas-microsoft-com:office:smarttags" w:element="metricconverter">
        <w:smartTagPr>
          <w:attr w:name="ProductID" w:val="1,6 м"/>
        </w:smartTagPr>
        <w:r w:rsidRPr="00603E50">
          <w:rPr>
            <w:sz w:val="28"/>
            <w:szCs w:val="28"/>
            <w:lang w:val="uk-UA"/>
          </w:rPr>
          <w:t>1,6 м</w:t>
        </w:r>
      </w:smartTag>
      <w:r w:rsidRPr="00603E50">
        <w:rPr>
          <w:sz w:val="28"/>
          <w:szCs w:val="28"/>
          <w:lang w:val="uk-UA"/>
        </w:rPr>
        <w:t xml:space="preserve">, у другому — від 2 до </w:t>
      </w:r>
      <w:smartTag w:uri="urn:schemas-microsoft-com:office:smarttags" w:element="metricconverter">
        <w:smartTagPr>
          <w:attr w:name="ProductID" w:val="3 м"/>
        </w:smartTagPr>
        <w:r w:rsidRPr="00603E50">
          <w:rPr>
            <w:sz w:val="28"/>
            <w:szCs w:val="28"/>
            <w:lang w:val="uk-UA"/>
          </w:rPr>
          <w:t>3 м</w:t>
        </w:r>
      </w:smartTag>
      <w:r w:rsidRPr="00603E50">
        <w:rPr>
          <w:sz w:val="28"/>
          <w:szCs w:val="28"/>
          <w:lang w:val="uk-UA"/>
        </w:rPr>
        <w:t xml:space="preserve">. При будівництві підземних споруд (шахт) в основному використовують однобарабанні машини (табл.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>).</w:t>
      </w:r>
    </w:p>
    <w:p w:rsidR="0066077D" w:rsidRPr="00603E50" w:rsidRDefault="0066077D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" w:name="28"/>
      <w:bookmarkEnd w:id="1"/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2. Устаткування</w:t>
      </w:r>
    </w:p>
    <w:p w:rsidR="00395321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Канатна транспортна установка складається із лебідки (малої підйомної машини), канатів, допоміжних і запобіжних пристроїв.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Барабанна лебідка (рис. </w:t>
      </w:r>
      <w:r w:rsidR="0066077D" w:rsidRPr="00603E50">
        <w:rPr>
          <w:sz w:val="28"/>
          <w:szCs w:val="28"/>
          <w:lang w:val="uk-UA"/>
        </w:rPr>
        <w:t>2</w:t>
      </w:r>
      <w:r w:rsidRPr="00603E50">
        <w:rPr>
          <w:sz w:val="28"/>
          <w:szCs w:val="28"/>
          <w:lang w:val="uk-UA"/>
        </w:rPr>
        <w:t>) включає: гальмову систему /, покажчик глибини 2, один або два барабани 3, змонтовані на корінному валу, редуктор 4, приводний асинхронний електродвигун 5 із фазним ротором і раму 6.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D25CEA" w:rsidRDefault="00D71D1C" w:rsidP="00603E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77.25pt;height:179.25pt">
            <v:imagedata r:id="rId5" o:title=""/>
          </v:shape>
        </w:pict>
      </w:r>
    </w:p>
    <w:p w:rsidR="00D25CEA" w:rsidRPr="00D25CEA" w:rsidRDefault="00D25CEA" w:rsidP="00BF3523">
      <w:pPr>
        <w:spacing w:line="360" w:lineRule="auto"/>
        <w:ind w:firstLine="684"/>
        <w:rPr>
          <w:sz w:val="28"/>
          <w:szCs w:val="28"/>
        </w:rPr>
      </w:pPr>
      <w:r w:rsidRPr="00D25CEA">
        <w:rPr>
          <w:sz w:val="28"/>
          <w:szCs w:val="28"/>
        </w:rPr>
        <w:t xml:space="preserve">Рис. </w:t>
      </w:r>
      <w:r w:rsidR="0066077D">
        <w:rPr>
          <w:sz w:val="28"/>
          <w:szCs w:val="28"/>
        </w:rPr>
        <w:t>2</w:t>
      </w:r>
      <w:r w:rsidRPr="00D25CEA">
        <w:rPr>
          <w:sz w:val="28"/>
          <w:szCs w:val="28"/>
        </w:rPr>
        <w:t xml:space="preserve">. Барабана </w:t>
      </w:r>
      <w:r w:rsidRPr="00395321">
        <w:rPr>
          <w:sz w:val="28"/>
          <w:szCs w:val="28"/>
          <w:lang w:val="uk-UA"/>
        </w:rPr>
        <w:t>лебідка</w:t>
      </w:r>
    </w:p>
    <w:p w:rsidR="00D25CEA" w:rsidRPr="00D25CEA" w:rsidRDefault="00D25CEA" w:rsidP="00603E50">
      <w:pPr>
        <w:spacing w:line="360" w:lineRule="auto"/>
        <w:rPr>
          <w:sz w:val="28"/>
          <w:szCs w:val="28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Для зручності транспортування по підземних гірничих виробках рама і барабани діаметром більше </w:t>
      </w:r>
      <w:smartTag w:uri="urn:schemas-microsoft-com:office:smarttags" w:element="metricconverter">
        <w:smartTagPr>
          <w:attr w:name="ProductID" w:val="1 200 мм"/>
        </w:smartTagPr>
        <w:r w:rsidRPr="00603E50">
          <w:rPr>
            <w:sz w:val="28"/>
            <w:szCs w:val="28"/>
            <w:lang w:val="uk-UA"/>
          </w:rPr>
          <w:t>1 200 мм</w:t>
        </w:r>
      </w:smartTag>
      <w:r w:rsidRPr="00603E50">
        <w:rPr>
          <w:sz w:val="28"/>
          <w:szCs w:val="28"/>
          <w:lang w:val="uk-UA"/>
        </w:rPr>
        <w:t xml:space="preserve"> виготовлені розбірними. У двобарабанних лебідок і малих підйомних машин один барабан заклинений на валу шпонками, а другий з'єднаний з ним за допомогою механізму перестановки. Для укладання першого шару каната футеровка барабанів, реборди яких допускають тришарову навивку, має канавки. Кінці канатів закріплені на лобовинах барабанів болтами і жимками.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Гальмова система складається з двох пар колодок і пружинно-гідравлічного (пневматичного) приводу. Колодки, діючи синхронно, виконують функції робочого і запобіжного гальм. Перше з них служить для здійснення маневрових операцій, а друге — для зупинки машини в аварійній ситуації.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Покажчик глибини, безпосередньо зв'язаний з корінним валом, дозволяє визначити місцезнаходження посудин в похилій виробці. Для контролю підходу вагонеток до приймально-відправних площадок встановлені відцентрові реле швидкості.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Редуктор являє собою самостійний вузол, який за допомогою муфт одного боку приєднаний до корінного вала, а з другого— до приводного двигуна.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Канат складається із металевих дротів однакового або різного діаметру. Із них роблять пасма, які укладають на органічний сердечник, якщо в один бік, ю такі канати мають паралельне плетиво, а якщо в різні — хрестове. Перші швидко розкручуються, але менше зношуються. Вони використовуються на скіпових підйомах, де не потрібна перечіпка посудин.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Канати хрестового плетива більш стійкі проти розкру</w:t>
      </w:r>
      <w:r w:rsidR="00603E50">
        <w:rPr>
          <w:sz w:val="28"/>
          <w:szCs w:val="28"/>
          <w:lang w:val="uk-UA"/>
        </w:rPr>
        <w:t>чування, відрізняються підвище</w:t>
      </w:r>
      <w:r w:rsidR="00603E50" w:rsidRPr="00603E50">
        <w:rPr>
          <w:sz w:val="28"/>
          <w:szCs w:val="28"/>
          <w:lang w:val="uk-UA"/>
        </w:rPr>
        <w:t>ною</w:t>
      </w:r>
      <w:r w:rsidRPr="00603E50">
        <w:rPr>
          <w:sz w:val="28"/>
          <w:szCs w:val="28"/>
          <w:lang w:val="uk-UA"/>
        </w:rPr>
        <w:t xml:space="preserve"> жорсткістю, але швидше виходять і-і ладу. Такими канатами оснащують лебідки, призначені для транспортування вантажів у вагонетках.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Допоміжні і запобіжні пристрої включають причіпні пристрої для з'єднання канатів з посудинами; підтримуючі ролики і шківи, які установлюють уздовж рейкових колій, </w:t>
      </w:r>
      <w:r w:rsidR="00395321">
        <w:rPr>
          <w:sz w:val="28"/>
          <w:szCs w:val="28"/>
          <w:lang w:val="uk-UA"/>
        </w:rPr>
        <w:t>що</w:t>
      </w:r>
      <w:r w:rsidRPr="00603E50">
        <w:rPr>
          <w:sz w:val="28"/>
          <w:szCs w:val="28"/>
          <w:lang w:val="uk-UA"/>
        </w:rPr>
        <w:t>б не допустити волочіння канатів по шпалах; дистанційно керовані стопори і бар'єри на приймальній площадці, що не дозволяють скочуватися вагонетка похилу виробку; колійні (стаціонарні) і причіпні уловлювачі, які утримують посудини при обриві каната.</w:t>
      </w:r>
    </w:p>
    <w:p w:rsidR="0066077D" w:rsidRPr="00395321" w:rsidRDefault="0066077D" w:rsidP="00603E50">
      <w:pPr>
        <w:spacing w:line="360" w:lineRule="auto"/>
        <w:rPr>
          <w:sz w:val="28"/>
          <w:szCs w:val="28"/>
          <w:lang w:val="uk-UA"/>
        </w:rPr>
      </w:pPr>
      <w:bookmarkStart w:id="2" w:name="29"/>
      <w:bookmarkEnd w:id="2"/>
    </w:p>
    <w:p w:rsidR="00D25CEA" w:rsidRPr="00603E50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25CEA" w:rsidRPr="00603E50">
        <w:rPr>
          <w:sz w:val="28"/>
          <w:szCs w:val="28"/>
          <w:lang w:val="uk-UA"/>
        </w:rPr>
        <w:t>3. Розрахунок канатних установок</w:t>
      </w:r>
    </w:p>
    <w:p w:rsidR="00395321" w:rsidRDefault="00395321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Кількість вагонеток в составі із умови міцності зчіпки для вантажного підйому становить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240pt;height:18.75pt">
            <v:imagedata r:id="rId6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а для пасажирського —</w:t>
      </w:r>
    </w:p>
    <w:p w:rsidR="00BF3523" w:rsidRPr="00603E50" w:rsidRDefault="00BF3523" w:rsidP="00603E50">
      <w:pPr>
        <w:spacing w:line="360" w:lineRule="auto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256.5pt;height:18.75pt">
            <v:imagedata r:id="rId7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де Fзч —</w:t>
      </w:r>
      <w:r w:rsidR="00BF3523">
        <w:rPr>
          <w:sz w:val="28"/>
          <w:szCs w:val="28"/>
          <w:lang w:val="uk-UA"/>
        </w:rPr>
        <w:t xml:space="preserve"> </w:t>
      </w:r>
      <w:r w:rsidRPr="00603E50">
        <w:rPr>
          <w:sz w:val="28"/>
          <w:szCs w:val="28"/>
          <w:lang w:val="uk-UA"/>
        </w:rPr>
        <w:t xml:space="preserve">допустиме зусилля на зчіпці вагонетки, Н; m, mо— маси вантажу і порожньої посудини (скіпа), кг; </w:t>
      </w:r>
      <w:r w:rsidR="00D71D1C">
        <w:rPr>
          <w:sz w:val="28"/>
          <w:szCs w:val="28"/>
          <w:lang w:val="uk-UA"/>
        </w:rPr>
        <w:pict>
          <v:shape id="_x0000_i1029" type="#_x0000_t75" style="width:25.5pt;height:18.75pt">
            <v:imagedata r:id="rId8" o:title=""/>
          </v:shape>
        </w:pict>
      </w:r>
      <w:r w:rsidRPr="00603E50">
        <w:rPr>
          <w:sz w:val="28"/>
          <w:szCs w:val="28"/>
          <w:lang w:val="uk-UA"/>
        </w:rPr>
        <w:t>—максимальний кут нахилу виробки,</w:t>
      </w:r>
      <w:r w:rsidR="00603E50" w:rsidRPr="00603E50">
        <w:rPr>
          <w:sz w:val="28"/>
          <w:szCs w:val="28"/>
          <w:lang w:val="uk-UA"/>
        </w:rPr>
        <w:t>.</w:t>
      </w:r>
      <w:r w:rsidRPr="00603E50">
        <w:rPr>
          <w:sz w:val="28"/>
          <w:szCs w:val="28"/>
          <w:lang w:val="uk-UA"/>
        </w:rPr>
        <w:t xml:space="preserve">..°; </w:t>
      </w:r>
      <w:r w:rsidR="00D71D1C">
        <w:rPr>
          <w:sz w:val="28"/>
          <w:szCs w:val="28"/>
          <w:lang w:val="uk-UA"/>
        </w:rPr>
        <w:pict>
          <v:shape id="_x0000_i1030" type="#_x0000_t75" style="width:16.5pt;height:15.75pt">
            <v:imagedata r:id="rId9" o:title=""/>
          </v:shape>
        </w:pict>
      </w:r>
      <w:r w:rsidRPr="00603E50">
        <w:rPr>
          <w:sz w:val="28"/>
          <w:szCs w:val="28"/>
          <w:lang w:val="uk-UA"/>
        </w:rPr>
        <w:t xml:space="preserve">— коефіцієнт основного опору рухові вагонеток, </w:t>
      </w:r>
      <w:r w:rsidR="00D71D1C">
        <w:rPr>
          <w:sz w:val="28"/>
          <w:szCs w:val="28"/>
          <w:lang w:val="uk-UA"/>
        </w:rPr>
        <w:pict>
          <v:shape id="_x0000_i1031" type="#_x0000_t75" style="width:16.5pt;height:15.75pt">
            <v:imagedata r:id="rId9" o:title=""/>
          </v:shape>
        </w:pict>
      </w:r>
      <w:r w:rsidRPr="00603E50">
        <w:rPr>
          <w:sz w:val="28"/>
          <w:szCs w:val="28"/>
          <w:lang w:val="uk-UA"/>
        </w:rPr>
        <w:t>= 0,007... 0,01; 90— середня маса одного пасажира, кг;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nп — число посадочних місць у вагонетці.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Одержане значення г округлюють до ближчого меншого цілого числа. За умовами експлуатації приймають: </w:t>
      </w:r>
      <w:r w:rsidR="00D71D1C">
        <w:rPr>
          <w:sz w:val="28"/>
          <w:szCs w:val="28"/>
          <w:lang w:val="uk-UA"/>
        </w:rPr>
        <w:pict>
          <v:shape id="_x0000_i1032" type="#_x0000_t75" style="width:61.5pt;height:15pt">
            <v:imagedata r:id="rId10" o:title=""/>
          </v:shape>
        </w:pict>
      </w:r>
      <w:r w:rsidRPr="00603E50">
        <w:rPr>
          <w:sz w:val="28"/>
          <w:szCs w:val="28"/>
          <w:lang w:val="uk-UA"/>
        </w:rPr>
        <w:t xml:space="preserve">для вагонеток малої місткості, </w:t>
      </w:r>
      <w:r w:rsidR="00D71D1C">
        <w:rPr>
          <w:sz w:val="28"/>
          <w:szCs w:val="28"/>
          <w:lang w:val="uk-UA"/>
        </w:rPr>
        <w:pict>
          <v:shape id="_x0000_i1033" type="#_x0000_t75" style="width:55.5pt;height:15pt">
            <v:imagedata r:id="rId11" o:title=""/>
          </v:shape>
        </w:pict>
      </w:r>
      <w:r w:rsidRPr="00603E50">
        <w:rPr>
          <w:sz w:val="28"/>
          <w:szCs w:val="28"/>
          <w:lang w:val="uk-UA"/>
        </w:rPr>
        <w:t>для великовантажних.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Вибір каната транспортної установки обумовлюється максимальним статичним натягом Fmax Н, який виникає при підйомі состава навантажених вагонеток: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4" type="#_x0000_t75" style="width:375.75pt;height:21pt">
            <v:imagedata r:id="rId12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(3)</w:t>
      </w:r>
    </w:p>
    <w:p w:rsidR="00BF3523" w:rsidRPr="00603E50" w:rsidRDefault="00BF3523" w:rsidP="00603E50">
      <w:pPr>
        <w:spacing w:line="360" w:lineRule="auto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Тут </w:t>
      </w:r>
      <w:r w:rsidR="00D71D1C">
        <w:rPr>
          <w:sz w:val="28"/>
          <w:szCs w:val="28"/>
          <w:lang w:val="uk-UA"/>
        </w:rPr>
        <w:pict>
          <v:shape id="_x0000_i1035" type="#_x0000_t75" style="width:16.5pt;height:18.75pt">
            <v:imagedata r:id="rId13" o:title=""/>
          </v:shape>
        </w:pict>
      </w:r>
      <w:r w:rsidRPr="00603E50">
        <w:rPr>
          <w:sz w:val="28"/>
          <w:szCs w:val="28"/>
          <w:lang w:val="uk-UA"/>
        </w:rPr>
        <w:t>—середній кут нахилу рейкових колій,</w:t>
      </w:r>
      <w:r w:rsidR="00603E50" w:rsidRPr="00603E50">
        <w:rPr>
          <w:sz w:val="28"/>
          <w:szCs w:val="28"/>
          <w:lang w:val="uk-UA"/>
        </w:rPr>
        <w:t>.</w:t>
      </w:r>
      <w:r w:rsidRPr="00603E50">
        <w:rPr>
          <w:sz w:val="28"/>
          <w:szCs w:val="28"/>
          <w:lang w:val="uk-UA"/>
        </w:rPr>
        <w:t xml:space="preserve">..°; mк—лінійна щільність каната, кг/м; Lр—розрахункова його довжина, м; </w:t>
      </w:r>
      <w:r w:rsidR="00D71D1C">
        <w:rPr>
          <w:sz w:val="28"/>
          <w:szCs w:val="28"/>
          <w:lang w:val="uk-UA"/>
        </w:rPr>
        <w:pict>
          <v:shape id="_x0000_i1036" type="#_x0000_t75" style="width:18pt;height:18.75pt">
            <v:imagedata r:id="rId14" o:title=""/>
          </v:shape>
        </w:pict>
      </w:r>
      <w:r w:rsidRPr="00603E50">
        <w:rPr>
          <w:sz w:val="28"/>
          <w:szCs w:val="28"/>
          <w:lang w:val="uk-UA"/>
        </w:rPr>
        <w:t xml:space="preserve">—коефіцієнт опору рухові каната: при переміщенні по роликах </w:t>
      </w:r>
      <w:r w:rsidR="00D71D1C">
        <w:rPr>
          <w:sz w:val="28"/>
          <w:szCs w:val="28"/>
          <w:lang w:val="uk-UA"/>
        </w:rPr>
        <w:pict>
          <v:shape id="_x0000_i1037" type="#_x0000_t75" style="width:18pt;height:18.75pt">
            <v:imagedata r:id="rId14" o:title=""/>
          </v:shape>
        </w:pict>
      </w:r>
      <w:r w:rsidRPr="00603E50">
        <w:rPr>
          <w:sz w:val="28"/>
          <w:szCs w:val="28"/>
          <w:lang w:val="uk-UA"/>
        </w:rPr>
        <w:t xml:space="preserve">= 0,15...0,35, а при волочінні по грунту або шпалах </w:t>
      </w:r>
      <w:r w:rsidR="00D71D1C">
        <w:rPr>
          <w:sz w:val="28"/>
          <w:szCs w:val="28"/>
          <w:lang w:val="uk-UA"/>
        </w:rPr>
        <w:pict>
          <v:shape id="_x0000_i1038" type="#_x0000_t75" style="width:18pt;height:18.75pt">
            <v:imagedata r:id="rId14" o:title=""/>
          </v:shape>
        </w:pict>
      </w:r>
      <w:r w:rsidRPr="00603E50">
        <w:rPr>
          <w:sz w:val="28"/>
          <w:szCs w:val="28"/>
          <w:lang w:val="uk-UA"/>
        </w:rPr>
        <w:t>= 0,4...0,6.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Середній кут нахилу рейкових колій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9" type="#_x0000_t75" style="width:210.75pt;height:34.5pt">
            <v:imagedata r:id="rId15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4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де </w:t>
      </w:r>
      <w:r w:rsidR="00D71D1C">
        <w:rPr>
          <w:sz w:val="28"/>
          <w:szCs w:val="28"/>
          <w:lang w:val="uk-UA"/>
        </w:rPr>
        <w:pict>
          <v:shape id="_x0000_i1040" type="#_x0000_t75" style="width:70.5pt;height:18.75pt">
            <v:imagedata r:id="rId16" o:title=""/>
          </v:shape>
        </w:pict>
      </w:r>
      <w:r w:rsidRPr="00603E50">
        <w:rPr>
          <w:sz w:val="28"/>
          <w:szCs w:val="28"/>
          <w:lang w:val="uk-UA"/>
        </w:rPr>
        <w:t>- кути нахилу ділянок траси,</w:t>
      </w:r>
      <w:r w:rsidR="00603E50" w:rsidRPr="00603E50">
        <w:rPr>
          <w:sz w:val="28"/>
          <w:szCs w:val="28"/>
          <w:lang w:val="uk-UA"/>
        </w:rPr>
        <w:t>.</w:t>
      </w:r>
      <w:r w:rsidRPr="00603E50">
        <w:rPr>
          <w:sz w:val="28"/>
          <w:szCs w:val="28"/>
          <w:lang w:val="uk-UA"/>
        </w:rPr>
        <w:t>..°; L1, L2,…Ln - довжини відрізків колій з постійним кутом, м. Розрахункова довжина каната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1" type="#_x0000_t75" style="width:93pt;height:21pt">
            <v:imagedata r:id="rId17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5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Тут </w:t>
      </w:r>
      <w:r w:rsidR="00D71D1C">
        <w:rPr>
          <w:sz w:val="28"/>
          <w:szCs w:val="28"/>
          <w:lang w:val="uk-UA"/>
        </w:rPr>
        <w:pict>
          <v:shape id="_x0000_i1042" type="#_x0000_t75" style="width:45.75pt;height:18.75pt">
            <v:imagedata r:id="rId18" o:title=""/>
          </v:shape>
        </w:pict>
      </w:r>
      <w:r w:rsidRPr="00603E50">
        <w:rPr>
          <w:sz w:val="28"/>
          <w:szCs w:val="28"/>
          <w:lang w:val="uk-UA"/>
        </w:rPr>
        <w:t>—довжини похилої виробки, заїзду нижньої приймально-відправної площадки і канатного ходка відповідно, lд = 15...25м, lк.х = 25...40 м.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Максимальний статичний натяг визначається також за допомогою формули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3" type="#_x0000_t75" style="width:78pt;height:18.75pt">
            <v:imagedata r:id="rId19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6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де sк—площа поперечного перерізу всіх дротів каната м2; </w:t>
      </w:r>
      <w:r w:rsidR="00D71D1C">
        <w:rPr>
          <w:sz w:val="28"/>
          <w:szCs w:val="28"/>
          <w:lang w:val="uk-UA"/>
        </w:rPr>
        <w:pict>
          <v:shape id="_x0000_i1044" type="#_x0000_t75" style="width:12.75pt;height:12pt">
            <v:imagedata r:id="rId20" o:title=""/>
          </v:shape>
        </w:pict>
      </w:r>
      <w:r w:rsidRPr="00603E50">
        <w:rPr>
          <w:sz w:val="28"/>
          <w:szCs w:val="28"/>
          <w:lang w:val="uk-UA"/>
        </w:rPr>
        <w:t>— межа міцності матеріалу цих дротів, Па; n - запас міцності каната.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Значення n для перевезення людей беруть рівним 9, для вантажолюдських відкаток - 7,5, а для вантажних - 6,5. Із рівняння (</w:t>
      </w:r>
      <w:r w:rsidR="0066077D" w:rsidRPr="00603E50">
        <w:rPr>
          <w:sz w:val="28"/>
          <w:szCs w:val="28"/>
          <w:lang w:val="uk-UA"/>
        </w:rPr>
        <w:t>6</w:t>
      </w:r>
      <w:r w:rsidRPr="00603E50">
        <w:rPr>
          <w:sz w:val="28"/>
          <w:szCs w:val="28"/>
          <w:lang w:val="uk-UA"/>
        </w:rPr>
        <w:t>) можна виключити параметр sк</w:t>
      </w:r>
      <w:r w:rsidR="00603E50" w:rsidRPr="00603E50">
        <w:rPr>
          <w:sz w:val="28"/>
          <w:szCs w:val="28"/>
          <w:lang w:val="uk-UA"/>
        </w:rPr>
        <w:t>,</w:t>
      </w:r>
      <w:r w:rsidRPr="00603E50">
        <w:rPr>
          <w:sz w:val="28"/>
          <w:szCs w:val="28"/>
          <w:lang w:val="uk-UA"/>
        </w:rPr>
        <w:t xml:space="preserve"> виразивши його через значення mк таким чином: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5" type="#_x0000_t75" style="width:76.5pt;height:18.75pt">
            <v:imagedata r:id="rId21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7</w:t>
      </w:r>
      <w:r w:rsidR="00D25CEA" w:rsidRPr="00603E50">
        <w:rPr>
          <w:sz w:val="28"/>
          <w:szCs w:val="28"/>
          <w:lang w:val="uk-UA"/>
        </w:rPr>
        <w:t>)</w:t>
      </w:r>
    </w:p>
    <w:p w:rsidR="00D25CEA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25CEA" w:rsidRPr="00603E50">
        <w:rPr>
          <w:sz w:val="28"/>
          <w:szCs w:val="28"/>
          <w:lang w:val="uk-UA"/>
        </w:rPr>
        <w:t xml:space="preserve">Тут </w:t>
      </w:r>
      <w:r w:rsidR="00D71D1C">
        <w:rPr>
          <w:sz w:val="28"/>
          <w:szCs w:val="28"/>
          <w:lang w:val="uk-UA"/>
        </w:rPr>
        <w:pict>
          <v:shape id="_x0000_i1046" type="#_x0000_t75" style="width:18.75pt;height:18.75pt">
            <v:imagedata r:id="rId22" o:title=""/>
          </v:shape>
        </w:pict>
      </w:r>
      <w:r w:rsidR="00D25CEA" w:rsidRPr="00603E50">
        <w:rPr>
          <w:sz w:val="28"/>
          <w:szCs w:val="28"/>
          <w:lang w:val="uk-UA"/>
        </w:rPr>
        <w:t>— щільність металу дротів, кг/м3; kзб - коефіцієнт, що враховує збільшення довжини дроту за рахунок сплетення і наявності сердечника, kзб=1,3.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Позначивши величину </w:t>
      </w:r>
      <w:r w:rsidR="00D71D1C">
        <w:rPr>
          <w:sz w:val="28"/>
          <w:szCs w:val="28"/>
          <w:lang w:val="uk-UA"/>
        </w:rPr>
        <w:pict>
          <v:shape id="_x0000_i1047" type="#_x0000_t75" style="width:36.75pt;height:20.25pt">
            <v:imagedata r:id="rId23" o:title=""/>
          </v:shape>
        </w:pict>
      </w:r>
      <w:r w:rsidRPr="00603E50">
        <w:rPr>
          <w:sz w:val="28"/>
          <w:szCs w:val="28"/>
          <w:lang w:val="uk-UA"/>
        </w:rPr>
        <w:t xml:space="preserve">через щільність каната </w:t>
      </w:r>
      <w:r w:rsidR="00D71D1C">
        <w:rPr>
          <w:sz w:val="28"/>
          <w:szCs w:val="28"/>
          <w:lang w:val="uk-UA"/>
        </w:rPr>
        <w:pict>
          <v:shape id="_x0000_i1048" type="#_x0000_t75" style="width:18.75pt;height:18.75pt">
            <v:imagedata r:id="rId22" o:title=""/>
          </v:shape>
        </w:pict>
      </w:r>
      <w:r w:rsidRPr="00603E50">
        <w:rPr>
          <w:sz w:val="28"/>
          <w:szCs w:val="28"/>
          <w:lang w:val="uk-UA"/>
        </w:rPr>
        <w:t>, отримуємо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9" type="#_x0000_t75" style="width:61.5pt;height:18.75pt">
            <v:imagedata r:id="rId24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8</w:t>
      </w:r>
      <w:r w:rsidR="00D25CEA" w:rsidRPr="00603E50">
        <w:rPr>
          <w:sz w:val="28"/>
          <w:szCs w:val="28"/>
          <w:lang w:val="uk-UA"/>
        </w:rPr>
        <w:t>)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де </w:t>
      </w:r>
      <w:r w:rsidR="00D71D1C">
        <w:rPr>
          <w:sz w:val="28"/>
          <w:szCs w:val="28"/>
          <w:lang w:val="uk-UA"/>
        </w:rPr>
        <w:pict>
          <v:shape id="_x0000_i1050" type="#_x0000_t75" style="width:18.75pt;height:18.75pt">
            <v:imagedata r:id="rId22" o:title=""/>
          </v:shape>
        </w:pict>
      </w:r>
      <w:r w:rsidRPr="00603E50">
        <w:rPr>
          <w:sz w:val="28"/>
          <w:szCs w:val="28"/>
          <w:lang w:val="uk-UA"/>
        </w:rPr>
        <w:t>= 104 кг/м3.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Розв'язуючи сумісно рівняння (</w:t>
      </w:r>
      <w:r w:rsidR="0066077D" w:rsidRPr="00603E50">
        <w:rPr>
          <w:sz w:val="28"/>
          <w:szCs w:val="28"/>
          <w:lang w:val="uk-UA"/>
        </w:rPr>
        <w:t>6</w:t>
      </w:r>
      <w:r w:rsidRPr="00603E50">
        <w:rPr>
          <w:sz w:val="28"/>
          <w:szCs w:val="28"/>
          <w:lang w:val="uk-UA"/>
        </w:rPr>
        <w:t>) і (</w:t>
      </w:r>
      <w:r w:rsidR="0066077D" w:rsidRPr="00603E50">
        <w:rPr>
          <w:sz w:val="28"/>
          <w:szCs w:val="28"/>
          <w:lang w:val="uk-UA"/>
        </w:rPr>
        <w:t>7</w:t>
      </w:r>
      <w:r w:rsidRPr="00603E50">
        <w:rPr>
          <w:sz w:val="28"/>
          <w:szCs w:val="28"/>
          <w:lang w:val="uk-UA"/>
        </w:rPr>
        <w:t>), знаходимо: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51" type="#_x0000_t75" style="width:417pt;height:33pt">
            <v:imagedata r:id="rId25" o:title=""/>
          </v:shape>
        </w:pict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9</w:t>
      </w:r>
      <w:r w:rsidR="00D25CEA" w:rsidRPr="00603E50">
        <w:rPr>
          <w:sz w:val="28"/>
          <w:szCs w:val="28"/>
          <w:lang w:val="uk-UA"/>
        </w:rPr>
        <w:t>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Користуючись спеціальними таблицями, наведеними в ГОСТ 7665—80, проводять вибір каната, причому його лінійна щільність т повинна перевищувати значення mк.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Для спуску по похилій виробці з кутом р„і„ необхідно, щоб зусилля на задній зчіпці состава було більше опору рухові каната: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52" type="#_x0000_t75" style="width:334.5pt;height:21pt">
            <v:imagedata r:id="rId26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10</w:t>
      </w:r>
      <w:r w:rsidR="00D25CEA" w:rsidRPr="00603E50">
        <w:rPr>
          <w:sz w:val="28"/>
          <w:szCs w:val="28"/>
          <w:lang w:val="uk-UA"/>
        </w:rPr>
        <w:t>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Визначення параметрів лебідки (малої підйомної машини) зводиться до розрахунку геометричних розмірів її барабана. Цей розрахунок обумовлюється тим, що для машини, яка встановлюється у підземних виробках з метою зниження напруги від вигину, відношення між діаметрами барабана Дб і каната dк повинно бути таким: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53" type="#_x0000_t75" style="width:61.5pt;height:18.75pt">
            <v:imagedata r:id="rId27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11</w:t>
      </w:r>
      <w:r w:rsidR="00D25CEA" w:rsidRPr="00603E50">
        <w:rPr>
          <w:sz w:val="28"/>
          <w:szCs w:val="28"/>
          <w:lang w:val="uk-UA"/>
        </w:rPr>
        <w:t>)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Ширина навивної поверхні однобарабанної лебідки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54" type="#_x0000_t75" style="width:264.75pt;height:21pt">
            <v:imagedata r:id="rId28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12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Тут l — резервна довжина каната для компенсації його кусків, підрублених з метою випробування (через кожні 3 міс. служби), l=30...40 м; nш—число шарів навивки каната на барабан; пт— кількість витків тертя, </w:t>
      </w:r>
      <w:r w:rsidR="00D71D1C">
        <w:rPr>
          <w:sz w:val="28"/>
          <w:szCs w:val="28"/>
          <w:lang w:val="uk-UA"/>
        </w:rPr>
        <w:pict>
          <v:shape id="_x0000_i1055" type="#_x0000_t75" style="width:39pt;height:18.75pt">
            <v:imagedata r:id="rId29" o:title=""/>
          </v:shape>
        </w:pict>
      </w:r>
      <w:r w:rsidRPr="00603E50">
        <w:rPr>
          <w:sz w:val="28"/>
          <w:szCs w:val="28"/>
          <w:lang w:val="uk-UA"/>
        </w:rPr>
        <w:t xml:space="preserve">для футерованого барабана і </w:t>
      </w:r>
      <w:r w:rsidR="00D71D1C">
        <w:rPr>
          <w:sz w:val="28"/>
          <w:szCs w:val="28"/>
          <w:lang w:val="uk-UA"/>
        </w:rPr>
        <w:pict>
          <v:shape id="_x0000_i1056" type="#_x0000_t75" style="width:39.75pt;height:18.75pt">
            <v:imagedata r:id="rId30" o:title=""/>
          </v:shape>
        </w:pict>
      </w:r>
      <w:r w:rsidRPr="00603E50">
        <w:rPr>
          <w:sz w:val="28"/>
          <w:szCs w:val="28"/>
          <w:lang w:val="uk-UA"/>
        </w:rPr>
        <w:t>у всіх інших випадках; nд —кількість додаткових витків (при одно-дво- і тришаровій навивці дорівнює 0,5, 1,5 і 2,5); є—зазор між витками, є=2...3 мм залежно від dк.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Одношарову навивку каната на барабан приймають для вертикальних і похилих ( </w:t>
      </w:r>
      <w:r w:rsidR="00D71D1C">
        <w:rPr>
          <w:sz w:val="28"/>
          <w:szCs w:val="28"/>
          <w:lang w:val="uk-UA"/>
        </w:rPr>
        <w:pict>
          <v:shape id="_x0000_i1057" type="#_x0000_t75" style="width:94.5pt;height:21pt">
            <v:imagedata r:id="rId31" o:title=""/>
          </v:shape>
        </w:pict>
      </w:r>
      <w:r w:rsidRPr="00603E50">
        <w:rPr>
          <w:sz w:val="28"/>
          <w:szCs w:val="28"/>
          <w:lang w:val="uk-UA"/>
        </w:rPr>
        <w:t xml:space="preserve">) вантажно-людських і людських підйомів, двошарову— при </w:t>
      </w:r>
      <w:r w:rsidR="00D71D1C">
        <w:rPr>
          <w:sz w:val="28"/>
          <w:szCs w:val="28"/>
          <w:lang w:val="uk-UA"/>
        </w:rPr>
        <w:pict>
          <v:shape id="_x0000_i1058" type="#_x0000_t75" style="width:1in;height:19.5pt">
            <v:imagedata r:id="rId32" o:title=""/>
          </v:shape>
        </w:pict>
      </w:r>
      <w:r w:rsidRPr="00603E50">
        <w:rPr>
          <w:sz w:val="28"/>
          <w:szCs w:val="28"/>
          <w:lang w:val="uk-UA"/>
        </w:rPr>
        <w:t xml:space="preserve">, а тришарову—для рйшти експлуатаційних підйомів (частіше всього при </w:t>
      </w:r>
      <w:r w:rsidR="00D71D1C">
        <w:rPr>
          <w:sz w:val="28"/>
          <w:szCs w:val="28"/>
          <w:lang w:val="uk-UA"/>
        </w:rPr>
        <w:pict>
          <v:shape id="_x0000_i1059" type="#_x0000_t75" style="width:48pt;height:19.5pt">
            <v:imagedata r:id="rId33" o:title=""/>
          </v:shape>
        </w:pict>
      </w:r>
      <w:r w:rsidRPr="00603E50">
        <w:rPr>
          <w:sz w:val="28"/>
          <w:szCs w:val="28"/>
          <w:lang w:val="uk-UA"/>
        </w:rPr>
        <w:t>)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Максимальний статичний натяг при транспортуванні породи (вугілля та ін.) по уклону знаходять із виразу (</w:t>
      </w:r>
      <w:r w:rsidR="0066077D" w:rsidRPr="00603E50">
        <w:rPr>
          <w:sz w:val="28"/>
          <w:szCs w:val="28"/>
          <w:lang w:val="uk-UA"/>
        </w:rPr>
        <w:t>12</w:t>
      </w:r>
      <w:r w:rsidRPr="00603E50">
        <w:rPr>
          <w:sz w:val="28"/>
          <w:szCs w:val="28"/>
          <w:lang w:val="uk-UA"/>
        </w:rPr>
        <w:t>).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Найбільша потужність двигуна Nмax, кВт, при переміщенні вантажу із швидкістю </w:t>
      </w:r>
      <w:r w:rsidR="00D71D1C">
        <w:rPr>
          <w:sz w:val="28"/>
          <w:szCs w:val="28"/>
          <w:lang w:val="uk-UA"/>
        </w:rPr>
        <w:pict>
          <v:shape id="_x0000_i1060" type="#_x0000_t75" style="width:15.75pt;height:21pt">
            <v:imagedata r:id="rId34" o:title=""/>
          </v:shape>
        </w:pict>
      </w:r>
      <w:r w:rsidRPr="00603E50">
        <w:rPr>
          <w:sz w:val="28"/>
          <w:szCs w:val="28"/>
          <w:lang w:val="uk-UA"/>
        </w:rPr>
        <w:t>одним кінцевим канатом по уклону становить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61" type="#_x0000_t75" style="width:142.5pt;height:21pt">
            <v:imagedata r:id="rId35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13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де </w:t>
      </w:r>
      <w:r w:rsidR="00D71D1C">
        <w:rPr>
          <w:sz w:val="28"/>
          <w:szCs w:val="28"/>
          <w:lang w:val="uk-UA"/>
        </w:rPr>
        <w:pict>
          <v:shape id="_x0000_i1062" type="#_x0000_t75" style="width:15.75pt;height:21pt">
            <v:imagedata r:id="rId34" o:title=""/>
          </v:shape>
        </w:pict>
      </w:r>
      <w:r w:rsidRPr="00603E50">
        <w:rPr>
          <w:sz w:val="28"/>
          <w:szCs w:val="28"/>
          <w:lang w:val="uk-UA"/>
        </w:rPr>
        <w:t>—регламентована швидкість згідно з правилами безпеки, м/с;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kп—коефіцієнт запасу потужності, kп = 1,1...1,2; </w:t>
      </w:r>
      <w:r w:rsidR="00D71D1C">
        <w:rPr>
          <w:sz w:val="28"/>
          <w:szCs w:val="28"/>
          <w:lang w:val="uk-UA"/>
        </w:rPr>
        <w:pict>
          <v:shape id="_x0000_i1063" type="#_x0000_t75" style="width:10.5pt;height:15pt">
            <v:imagedata r:id="rId36" o:title=""/>
          </v:shape>
        </w:pict>
      </w:r>
      <w:r w:rsidRPr="00603E50">
        <w:rPr>
          <w:sz w:val="28"/>
          <w:szCs w:val="28"/>
          <w:lang w:val="uk-UA"/>
        </w:rPr>
        <w:t xml:space="preserve">—ККД передачі, </w:t>
      </w:r>
      <w:r w:rsidR="00D71D1C">
        <w:rPr>
          <w:sz w:val="28"/>
          <w:szCs w:val="28"/>
          <w:lang w:val="uk-UA"/>
        </w:rPr>
        <w:pict>
          <v:shape id="_x0000_i1064" type="#_x0000_t75" style="width:10.5pt;height:14.25pt">
            <v:imagedata r:id="rId36" o:title=""/>
          </v:shape>
        </w:pict>
      </w:r>
      <w:r w:rsidRPr="00603E50">
        <w:rPr>
          <w:sz w:val="28"/>
          <w:szCs w:val="28"/>
          <w:lang w:val="uk-UA"/>
        </w:rPr>
        <w:t>= 0,8...0,85.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Максимальні натяги каната при русі по бремсбергу навантаженого і порожнього составів (стрілкою показан</w:t>
      </w:r>
      <w:r w:rsidR="00BF3523">
        <w:rPr>
          <w:sz w:val="28"/>
          <w:szCs w:val="28"/>
          <w:lang w:val="uk-UA"/>
        </w:rPr>
        <w:t>о</w:t>
      </w:r>
      <w:r w:rsidRPr="00603E50">
        <w:rPr>
          <w:sz w:val="28"/>
          <w:szCs w:val="28"/>
          <w:lang w:val="uk-UA"/>
        </w:rPr>
        <w:t xml:space="preserve"> напрямок руху)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71D1C">
        <w:rPr>
          <w:sz w:val="28"/>
          <w:szCs w:val="28"/>
          <w:lang w:val="uk-UA"/>
        </w:rPr>
        <w:pict>
          <v:shape id="_x0000_i1065" type="#_x0000_t75" style="width:378pt;height:22.5pt">
            <v:imagedata r:id="rId37" o:title=""/>
          </v:shape>
        </w:pict>
      </w:r>
      <w:r>
        <w:rPr>
          <w:sz w:val="28"/>
          <w:szCs w:val="28"/>
          <w:lang w:val="uk-UA"/>
        </w:rPr>
        <w:t xml:space="preserve">        </w:t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14</w:t>
      </w:r>
      <w:r w:rsidR="00D25CEA" w:rsidRPr="00603E50">
        <w:rPr>
          <w:sz w:val="28"/>
          <w:szCs w:val="28"/>
          <w:lang w:val="uk-UA"/>
        </w:rPr>
        <w:t>)</w:t>
      </w: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66" type="#_x0000_t75" style="width:342.75pt;height:22.5pt">
            <v:imagedata r:id="rId38" o:title=""/>
          </v:shape>
        </w:pict>
      </w:r>
      <w:r w:rsidR="00BF3523">
        <w:rPr>
          <w:sz w:val="28"/>
          <w:szCs w:val="28"/>
          <w:lang w:val="uk-UA"/>
        </w:rPr>
        <w:t xml:space="preserve">                  </w:t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15</w:t>
      </w:r>
      <w:r w:rsidR="00D25CEA" w:rsidRPr="00603E50">
        <w:rPr>
          <w:sz w:val="28"/>
          <w:szCs w:val="28"/>
          <w:lang w:val="uk-UA"/>
        </w:rPr>
        <w:t>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Якщо </w:t>
      </w:r>
      <w:r w:rsidR="00D71D1C">
        <w:rPr>
          <w:sz w:val="28"/>
          <w:szCs w:val="28"/>
          <w:lang w:val="uk-UA"/>
        </w:rPr>
        <w:pict>
          <v:shape id="_x0000_i1067" type="#_x0000_t75" style="width:75.75pt;height:24.75pt">
            <v:imagedata r:id="rId39" o:title=""/>
          </v:shape>
        </w:pict>
      </w:r>
      <w:r w:rsidRPr="00603E50">
        <w:rPr>
          <w:sz w:val="28"/>
          <w:szCs w:val="28"/>
          <w:lang w:val="uk-UA"/>
        </w:rPr>
        <w:t xml:space="preserve">то, вважаючи, що </w:t>
      </w:r>
      <w:r w:rsidR="00D71D1C">
        <w:rPr>
          <w:sz w:val="28"/>
          <w:szCs w:val="28"/>
          <w:lang w:val="uk-UA"/>
        </w:rPr>
        <w:pict>
          <v:shape id="_x0000_i1068" type="#_x0000_t75" style="width:66.75pt;height:21pt">
            <v:imagedata r:id="rId40" o:title=""/>
          </v:shape>
        </w:pict>
      </w:r>
      <w:r w:rsidRPr="00603E50">
        <w:rPr>
          <w:sz w:val="28"/>
          <w:szCs w:val="28"/>
          <w:lang w:val="uk-UA"/>
        </w:rPr>
        <w:t>, потужність двигуна встановлюють за рівнянням (</w:t>
      </w:r>
      <w:r w:rsidR="0066077D" w:rsidRPr="00603E50">
        <w:rPr>
          <w:sz w:val="28"/>
          <w:szCs w:val="28"/>
          <w:lang w:val="uk-UA"/>
        </w:rPr>
        <w:t>13</w:t>
      </w:r>
      <w:r w:rsidRPr="00603E50">
        <w:rPr>
          <w:sz w:val="28"/>
          <w:szCs w:val="28"/>
          <w:lang w:val="uk-UA"/>
        </w:rPr>
        <w:t>).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У тому випадку, коли </w:t>
      </w:r>
      <w:r w:rsidR="00D71D1C">
        <w:rPr>
          <w:sz w:val="28"/>
          <w:szCs w:val="28"/>
          <w:lang w:val="uk-UA"/>
        </w:rPr>
        <w:pict>
          <v:shape id="_x0000_i1069" type="#_x0000_t75" style="width:75.75pt;height:24.75pt">
            <v:imagedata r:id="rId41" o:title=""/>
          </v:shape>
        </w:pic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0" type="#_x0000_t75" style="width:141.75pt;height:24.75pt">
            <v:imagedata r:id="rId42" o:title=""/>
          </v:shape>
        </w:pict>
      </w:r>
      <w:r w:rsidR="00BF3523">
        <w:rPr>
          <w:sz w:val="28"/>
          <w:szCs w:val="28"/>
          <w:lang w:val="uk-UA"/>
        </w:rPr>
        <w:t xml:space="preserve"> </w: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16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Тут v' — швидкїсть руху, м/с, состава під час роботи двигуна в гальмовому (генераторному) режимі, v' ==(1,05... 1,07) Гр.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При транспортуванні вантажу двома кінцевими канатами колове (тягове) зусилля на барабані лебідки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1" type="#_x0000_t75" style="width:81.75pt;height:18pt">
            <v:imagedata r:id="rId43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17</w:t>
      </w:r>
      <w:r w:rsidR="00D25CEA" w:rsidRPr="00603E50">
        <w:rPr>
          <w:sz w:val="28"/>
          <w:szCs w:val="28"/>
          <w:lang w:val="uk-UA"/>
        </w:rPr>
        <w:t>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Максимальну потужність приводу при руховому режимі знаходять за формулою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2" type="#_x0000_t75" style="width:123.75pt;height:21pt">
            <v:imagedata r:id="rId44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18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а при гальмовому ( </w:t>
      </w:r>
      <w:r w:rsidR="00D71D1C">
        <w:rPr>
          <w:sz w:val="28"/>
          <w:szCs w:val="28"/>
          <w:lang w:val="uk-UA"/>
        </w:rPr>
        <w:pict>
          <v:shape id="_x0000_i1073" type="#_x0000_t75" style="width:75.75pt;height:24.75pt">
            <v:imagedata r:id="rId41" o:title=""/>
          </v:shape>
        </w:pict>
      </w:r>
      <w:r w:rsidRPr="00603E50">
        <w:rPr>
          <w:sz w:val="28"/>
          <w:szCs w:val="28"/>
          <w:lang w:val="uk-UA"/>
        </w:rPr>
        <w:t>) - за виразом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4" type="#_x0000_t75" style="width:129pt;height:24.75pt">
            <v:imagedata r:id="rId45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19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25CEA" w:rsidRPr="00603E50">
        <w:rPr>
          <w:sz w:val="28"/>
          <w:szCs w:val="28"/>
          <w:lang w:val="uk-UA"/>
        </w:rPr>
        <w:t xml:space="preserve">Розрахункові значення Dб, Вб, Fmax, Nmax дозволяють вибрати лебідку (малу підйомну машину) і уточнити її основні параметри (див. табл. </w:t>
      </w:r>
      <w:r w:rsidR="0066077D" w:rsidRPr="00603E50">
        <w:rPr>
          <w:sz w:val="28"/>
          <w:szCs w:val="28"/>
          <w:lang w:val="uk-UA"/>
        </w:rPr>
        <w:t>1</w:t>
      </w:r>
      <w:r w:rsidR="00D25CEA" w:rsidRPr="00603E50">
        <w:rPr>
          <w:sz w:val="28"/>
          <w:szCs w:val="28"/>
          <w:lang w:val="uk-UA"/>
        </w:rPr>
        <w:t>).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Тривалість циклу підйому (спуску)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Тц=Тр+tм </w: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20</w:t>
      </w:r>
      <w:r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де Тр—час руху, с; tм—тривалість паузи на кінцевих пунктах (маневрування, перечіплення, а інколи і навантаження посуди), с.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5" type="#_x0000_t75" style="width:281.25pt;height:165.75pt">
            <v:imagedata r:id="rId46" o:title=""/>
          </v:shape>
        </w:pic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Рис. </w:t>
      </w:r>
      <w:r w:rsidR="0066077D" w:rsidRPr="00603E50">
        <w:rPr>
          <w:sz w:val="28"/>
          <w:szCs w:val="28"/>
          <w:lang w:val="uk-UA"/>
        </w:rPr>
        <w:t>3</w:t>
      </w:r>
      <w:r w:rsidRPr="00603E50">
        <w:rPr>
          <w:sz w:val="28"/>
          <w:szCs w:val="28"/>
          <w:lang w:val="uk-UA"/>
        </w:rPr>
        <w:t>. Схеми колійного розвитку на похилих виробках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Значення Tр залежить від довжини транспортування, виду і схеми транспорту. Так, при переміщенні вантажу одним кінцевим канатом у виробках з похилими заїздами (рис. </w:t>
      </w:r>
      <w:r w:rsidR="0066077D" w:rsidRPr="00603E50">
        <w:rPr>
          <w:sz w:val="28"/>
          <w:szCs w:val="28"/>
          <w:lang w:val="uk-UA"/>
        </w:rPr>
        <w:t>3</w:t>
      </w:r>
      <w:r w:rsidRPr="00603E50">
        <w:rPr>
          <w:sz w:val="28"/>
          <w:szCs w:val="28"/>
          <w:lang w:val="uk-UA"/>
        </w:rPr>
        <w:t>, а)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76" type="#_x0000_t75" style="width:372.75pt;height:21pt">
            <v:imagedata r:id="rId47" o:title=""/>
          </v:shape>
        </w:pict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21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Тут </w:t>
      </w:r>
      <w:r w:rsidR="00D71D1C">
        <w:rPr>
          <w:sz w:val="28"/>
          <w:szCs w:val="28"/>
          <w:lang w:val="uk-UA"/>
        </w:rPr>
        <w:pict>
          <v:shape id="_x0000_i1077" type="#_x0000_t75" style="width:15pt;height:18.75pt">
            <v:imagedata r:id="rId48" o:title=""/>
          </v:shape>
        </w:pict>
      </w:r>
      <w:r w:rsidRPr="00603E50">
        <w:rPr>
          <w:sz w:val="28"/>
          <w:szCs w:val="28"/>
          <w:lang w:val="uk-UA"/>
        </w:rPr>
        <w:t xml:space="preserve">—середня швидкість, м/с, руху. </w:t>
      </w:r>
      <w:r w:rsidR="00D71D1C">
        <w:rPr>
          <w:sz w:val="28"/>
          <w:szCs w:val="28"/>
          <w:lang w:val="uk-UA"/>
        </w:rPr>
        <w:pict>
          <v:shape id="_x0000_i1078" type="#_x0000_t75" style="width:14.25pt;height:18.75pt">
            <v:imagedata r:id="rId48" o:title=""/>
          </v:shape>
        </w:pict>
      </w:r>
      <w:r w:rsidRPr="00603E50">
        <w:rPr>
          <w:sz w:val="28"/>
          <w:szCs w:val="28"/>
          <w:lang w:val="uk-UA"/>
        </w:rPr>
        <w:t xml:space="preserve">= (0,8...0,9) </w:t>
      </w:r>
      <w:r w:rsidR="00D71D1C">
        <w:rPr>
          <w:sz w:val="28"/>
          <w:szCs w:val="28"/>
          <w:lang w:val="uk-UA"/>
        </w:rPr>
        <w:pict>
          <v:shape id="_x0000_i1079" type="#_x0000_t75" style="width:10.5pt;height:12pt">
            <v:imagedata r:id="rId49" o:title=""/>
          </v:shape>
        </w:pict>
      </w:r>
      <w:r w:rsidRPr="00603E50">
        <w:rPr>
          <w:sz w:val="28"/>
          <w:szCs w:val="28"/>
          <w:lang w:val="uk-UA"/>
        </w:rPr>
        <w:t xml:space="preserve">; </w:t>
      </w:r>
      <w:r w:rsidR="00D71D1C">
        <w:rPr>
          <w:sz w:val="28"/>
          <w:szCs w:val="28"/>
          <w:lang w:val="uk-UA"/>
        </w:rPr>
        <w:pict>
          <v:shape id="_x0000_i1080" type="#_x0000_t75" style="width:27.75pt;height:18.75pt">
            <v:imagedata r:id="rId50" o:title=""/>
          </v:shape>
        </w:pict>
      </w:r>
      <w:r w:rsidRPr="00603E50">
        <w:rPr>
          <w:sz w:val="28"/>
          <w:szCs w:val="28"/>
          <w:lang w:val="uk-UA"/>
        </w:rPr>
        <w:t xml:space="preserve">—час руху состава по заїздах верхньої і нижньої приймально-відправних площадок, с; </w:t>
      </w:r>
      <w:r w:rsidR="00D71D1C">
        <w:rPr>
          <w:sz w:val="28"/>
          <w:szCs w:val="28"/>
          <w:lang w:val="uk-UA"/>
        </w:rPr>
        <w:pict>
          <v:shape id="_x0000_i1081" type="#_x0000_t75" style="width:27.75pt;height:18.75pt">
            <v:imagedata r:id="rId51" o:title=""/>
          </v:shape>
        </w:pict>
      </w:r>
      <w:r w:rsidRPr="00603E50">
        <w:rPr>
          <w:sz w:val="28"/>
          <w:szCs w:val="28"/>
          <w:lang w:val="uk-UA"/>
        </w:rPr>
        <w:t>—довжина верхньої і нижньої колій заїздів (звичайно 15...20 м); kз - коефіцієнт зменшення швидкості на стрілках і заокругленнях, kз=1,5...2; zl0 - довжина ділянки перепідйому, що дорівнює довжині состава, м.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У виробках з горизонтальними заїздами (рис. </w:t>
      </w:r>
      <w:r w:rsidR="0066077D" w:rsidRPr="00603E50">
        <w:rPr>
          <w:sz w:val="28"/>
          <w:szCs w:val="28"/>
          <w:lang w:val="uk-UA"/>
        </w:rPr>
        <w:t>1</w:t>
      </w:r>
      <w:r w:rsidRPr="00603E50">
        <w:rPr>
          <w:sz w:val="28"/>
          <w:szCs w:val="28"/>
          <w:lang w:val="uk-UA"/>
        </w:rPr>
        <w:t xml:space="preserve">,б) </w:t>
      </w:r>
      <w:r w:rsidR="00D71D1C">
        <w:rPr>
          <w:sz w:val="28"/>
          <w:szCs w:val="28"/>
          <w:lang w:val="uk-UA"/>
        </w:rPr>
        <w:pict>
          <v:shape id="_x0000_i1082" type="#_x0000_t75" style="width:72.75pt;height:18.75pt">
            <v:imagedata r:id="rId52" o:title=""/>
          </v:shape>
        </w:pict>
      </w:r>
      <w:r w:rsidRPr="00603E50">
        <w:rPr>
          <w:sz w:val="28"/>
          <w:szCs w:val="28"/>
          <w:lang w:val="uk-UA"/>
        </w:rPr>
        <w:t>, тому тривалість руху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83" type="#_x0000_t75" style="width:69pt;height:21pt">
            <v:imagedata r:id="rId53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22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а при перевезенні двома кінцевими канатами із врахуванням того, що навантажений і порожній состави переміщують одночасно,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84" type="#_x0000_t75" style="width:61.5pt;height:21pt">
            <v:imagedata r:id="rId54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23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Тривалість паузи на посадочних площадках для пасажирського підйому, с,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85" type="#_x0000_t75" style="width:156.75pt;height:18.75pt">
            <v:imagedata r:id="rId55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24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де k1—коефіцієнт, що враховує тип площадки (при двобічній k1= 1, однобічній k1=1,25); tп1, tв—час на посадку і вихід, tп1 = 15...25 с. tв = 10...20 с; tд—додатковий час, залежний від кількості вагонеток в составі, tд = 3 с; tс—час на подання сигналу, tс=5с.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Технічна продуктивність канатного транспорту, т/г,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86" type="#_x0000_t75" style="width:90pt;height:21pt">
            <v:imagedata r:id="rId56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25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Двигуни доцільно вибирати за нагрівом з наступною перевіркою на перевантаження. Дійсні навантажувальні діаграми транспортування кінцевими канатами складні — в зв'язку з тим, що змінюються довжина останніх і кут нахилу виробок. Тому для спрощення розрахунку беруть середні їхні значення при постійному натягу каната на підйомі і спуску, час яких (відповідно t1 і t2) вважається однаковим: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87" type="#_x0000_t75" style="width:99.75pt;height:19.5pt">
            <v:imagedata r:id="rId57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26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Натяг при переміщенні одним кінцевим канатом навантаженого состава вверх по уклону ( </w:t>
      </w:r>
      <w:r w:rsidR="00D71D1C">
        <w:rPr>
          <w:sz w:val="28"/>
          <w:szCs w:val="28"/>
          <w:lang w:val="uk-UA"/>
        </w:rPr>
        <w:pict>
          <v:shape id="_x0000_i1088" type="#_x0000_t75" style="width:25.5pt;height:18pt">
            <v:imagedata r:id="rId58" o:title=""/>
          </v:shape>
        </w:pict>
      </w:r>
      <w:r w:rsidRPr="00603E50">
        <w:rPr>
          <w:sz w:val="28"/>
          <w:szCs w:val="28"/>
          <w:lang w:val="uk-UA"/>
        </w:rPr>
        <w:t xml:space="preserve">) і порожнього вниз ( </w:t>
      </w:r>
      <w:r w:rsidR="00D71D1C">
        <w:rPr>
          <w:sz w:val="28"/>
          <w:szCs w:val="28"/>
          <w:lang w:val="uk-UA"/>
        </w:rPr>
        <w:pict>
          <v:shape id="_x0000_i1089" type="#_x0000_t75" style="width:27.75pt;height:21pt">
            <v:imagedata r:id="rId59" o:title=""/>
          </v:shape>
        </w:pict>
      </w:r>
      <w:r w:rsidRPr="00603E50">
        <w:rPr>
          <w:sz w:val="28"/>
          <w:szCs w:val="28"/>
          <w:lang w:val="uk-UA"/>
        </w:rPr>
        <w:t>) знаходять із рівнянь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90" type="#_x0000_t75" style="width:378pt;height:21pt">
            <v:imagedata r:id="rId60" o:title=""/>
          </v:shape>
        </w:pict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27</w:t>
      </w:r>
      <w:r w:rsidR="00D25CEA" w:rsidRPr="00603E50">
        <w:rPr>
          <w:sz w:val="28"/>
          <w:szCs w:val="28"/>
          <w:lang w:val="uk-UA"/>
        </w:rPr>
        <w:t>)</w:t>
      </w: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91" type="#_x0000_t75" style="width:342pt;height:21pt">
            <v:imagedata r:id="rId61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28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Еквівалентне зусилля Fе, Н, розраховують за допомогою формули (</w:t>
      </w:r>
      <w:r w:rsidR="0066077D" w:rsidRPr="00603E50">
        <w:rPr>
          <w:sz w:val="28"/>
          <w:szCs w:val="28"/>
          <w:lang w:val="uk-UA"/>
        </w:rPr>
        <w:t>25</w:t>
      </w:r>
      <w:r w:rsidRPr="00603E50">
        <w:rPr>
          <w:sz w:val="28"/>
          <w:szCs w:val="28"/>
          <w:lang w:val="uk-UA"/>
        </w:rPr>
        <w:t>). Так, при відкатці вантажу по уклону одним кінцевим канатом, коли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F3523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92" type="#_x0000_t75" style="width:325.5pt;height:27.75pt">
            <v:imagedata r:id="rId62" o:title=""/>
          </v:shape>
        </w:pic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ця формула приймає такий вигляд: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93" type="#_x0000_t75" style="width:302.25pt;height:24.75pt">
            <v:imagedata r:id="rId63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29</w:t>
      </w:r>
      <w:r w:rsidR="00D25CEA" w:rsidRPr="00603E50">
        <w:rPr>
          <w:sz w:val="28"/>
          <w:szCs w:val="28"/>
          <w:lang w:val="uk-UA"/>
        </w:rPr>
        <w:t>)</w:t>
      </w:r>
    </w:p>
    <w:p w:rsidR="00BF3523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Тут </w:t>
      </w:r>
      <w:r w:rsidR="00D71D1C">
        <w:rPr>
          <w:sz w:val="28"/>
          <w:szCs w:val="28"/>
          <w:lang w:val="uk-UA"/>
        </w:rPr>
        <w:pict>
          <v:shape id="_x0000_i1094" type="#_x0000_t75" style="width:10.5pt;height:14.25pt">
            <v:imagedata r:id="rId36" o:title=""/>
          </v:shape>
        </w:pict>
      </w:r>
      <w:r w:rsidRPr="00603E50">
        <w:rPr>
          <w:sz w:val="28"/>
          <w:szCs w:val="28"/>
          <w:lang w:val="uk-UA"/>
        </w:rPr>
        <w:t xml:space="preserve">— ККД передачі лебідки, </w:t>
      </w:r>
      <w:r w:rsidR="00D71D1C">
        <w:rPr>
          <w:sz w:val="28"/>
          <w:szCs w:val="28"/>
          <w:lang w:val="uk-UA"/>
        </w:rPr>
        <w:pict>
          <v:shape id="_x0000_i1095" type="#_x0000_t75" style="width:10.5pt;height:14.25pt">
            <v:imagedata r:id="rId36" o:title=""/>
          </v:shape>
        </w:pict>
      </w:r>
      <w:r w:rsidRPr="00603E50">
        <w:rPr>
          <w:sz w:val="28"/>
          <w:szCs w:val="28"/>
          <w:lang w:val="uk-UA"/>
        </w:rPr>
        <w:t>= 0,75.</w:t>
      </w:r>
      <w:r w:rsidR="00603E50" w:rsidRPr="00603E50">
        <w:rPr>
          <w:sz w:val="28"/>
          <w:szCs w:val="28"/>
          <w:lang w:val="uk-UA"/>
        </w:rPr>
        <w:t>.</w:t>
      </w:r>
      <w:r w:rsidRPr="00603E50">
        <w:rPr>
          <w:sz w:val="28"/>
          <w:szCs w:val="28"/>
          <w:lang w:val="uk-UA"/>
        </w:rPr>
        <w:t>.0,8.</w:t>
      </w:r>
    </w:p>
    <w:p w:rsidR="00D25CEA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Необхідна за нагрівом потужність для номінальної швидкості руху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Default="00D71D1C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96" type="#_x0000_t75" style="width:99.75pt;height:18.75pt">
            <v:imagedata r:id="rId64" o:title=""/>
          </v:shape>
        </w:pict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BF3523">
        <w:rPr>
          <w:sz w:val="28"/>
          <w:szCs w:val="28"/>
          <w:lang w:val="uk-UA"/>
        </w:rPr>
        <w:tab/>
      </w:r>
      <w:r w:rsidR="00D25CEA" w:rsidRPr="00603E50">
        <w:rPr>
          <w:sz w:val="28"/>
          <w:szCs w:val="28"/>
          <w:lang w:val="uk-UA"/>
        </w:rPr>
        <w:t>(</w:t>
      </w:r>
      <w:r w:rsidR="0066077D" w:rsidRPr="00603E50">
        <w:rPr>
          <w:sz w:val="28"/>
          <w:szCs w:val="28"/>
          <w:lang w:val="uk-UA"/>
        </w:rPr>
        <w:t>30</w:t>
      </w:r>
      <w:r w:rsidR="00D25CEA" w:rsidRPr="00603E50">
        <w:rPr>
          <w:sz w:val="28"/>
          <w:szCs w:val="28"/>
          <w:lang w:val="uk-UA"/>
        </w:rPr>
        <w:t>)</w:t>
      </w:r>
    </w:p>
    <w:p w:rsidR="00BF3523" w:rsidRPr="00603E50" w:rsidRDefault="00BF3523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Потужність вибраного по каталогу двигуна, прийнятого для оснащення лебідки (малої підйомної машини), називається установленою або номінальною (Nу). Відношення їхніх значень Nmаx/Nу являє собою коефіцієнт перевантаження двигунів </w:t>
      </w:r>
      <w:r w:rsidR="00D71D1C">
        <w:rPr>
          <w:sz w:val="28"/>
          <w:szCs w:val="28"/>
          <w:lang w:val="uk-UA"/>
        </w:rPr>
        <w:pict>
          <v:shape id="_x0000_i1097" type="#_x0000_t75" style="width:11.25pt;height:14.25pt">
            <v:imagedata r:id="rId65" o:title=""/>
          </v:shape>
        </w:pict>
      </w:r>
      <w:r w:rsidRPr="00603E50">
        <w:rPr>
          <w:sz w:val="28"/>
          <w:szCs w:val="28"/>
          <w:lang w:val="uk-UA"/>
        </w:rPr>
        <w:t xml:space="preserve">(для асинхронних він не повинен перевищувати 2,2). Якщо за розрахунком значення </w:t>
      </w:r>
      <w:r w:rsidR="00D71D1C">
        <w:rPr>
          <w:sz w:val="28"/>
          <w:szCs w:val="28"/>
          <w:lang w:val="uk-UA"/>
        </w:rPr>
        <w:pict>
          <v:shape id="_x0000_i1098" type="#_x0000_t75" style="width:11.25pt;height:14.25pt">
            <v:imagedata r:id="rId65" o:title=""/>
          </v:shape>
        </w:pict>
      </w:r>
      <w:r w:rsidRPr="00603E50">
        <w:rPr>
          <w:sz w:val="28"/>
          <w:szCs w:val="28"/>
          <w:lang w:val="uk-UA"/>
        </w:rPr>
        <w:t>, більше вказаного, потужність двигуна визначається із умови допустимого його перевантаження.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Розрахунок транспортування канатними установками можна провести також за графіком і за допомогою ЕОМ. Для визначення технічної продуктивності транспортних засобів при переміщенні вантажу одним кінцевим канатом за графіком необхідно знати довжину транспортування і кут нахилу виробки. Прийнята лебідка (мала підйомна машина) задовольняє вимогам, якщо її технічна продуктивність (Qт) більша розрахункової (Qр).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Для вибору засобів транспорту на ЕОМ попередньо складають схему алгоритму і програму обчислень. Розрахунок в цьому випадку починають з аналізу вихідних даних. Алгоритм дозволяє відшукати кількість вагонеток і визначити тип лебідки (машини), яка б відповідала заданій продуктивності вантажного або пасажирського підйому. Для контролю виводяться вхідні дані і кінцеві результати розрахунку. На підставі аналізу цих даних приймається остаточне рішення.</w:t>
      </w:r>
    </w:p>
    <w:p w:rsidR="00D25CEA" w:rsidRPr="00603E50" w:rsidRDefault="00D25CEA" w:rsidP="00603E50">
      <w:pPr>
        <w:spacing w:line="360" w:lineRule="auto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3" w:name="30"/>
      <w:bookmarkEnd w:id="3"/>
      <w:r w:rsidRPr="00603E50">
        <w:rPr>
          <w:sz w:val="28"/>
          <w:szCs w:val="28"/>
          <w:lang w:val="uk-UA"/>
        </w:rPr>
        <w:t>4</w:t>
      </w:r>
      <w:r w:rsidR="00597EED">
        <w:rPr>
          <w:sz w:val="28"/>
          <w:szCs w:val="28"/>
          <w:lang w:val="uk-UA"/>
        </w:rPr>
        <w:t>.</w:t>
      </w:r>
      <w:r w:rsidRPr="00603E50">
        <w:rPr>
          <w:sz w:val="28"/>
          <w:szCs w:val="28"/>
          <w:lang w:val="uk-UA"/>
        </w:rPr>
        <w:t xml:space="preserve"> Монтаж і </w:t>
      </w:r>
      <w:r w:rsidR="00603E50" w:rsidRPr="00603E50">
        <w:rPr>
          <w:sz w:val="28"/>
          <w:szCs w:val="28"/>
          <w:lang w:val="uk-UA"/>
        </w:rPr>
        <w:t>експлуатація</w:t>
      </w:r>
      <w:r w:rsidRPr="00603E50">
        <w:rPr>
          <w:sz w:val="28"/>
          <w:szCs w:val="28"/>
          <w:lang w:val="uk-UA"/>
        </w:rPr>
        <w:t xml:space="preserve"> засобів канатного транспорту</w:t>
      </w:r>
    </w:p>
    <w:p w:rsidR="00597EED" w:rsidRDefault="00597EED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Монтаж стаціонарних лебідок і малих підйомних машин проводять на бетонному фундаменті. У першу чергу на рамі розміщують підшипник</w:t>
      </w:r>
      <w:r w:rsidR="00597EED">
        <w:rPr>
          <w:sz w:val="28"/>
          <w:szCs w:val="28"/>
          <w:lang w:val="uk-UA"/>
        </w:rPr>
        <w:t>и</w:t>
      </w:r>
      <w:r w:rsidRPr="00603E50">
        <w:rPr>
          <w:sz w:val="28"/>
          <w:szCs w:val="28"/>
          <w:lang w:val="uk-UA"/>
        </w:rPr>
        <w:t xml:space="preserve"> валів. Особливу увагу звертають на уст</w:t>
      </w:r>
      <w:r w:rsidR="00597EED">
        <w:rPr>
          <w:sz w:val="28"/>
          <w:szCs w:val="28"/>
          <w:lang w:val="uk-UA"/>
        </w:rPr>
        <w:t>а</w:t>
      </w:r>
      <w:r w:rsidRPr="00603E50">
        <w:rPr>
          <w:sz w:val="28"/>
          <w:szCs w:val="28"/>
          <w:lang w:val="uk-UA"/>
        </w:rPr>
        <w:t>новку корпусів підшипн</w:t>
      </w:r>
      <w:r w:rsidR="00597EED">
        <w:rPr>
          <w:sz w:val="28"/>
          <w:szCs w:val="28"/>
          <w:lang w:val="uk-UA"/>
        </w:rPr>
        <w:t>и</w:t>
      </w:r>
      <w:r w:rsidRPr="00603E50">
        <w:rPr>
          <w:sz w:val="28"/>
          <w:szCs w:val="28"/>
          <w:lang w:val="uk-UA"/>
        </w:rPr>
        <w:t>ків, тому що неправильне положення цих елементів виклика</w:t>
      </w:r>
      <w:r w:rsidR="00597EED">
        <w:rPr>
          <w:sz w:val="28"/>
          <w:szCs w:val="28"/>
          <w:lang w:val="uk-UA"/>
        </w:rPr>
        <w:t>є</w:t>
      </w:r>
      <w:r w:rsidRPr="00603E50">
        <w:rPr>
          <w:sz w:val="28"/>
          <w:szCs w:val="28"/>
          <w:lang w:val="uk-UA"/>
        </w:rPr>
        <w:t xml:space="preserve"> перед</w:t>
      </w:r>
      <w:r w:rsidR="00597EED">
        <w:rPr>
          <w:sz w:val="28"/>
          <w:szCs w:val="28"/>
          <w:lang w:val="uk-UA"/>
        </w:rPr>
        <w:t>ба</w:t>
      </w:r>
      <w:r w:rsidRPr="00603E50">
        <w:rPr>
          <w:sz w:val="28"/>
          <w:szCs w:val="28"/>
          <w:lang w:val="uk-UA"/>
        </w:rPr>
        <w:t>ч</w:t>
      </w:r>
      <w:r w:rsidR="00597EED">
        <w:rPr>
          <w:sz w:val="28"/>
          <w:szCs w:val="28"/>
          <w:lang w:val="uk-UA"/>
        </w:rPr>
        <w:t>е</w:t>
      </w:r>
      <w:r w:rsidRPr="00603E50">
        <w:rPr>
          <w:sz w:val="28"/>
          <w:szCs w:val="28"/>
          <w:lang w:val="uk-UA"/>
        </w:rPr>
        <w:t>не руйнування. Вони повинні обертатись без шуму, заїдання і гальмування.</w:t>
      </w:r>
    </w:p>
    <w:p w:rsidR="00D25CEA" w:rsidRPr="00603E50" w:rsidRDefault="00603E50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 </w:t>
      </w:r>
      <w:r w:rsidR="00D25CEA" w:rsidRPr="00603E50">
        <w:rPr>
          <w:sz w:val="28"/>
          <w:szCs w:val="28"/>
          <w:lang w:val="uk-UA"/>
        </w:rPr>
        <w:t>Барабан лебідки збирають двома способами. Відповідно до першого одну половину спускають у котлован до установки корінною валу. Потім монтують цей вал і зверху розміщують другу половину барабана для з'єднання з першою. При другому способі спочатку встановлюють корінні шпали і тимчасово кріплять до нього одну половину барабана, яку потім за допомогою монтажних засобів перевертають і спускають в котлован, де складання завершується.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При монтажі гальмових пристроїв особливу увагу приділяють фіксуванню і наладці виконавчих органів. Паралельно із складанням основних вузлів лебідки установлюють покажчик глибини, швидкостемір, систему мащення і електроустаткування. Двигун, як правило, монтують на подвійних полозках, щоб забезпечити його регулювання при наладці.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Не допускається щоб, проходячи через щілину барабана, канат мав різкі перегини. Для послаблення його натягу в місці кріплення (жимками) на поверхні барабана постійно повинно бути не менше трьох витків при дерев'яній футеровці і не менше п'яти при її відсутності.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 xml:space="preserve">На всьому шляху транспортування з інтервалом не більше </w:t>
      </w:r>
      <w:smartTag w:uri="urn:schemas-microsoft-com:office:smarttags" w:element="metricconverter">
        <w:smartTagPr>
          <w:attr w:name="ProductID" w:val="30 м"/>
        </w:smartTagPr>
        <w:r w:rsidRPr="00603E50">
          <w:rPr>
            <w:sz w:val="28"/>
            <w:szCs w:val="28"/>
            <w:lang w:val="uk-UA"/>
          </w:rPr>
          <w:t>30 м</w:t>
        </w:r>
      </w:smartTag>
      <w:r w:rsidRPr="00603E50">
        <w:rPr>
          <w:sz w:val="28"/>
          <w:szCs w:val="28"/>
          <w:lang w:val="uk-UA"/>
        </w:rPr>
        <w:t xml:space="preserve"> обладнують стаціонарні уловлювачі вагонеток.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Експлуатація канатних транспортних установок передбачає надійну роботу лебідок, канатів і допоміжних пристроїв. Лебідки оглядають при вимкнутій машині. Особливу увагу звертають на кріплення рами до фундаменту, функціонування гальмової системи і апаратів захисту, наявність мастила у зубчатих передачах і підшипниках. Якщо на кроці плетива кількість обірваних дротів складає більше 10 %, установлюють повни канат. Причіпні і парашутні пристрої замінюють при найменшій несправності. Оглядають також рейкові колії і відкаточні виробки.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Згідно з вимогами безпеки швидкість руху каната при переміщенні вантажу вагонетками не повинна перевищувати 5 м/с, а при використанні скіпів—7м/с.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Забороняється експлуатація підйомних машин (лебідок) не за призначенням. Тому обладнують дві установки: для вантажів і (в паралельній виробці) для перевезення людей. В останньому випадку передбачають аварійну і робочу системи сигналізації, сигнали по яким відповідно можуть бути подані з поїзда, що рухається і знаходиться в будь-якому місці виробки, та з посадочних площадок.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Капітальні затрати на установлення канатного транспорту складаються із вартості лебідок (малих підйомних машин) і електродвигунів, пускорегулювання апаратури, каната і витрат на устаткування лебідочної камери. Економічні витрати за елементами включають зарплату, амортизацію електоро-мехаічного устаткування, витрати на електроенергію, канат та ін.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Канатні транспортні установки прості за конструкцією, характеризуються малою вартістю монтажу і експлуатації придатні для перевезення усяких вантажів у виробках з кутами нахилу від 6 до 900.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Але вони мають невисоку продуктивність і характеризуються значною трудомісткістю експлуатації, виключають можливість повної механізації і автоматизації процесів, ненадійні й небезпечні в роботі. Строк служби канатів невеликий.</w:t>
      </w:r>
    </w:p>
    <w:p w:rsidR="00D25CEA" w:rsidRPr="00603E50" w:rsidRDefault="00D25CEA" w:rsidP="00603E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03E50">
        <w:rPr>
          <w:sz w:val="28"/>
          <w:szCs w:val="28"/>
          <w:lang w:val="uk-UA"/>
        </w:rPr>
        <w:t>Удосконалення цих установок проводиться за рахунок поліпшення конструкції машин, канатів і допоміжних пристроїв, механізації і автоматизації маневрових робіт на приймально-відправних площадках, а також підвищення швидкості руху до меж, встановлених правилами безпеки.</w:t>
      </w:r>
      <w:bookmarkStart w:id="4" w:name="_GoBack"/>
      <w:bookmarkEnd w:id="4"/>
    </w:p>
    <w:sectPr w:rsidR="00D25CEA" w:rsidRPr="00603E50" w:rsidSect="00603E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CEA"/>
    <w:rsid w:val="000736B7"/>
    <w:rsid w:val="00187488"/>
    <w:rsid w:val="00395321"/>
    <w:rsid w:val="004E2F1C"/>
    <w:rsid w:val="00597EED"/>
    <w:rsid w:val="005F4954"/>
    <w:rsid w:val="00603E50"/>
    <w:rsid w:val="0066077D"/>
    <w:rsid w:val="007B28EA"/>
    <w:rsid w:val="00984CC5"/>
    <w:rsid w:val="00B44FFF"/>
    <w:rsid w:val="00BF3523"/>
    <w:rsid w:val="00D25CEA"/>
    <w:rsid w:val="00D71D1C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chartTrackingRefBased/>
  <w15:docId w15:val="{28052DB8-37E3-40E6-99E1-7307F08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5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КАНАТНІ ТРАНСПОРТНІ УСТАНОВКИ</vt:lpstr>
    </vt:vector>
  </TitlesOfParts>
  <Company>Организация</Company>
  <LinksUpToDate>false</LinksUpToDate>
  <CharactersWithSpaces>18699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КАНАТНІ ТРАНСПОРТНІ УСТАНОВКИ</dc:title>
  <dc:subject/>
  <dc:creator>Customer</dc:creator>
  <cp:keywords/>
  <dc:description/>
  <cp:lastModifiedBy>admin</cp:lastModifiedBy>
  <cp:revision>2</cp:revision>
  <dcterms:created xsi:type="dcterms:W3CDTF">2014-02-22T02:16:00Z</dcterms:created>
  <dcterms:modified xsi:type="dcterms:W3CDTF">2014-02-22T02:16:00Z</dcterms:modified>
</cp:coreProperties>
</file>