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D4" w:rsidRDefault="00FB4BD4">
      <w:pPr>
        <w:widowControl w:val="0"/>
        <w:spacing w:before="120"/>
        <w:jc w:val="center"/>
        <w:rPr>
          <w:color w:val="000000"/>
          <w:sz w:val="32"/>
          <w:szCs w:val="32"/>
        </w:rPr>
      </w:pPr>
      <w:r>
        <w:rPr>
          <w:rStyle w:val="a5"/>
          <w:color w:val="000000"/>
          <w:sz w:val="32"/>
          <w:szCs w:val="32"/>
        </w:rPr>
        <w:t>Денежная масса</w:t>
      </w:r>
    </w:p>
    <w:p w:rsidR="00FB4BD4" w:rsidRDefault="00FB4BD4">
      <w:pPr>
        <w:widowControl w:val="0"/>
        <w:spacing w:before="120"/>
        <w:jc w:val="center"/>
        <w:rPr>
          <w:b/>
          <w:bCs/>
          <w:color w:val="000000"/>
          <w:sz w:val="28"/>
          <w:szCs w:val="28"/>
        </w:rPr>
      </w:pPr>
      <w:r>
        <w:rPr>
          <w:b/>
          <w:bCs/>
          <w:color w:val="000000"/>
          <w:sz w:val="28"/>
          <w:szCs w:val="28"/>
        </w:rPr>
        <w:t>Введение</w:t>
      </w:r>
    </w:p>
    <w:p w:rsidR="00FB4BD4" w:rsidRDefault="00FB4BD4">
      <w:pPr>
        <w:widowControl w:val="0"/>
        <w:spacing w:before="120"/>
        <w:ind w:firstLine="567"/>
        <w:jc w:val="both"/>
        <w:rPr>
          <w:color w:val="000000"/>
          <w:sz w:val="24"/>
          <w:szCs w:val="24"/>
        </w:rPr>
      </w:pPr>
      <w:r>
        <w:rPr>
          <w:color w:val="000000"/>
          <w:sz w:val="24"/>
          <w:szCs w:val="24"/>
        </w:rPr>
        <w:t>Переход нашей экономики на рыночные отношения резко повысил значение денег. Проблемы денежного хозяйства становятся основными и в практических мероприятиях по реконструкции народного хозяйства, и в теоретических исследованиях. Поэтому, несмотря на оживленное обсуждение указанных вопросов на страницах экономической прессы, актуальность их не уменьшается. Высокая стоимость анализа инфляционных процессов, большое число действующих факторов затрудняют выработку правильной денежной политики.</w:t>
      </w:r>
    </w:p>
    <w:p w:rsidR="00FB4BD4" w:rsidRDefault="00FB4BD4">
      <w:pPr>
        <w:widowControl w:val="0"/>
        <w:spacing w:before="120"/>
        <w:ind w:firstLine="567"/>
        <w:jc w:val="both"/>
        <w:rPr>
          <w:color w:val="000000"/>
          <w:sz w:val="24"/>
          <w:szCs w:val="24"/>
        </w:rPr>
      </w:pPr>
      <w:r>
        <w:rPr>
          <w:color w:val="000000"/>
          <w:sz w:val="24"/>
          <w:szCs w:val="24"/>
        </w:rPr>
        <w:t>Как показывает опыт нашей, а также других стран, переход на рыночные отношения сопровождается быстрым ростом цен, усилением действия инфляционных факторов. Очень важно правильно оценить, является ли сам переход на рыночные отношения причиной углубления инфляции или при этих отношениях накопленный ранее инфляционный потенциал получает свое реальное выражение.</w:t>
      </w:r>
    </w:p>
    <w:p w:rsidR="00FB4BD4" w:rsidRDefault="00FB4BD4">
      <w:pPr>
        <w:widowControl w:val="0"/>
        <w:spacing w:before="120"/>
        <w:ind w:firstLine="567"/>
        <w:jc w:val="both"/>
        <w:rPr>
          <w:color w:val="000000"/>
          <w:sz w:val="24"/>
          <w:szCs w:val="24"/>
        </w:rPr>
      </w:pPr>
      <w:r>
        <w:rPr>
          <w:color w:val="000000"/>
          <w:sz w:val="24"/>
          <w:szCs w:val="24"/>
        </w:rPr>
        <w:t>Очевидно, что в условиях рыночных отношений возможности искусственного сдерживания инфляции резко сокращаются. Вместе с тем непоследовательность в принятии решений по переходу к рынку, непродуманность некоторых шагов усугубляют имеющиеся трудности, усиливают инфляционные процессы.</w:t>
      </w:r>
    </w:p>
    <w:p w:rsidR="00FB4BD4" w:rsidRDefault="00FB4BD4">
      <w:pPr>
        <w:widowControl w:val="0"/>
        <w:spacing w:before="120"/>
        <w:ind w:firstLine="567"/>
        <w:jc w:val="both"/>
        <w:rPr>
          <w:color w:val="000000"/>
          <w:sz w:val="24"/>
          <w:szCs w:val="24"/>
        </w:rPr>
      </w:pPr>
      <w:r>
        <w:rPr>
          <w:color w:val="000000"/>
          <w:sz w:val="24"/>
          <w:szCs w:val="24"/>
        </w:rPr>
        <w:t>Опыт многих стран показал, что длительное функционирование централизованного планирования, как правило, приводит к нарушению сбалансированности материальных и денежных потоков.</w:t>
      </w:r>
    </w:p>
    <w:p w:rsidR="00FB4BD4" w:rsidRDefault="00FB4BD4">
      <w:pPr>
        <w:widowControl w:val="0"/>
        <w:spacing w:before="120"/>
        <w:ind w:firstLine="567"/>
        <w:jc w:val="both"/>
        <w:rPr>
          <w:color w:val="000000"/>
          <w:sz w:val="24"/>
          <w:szCs w:val="24"/>
        </w:rPr>
      </w:pPr>
      <w:r>
        <w:rPr>
          <w:color w:val="000000"/>
          <w:sz w:val="24"/>
          <w:szCs w:val="24"/>
        </w:rPr>
        <w:t>В данной работе будет проведен анализ факторов, влияющих на объем денежной массы в стране. Более подробно будут рассматриваться методы денежно-кредитной политики, как наиболее способные к динамическому изменению.</w:t>
      </w:r>
    </w:p>
    <w:p w:rsidR="00FB4BD4" w:rsidRDefault="00FB4BD4">
      <w:pPr>
        <w:widowControl w:val="0"/>
        <w:spacing w:before="120"/>
        <w:jc w:val="center"/>
        <w:rPr>
          <w:b/>
          <w:bCs/>
          <w:color w:val="000000"/>
          <w:sz w:val="28"/>
          <w:szCs w:val="28"/>
        </w:rPr>
      </w:pPr>
      <w:r>
        <w:rPr>
          <w:b/>
          <w:bCs/>
          <w:color w:val="000000"/>
          <w:sz w:val="28"/>
          <w:szCs w:val="28"/>
        </w:rPr>
        <w:t>Глава I. Понятие денежной массы</w:t>
      </w:r>
    </w:p>
    <w:p w:rsidR="00FB4BD4" w:rsidRDefault="00FB4BD4">
      <w:pPr>
        <w:widowControl w:val="0"/>
        <w:spacing w:before="120"/>
        <w:ind w:firstLine="567"/>
        <w:jc w:val="both"/>
        <w:rPr>
          <w:color w:val="000000"/>
          <w:sz w:val="24"/>
          <w:szCs w:val="24"/>
        </w:rPr>
      </w:pPr>
      <w:r>
        <w:rPr>
          <w:color w:val="000000"/>
          <w:sz w:val="24"/>
          <w:szCs w:val="24"/>
        </w:rPr>
        <w:t>Важнейшим количественным показателем денежного обращения является денежная масса, представляющая собой совокупный объем покупательных и платежных средств, обслуживающих хозяйственный оборот и принадлежащих частным лицам, предприятиям и государству.</w:t>
      </w:r>
    </w:p>
    <w:p w:rsidR="00FB4BD4" w:rsidRDefault="00FB4BD4">
      <w:pPr>
        <w:widowControl w:val="0"/>
        <w:spacing w:before="120"/>
        <w:ind w:firstLine="567"/>
        <w:jc w:val="both"/>
        <w:rPr>
          <w:color w:val="000000"/>
          <w:sz w:val="24"/>
          <w:szCs w:val="24"/>
        </w:rPr>
      </w:pPr>
      <w:r>
        <w:rPr>
          <w:color w:val="000000"/>
          <w:sz w:val="24"/>
          <w:szCs w:val="24"/>
        </w:rPr>
        <w:t>Денежная масса - это совокупность наличных и безналичных покупательных и платежных средств, обеспечивающих обращение товаров и услуг в народном хозяйстве, которым располагают частные лица, институциональные собственники и государство. В структуре денежной массы выделяется активная часть, к которой относятся денежные средства, реально обслуживающие хозяйственный оборот, и пассивная часть, включающая денежные накопления, остатки на счетах, которые потенциально могут служить расчетными средствами.</w:t>
      </w:r>
    </w:p>
    <w:p w:rsidR="00FB4BD4" w:rsidRDefault="00FB4BD4">
      <w:pPr>
        <w:widowControl w:val="0"/>
        <w:spacing w:before="120"/>
        <w:ind w:firstLine="567"/>
        <w:jc w:val="both"/>
        <w:rPr>
          <w:color w:val="000000"/>
          <w:sz w:val="24"/>
          <w:szCs w:val="24"/>
        </w:rPr>
      </w:pPr>
      <w:r>
        <w:rPr>
          <w:color w:val="000000"/>
          <w:sz w:val="24"/>
          <w:szCs w:val="24"/>
        </w:rPr>
        <w:t>Таким образом, структура денежной массы достаточно сложна и не совпадает со стереотипом, который сложился в сознании рядового потребителя, считающего деньгами прежде всего наличные средства - бумажные деньги и мелкую разменочную монету. На деле доля бумажных денег в денежной массе весьма низка (менее 25%), а основная часть сделок между предпринимателями и организациями, даже в розничной торговле, совершается в развитой рыночной экономике путем использования банковских счетов. В результате наступила эра банковских денег-чеков, кредитных карточек, чеков для путешественников и т. п. Эти инструменты расчетов позволяют распоряжаться денежными депозитами, т. е. безналичными деньгами. При оплате товара и услуги покупатель, используя чек или кредитную карточку, приказывает банку перевести сумму покупки со своего депозита на счет продавца или выдать ему наличные.</w:t>
      </w:r>
    </w:p>
    <w:p w:rsidR="00FB4BD4" w:rsidRDefault="00FB4BD4">
      <w:pPr>
        <w:widowControl w:val="0"/>
        <w:spacing w:before="120"/>
        <w:ind w:firstLine="567"/>
        <w:jc w:val="both"/>
        <w:rPr>
          <w:color w:val="000000"/>
          <w:sz w:val="24"/>
          <w:szCs w:val="24"/>
        </w:rPr>
      </w:pPr>
      <w:r>
        <w:rPr>
          <w:color w:val="000000"/>
          <w:sz w:val="24"/>
          <w:szCs w:val="24"/>
        </w:rPr>
        <w:t>Вместе с тем в структуру денежной массы включаются и такие компоненты, которые нельзя непосредственно использовать как покупательное или платежное средство. Речь идет о денежных средствах на срочных счетах, сберегательных вкладах в коммерческих банках, других кредитно-финансовых учреждениях, депозитных сертификатах, акциях инвестиционных фондов, которые вкладывают средства только в краткосрочные денежные обязательства и т. п. Перечисленные компоненты денежного обращения получили общее название “квази-деньги”. Квази-деньги представляют собой наиболее весомую и быстро растущую часть в структуре денежного обращения.</w:t>
      </w:r>
    </w:p>
    <w:p w:rsidR="00FB4BD4" w:rsidRDefault="00FB4BD4">
      <w:pPr>
        <w:widowControl w:val="0"/>
        <w:spacing w:before="120"/>
        <w:ind w:firstLine="567"/>
        <w:jc w:val="both"/>
        <w:rPr>
          <w:color w:val="000000"/>
          <w:sz w:val="24"/>
          <w:szCs w:val="24"/>
        </w:rPr>
      </w:pPr>
      <w:r>
        <w:rPr>
          <w:color w:val="000000"/>
          <w:sz w:val="24"/>
          <w:szCs w:val="24"/>
        </w:rPr>
        <w:t>Экономисты называют квази-деньги ликвидными активами. Под ликвидностью какого-либо имущества или активов понимается их легкореализуемость, возможность их обращения в денежную форму без потери стоимости. Следовательно, самым ликвидным видом активов являются деньги. К высоколиквидным видам имущества относятся золото, другие драгоценные металлы, драгоценные камни, нефть, произведения искусства. Меньшей ликвидностью обладают здания, оборудование.</w:t>
      </w:r>
    </w:p>
    <w:p w:rsidR="00FB4BD4" w:rsidRDefault="00FB4BD4">
      <w:pPr>
        <w:widowControl w:val="0"/>
        <w:spacing w:before="120"/>
        <w:ind w:firstLine="567"/>
        <w:jc w:val="both"/>
        <w:rPr>
          <w:color w:val="000000"/>
          <w:sz w:val="24"/>
          <w:szCs w:val="24"/>
        </w:rPr>
      </w:pPr>
      <w:r>
        <w:rPr>
          <w:color w:val="000000"/>
          <w:sz w:val="24"/>
          <w:szCs w:val="24"/>
        </w:rPr>
        <w:t>Для анализа количественных изменений денежного обращения на определенную дату и за определенный период, а также для разработки мероприятий по регулированию темпов роста и объем денежной массы используются различные показатели (денежные агрегаты).</w:t>
      </w:r>
    </w:p>
    <w:p w:rsidR="00FB4BD4" w:rsidRDefault="00FB4BD4">
      <w:pPr>
        <w:widowControl w:val="0"/>
        <w:spacing w:before="120"/>
        <w:ind w:firstLine="567"/>
        <w:jc w:val="both"/>
        <w:rPr>
          <w:color w:val="000000"/>
          <w:sz w:val="24"/>
          <w:szCs w:val="24"/>
        </w:rPr>
      </w:pPr>
      <w:r>
        <w:rPr>
          <w:color w:val="000000"/>
          <w:sz w:val="24"/>
          <w:szCs w:val="24"/>
        </w:rPr>
        <w:t>В финансовой статистике промышленно развитых стран для определения денежной массы применяется следующий набор основных денежных агрегатов:</w:t>
      </w:r>
    </w:p>
    <w:p w:rsidR="00FB4BD4" w:rsidRDefault="00FB4BD4">
      <w:pPr>
        <w:widowControl w:val="0"/>
        <w:spacing w:before="120"/>
        <w:ind w:firstLine="567"/>
        <w:jc w:val="both"/>
        <w:rPr>
          <w:color w:val="000000"/>
          <w:sz w:val="24"/>
          <w:szCs w:val="24"/>
        </w:rPr>
      </w:pPr>
      <w:r>
        <w:rPr>
          <w:color w:val="000000"/>
          <w:sz w:val="24"/>
          <w:szCs w:val="24"/>
        </w:rPr>
        <w:t xml:space="preserve">агрегат М-1 - включает наличные деньги в обращении (банкноты, монеты) и средства на текущих банковских счетах; </w:t>
      </w:r>
    </w:p>
    <w:p w:rsidR="00FB4BD4" w:rsidRDefault="00FB4BD4">
      <w:pPr>
        <w:widowControl w:val="0"/>
        <w:spacing w:before="120"/>
        <w:ind w:firstLine="567"/>
        <w:jc w:val="both"/>
        <w:rPr>
          <w:color w:val="000000"/>
          <w:sz w:val="24"/>
          <w:szCs w:val="24"/>
        </w:rPr>
      </w:pPr>
      <w:r>
        <w:rPr>
          <w:color w:val="000000"/>
          <w:sz w:val="24"/>
          <w:szCs w:val="24"/>
        </w:rPr>
        <w:t xml:space="preserve">агрегат М-2 - состоит из агрегата М-1 плюс срочные и сберегательные вклады в коммерческих банках (до четырех лет); </w:t>
      </w:r>
    </w:p>
    <w:p w:rsidR="00FB4BD4" w:rsidRDefault="00FB4BD4">
      <w:pPr>
        <w:widowControl w:val="0"/>
        <w:spacing w:before="120"/>
        <w:ind w:firstLine="567"/>
        <w:jc w:val="both"/>
        <w:rPr>
          <w:color w:val="000000"/>
          <w:sz w:val="24"/>
          <w:szCs w:val="24"/>
        </w:rPr>
      </w:pPr>
      <w:r>
        <w:rPr>
          <w:color w:val="000000"/>
          <w:sz w:val="24"/>
          <w:szCs w:val="24"/>
        </w:rPr>
        <w:t xml:space="preserve">агрегат М-3 - содержит агрегат М-2 плюс сберегательные вклады в специализированных кредитных учреждениях; </w:t>
      </w:r>
    </w:p>
    <w:p w:rsidR="00FB4BD4" w:rsidRDefault="00FB4BD4">
      <w:pPr>
        <w:widowControl w:val="0"/>
        <w:spacing w:before="120"/>
        <w:ind w:firstLine="567"/>
        <w:jc w:val="both"/>
        <w:rPr>
          <w:color w:val="000000"/>
          <w:sz w:val="24"/>
          <w:szCs w:val="24"/>
        </w:rPr>
      </w:pPr>
      <w:r>
        <w:rPr>
          <w:color w:val="000000"/>
          <w:sz w:val="24"/>
          <w:szCs w:val="24"/>
        </w:rPr>
        <w:t xml:space="preserve">агрегат М-4 - состоит из агрегата М-3 плюс депозитные сертификаты крупных коммерческих банков. </w:t>
      </w:r>
    </w:p>
    <w:p w:rsidR="00FB4BD4" w:rsidRDefault="00FB4BD4">
      <w:pPr>
        <w:widowControl w:val="0"/>
        <w:spacing w:before="120"/>
        <w:ind w:firstLine="567"/>
        <w:jc w:val="both"/>
        <w:rPr>
          <w:color w:val="000000"/>
          <w:sz w:val="24"/>
          <w:szCs w:val="24"/>
        </w:rPr>
      </w:pPr>
      <w:r>
        <w:rPr>
          <w:color w:val="000000"/>
          <w:sz w:val="24"/>
          <w:szCs w:val="24"/>
        </w:rPr>
        <w:t>В США для определения денежной массы используется четыре денежных агрегата, в Японии и Германии - три. в Англии и Франции - два.</w:t>
      </w:r>
    </w:p>
    <w:p w:rsidR="00FB4BD4" w:rsidRDefault="00FB4BD4">
      <w:pPr>
        <w:widowControl w:val="0"/>
        <w:spacing w:before="120"/>
        <w:ind w:firstLine="567"/>
        <w:jc w:val="both"/>
        <w:rPr>
          <w:color w:val="000000"/>
          <w:sz w:val="24"/>
          <w:szCs w:val="24"/>
        </w:rPr>
      </w:pPr>
      <w:r>
        <w:rPr>
          <w:color w:val="000000"/>
          <w:sz w:val="24"/>
          <w:szCs w:val="24"/>
        </w:rPr>
        <w:t>Анализ структуры и динамики денежной массы имеет важное значение при выработке центральными банками ориентиров кредитно-денежной политики.</w:t>
      </w:r>
    </w:p>
    <w:p w:rsidR="00FB4BD4" w:rsidRDefault="00FB4BD4">
      <w:pPr>
        <w:widowControl w:val="0"/>
        <w:spacing w:before="120"/>
        <w:ind w:firstLine="567"/>
        <w:jc w:val="both"/>
        <w:rPr>
          <w:color w:val="000000"/>
          <w:sz w:val="24"/>
          <w:szCs w:val="24"/>
        </w:rPr>
      </w:pPr>
      <w:r>
        <w:rPr>
          <w:color w:val="000000"/>
          <w:sz w:val="24"/>
          <w:szCs w:val="24"/>
        </w:rPr>
        <w:t>Для расчета совокупной денежной массы в обращении в Российской Федерации предусмотрены следующие денежные агрегаты:</w:t>
      </w:r>
    </w:p>
    <w:p w:rsidR="00FB4BD4" w:rsidRDefault="00FB4BD4">
      <w:pPr>
        <w:widowControl w:val="0"/>
        <w:spacing w:before="120"/>
        <w:ind w:firstLine="567"/>
        <w:jc w:val="both"/>
        <w:rPr>
          <w:color w:val="000000"/>
          <w:sz w:val="24"/>
          <w:szCs w:val="24"/>
        </w:rPr>
      </w:pPr>
      <w:r>
        <w:rPr>
          <w:color w:val="000000"/>
          <w:sz w:val="24"/>
          <w:szCs w:val="24"/>
        </w:rPr>
        <w:t xml:space="preserve">агрегат М-0 - наличные деньги; </w:t>
      </w:r>
    </w:p>
    <w:p w:rsidR="00FB4BD4" w:rsidRDefault="00FB4BD4">
      <w:pPr>
        <w:widowControl w:val="0"/>
        <w:spacing w:before="120"/>
        <w:ind w:firstLine="567"/>
        <w:jc w:val="both"/>
        <w:rPr>
          <w:color w:val="000000"/>
          <w:sz w:val="24"/>
          <w:szCs w:val="24"/>
        </w:rPr>
      </w:pPr>
      <w:r>
        <w:rPr>
          <w:color w:val="000000"/>
          <w:sz w:val="24"/>
          <w:szCs w:val="24"/>
        </w:rPr>
        <w:t xml:space="preserve">агрегат М-1 - равен агрегату М-0 плюс расчетные текущие и прочие счета (расчетные счета, специальные счета, счета капитальных вложений, аккредитивы и чековые счета, счета местных бюджетов, счета бюджетных, профсоюзных, общественных и других организаций, средства Госстраха, фонд долгосрочного кредитования); плюс вклады в коммерческих банках; плюс депозиты до востребования в Сбербанке; </w:t>
      </w:r>
    </w:p>
    <w:p w:rsidR="00FB4BD4" w:rsidRDefault="00FB4BD4">
      <w:pPr>
        <w:widowControl w:val="0"/>
        <w:spacing w:before="120"/>
        <w:ind w:firstLine="567"/>
        <w:jc w:val="both"/>
        <w:rPr>
          <w:color w:val="000000"/>
          <w:sz w:val="24"/>
          <w:szCs w:val="24"/>
        </w:rPr>
      </w:pPr>
      <w:r>
        <w:rPr>
          <w:color w:val="000000"/>
          <w:sz w:val="24"/>
          <w:szCs w:val="24"/>
        </w:rPr>
        <w:t xml:space="preserve">агрегат М-2 - равен агрегату М-1 плюс срочные вклады в Сбербанке; </w:t>
      </w:r>
    </w:p>
    <w:p w:rsidR="00FB4BD4" w:rsidRDefault="00FB4BD4">
      <w:pPr>
        <w:widowControl w:val="0"/>
        <w:spacing w:before="120"/>
        <w:ind w:firstLine="567"/>
        <w:jc w:val="both"/>
        <w:rPr>
          <w:color w:val="000000"/>
          <w:sz w:val="24"/>
          <w:szCs w:val="24"/>
        </w:rPr>
      </w:pPr>
      <w:r>
        <w:rPr>
          <w:color w:val="000000"/>
          <w:sz w:val="24"/>
          <w:szCs w:val="24"/>
        </w:rPr>
        <w:t xml:space="preserve">агрегат М-3 - равен агрегату М-2 плюс депозитные сертификаты и облигации государственных займов. </w:t>
      </w:r>
    </w:p>
    <w:p w:rsidR="00FB4BD4" w:rsidRDefault="00FB4BD4">
      <w:pPr>
        <w:widowControl w:val="0"/>
        <w:spacing w:before="120"/>
        <w:ind w:firstLine="567"/>
        <w:jc w:val="both"/>
        <w:rPr>
          <w:color w:val="000000"/>
          <w:sz w:val="24"/>
          <w:szCs w:val="24"/>
        </w:rPr>
      </w:pPr>
      <w:r>
        <w:rPr>
          <w:color w:val="000000"/>
          <w:sz w:val="24"/>
          <w:szCs w:val="24"/>
        </w:rPr>
        <w:t>Использование различных показателей денежной массы позволяет дифференцированно подойти к анализу состояния денежного обращения.</w:t>
      </w:r>
    </w:p>
    <w:p w:rsidR="00FB4BD4" w:rsidRDefault="00FB4BD4">
      <w:pPr>
        <w:widowControl w:val="0"/>
        <w:spacing w:before="120"/>
        <w:ind w:firstLine="567"/>
        <w:jc w:val="both"/>
        <w:rPr>
          <w:color w:val="000000"/>
          <w:sz w:val="24"/>
          <w:szCs w:val="24"/>
        </w:rPr>
      </w:pPr>
      <w:r>
        <w:rPr>
          <w:color w:val="000000"/>
          <w:sz w:val="24"/>
          <w:szCs w:val="24"/>
        </w:rPr>
        <w:t>Изменение объема денежной массы может быть результатом как изменения массы денег в обращении, так и ускорения их оборота. Скорость обращения денег - показатель интенсификации движения денег при функционировании их в качестве средства обращения и средства платежа. Он трудно поддается количественной оценке, поэтому для его расчета используются косвенные данные.</w:t>
      </w:r>
    </w:p>
    <w:p w:rsidR="00FB4BD4" w:rsidRDefault="00FB4BD4">
      <w:pPr>
        <w:widowControl w:val="0"/>
        <w:spacing w:before="120"/>
        <w:ind w:firstLine="567"/>
        <w:jc w:val="both"/>
        <w:rPr>
          <w:color w:val="000000"/>
          <w:sz w:val="24"/>
          <w:szCs w:val="24"/>
        </w:rPr>
      </w:pPr>
      <w:r>
        <w:rPr>
          <w:color w:val="000000"/>
          <w:sz w:val="24"/>
          <w:szCs w:val="24"/>
        </w:rPr>
        <w:t>В промышленно развитых странах в основном исчисляются два показателя скорости роста оборота денег:</w:t>
      </w:r>
    </w:p>
    <w:p w:rsidR="00FB4BD4" w:rsidRDefault="00FB4BD4">
      <w:pPr>
        <w:widowControl w:val="0"/>
        <w:spacing w:before="120"/>
        <w:ind w:firstLine="567"/>
        <w:jc w:val="both"/>
        <w:rPr>
          <w:color w:val="000000"/>
          <w:sz w:val="24"/>
          <w:szCs w:val="24"/>
        </w:rPr>
      </w:pPr>
      <w:r>
        <w:rPr>
          <w:color w:val="000000"/>
          <w:sz w:val="24"/>
          <w:szCs w:val="24"/>
        </w:rPr>
        <w:t xml:space="preserve">показатель скорости обращения в кругообороте доходов - отношение валового национального продукта (ВНП) или национального дохода к денежной массе, а именно к агрегату М-1 или М-2, этот показатель раскрывает взаимосвязь между денежным обращением и процессами экономического развития; </w:t>
      </w:r>
    </w:p>
    <w:p w:rsidR="00FB4BD4" w:rsidRDefault="00FB4BD4">
      <w:pPr>
        <w:widowControl w:val="0"/>
        <w:spacing w:before="120"/>
        <w:ind w:firstLine="567"/>
        <w:jc w:val="both"/>
        <w:rPr>
          <w:color w:val="000000"/>
          <w:sz w:val="24"/>
          <w:szCs w:val="24"/>
        </w:rPr>
      </w:pPr>
      <w:r>
        <w:rPr>
          <w:color w:val="000000"/>
          <w:sz w:val="24"/>
          <w:szCs w:val="24"/>
        </w:rPr>
        <w:t xml:space="preserve">показатель оборачиваемости денег в платежном обороте - отношение суммы переведенных средств по банковским текущим счетам к средней величине денежной массы. </w:t>
      </w:r>
    </w:p>
    <w:p w:rsidR="00FB4BD4" w:rsidRDefault="00FB4BD4">
      <w:pPr>
        <w:widowControl w:val="0"/>
        <w:spacing w:before="120"/>
        <w:ind w:firstLine="567"/>
        <w:jc w:val="both"/>
        <w:rPr>
          <w:color w:val="000000"/>
          <w:sz w:val="24"/>
          <w:szCs w:val="24"/>
        </w:rPr>
      </w:pPr>
      <w:r>
        <w:rPr>
          <w:color w:val="000000"/>
          <w:sz w:val="24"/>
          <w:szCs w:val="24"/>
        </w:rPr>
        <w:t>В РФ в практике статистической работы в зависимости от полноты охвата оборота наличных денег различают: во-первых, скорость возврата денег в кассы учреждений Центрального банка России как отношение суммы поступлений денег в кассы банка к среднегодовой массе денег в обращении; во-вторых, скорость обращения денег в налично-денежном обороте, исчисляемую путем деления суммы поступлений и выдачи наличных денег, включая оборот почты и учреждений Сбербанка, на среднегодовую массу денег в обращении.</w:t>
      </w:r>
    </w:p>
    <w:p w:rsidR="00FB4BD4" w:rsidRDefault="00FB4BD4">
      <w:pPr>
        <w:widowControl w:val="0"/>
        <w:spacing w:before="120"/>
        <w:jc w:val="center"/>
        <w:rPr>
          <w:b/>
          <w:bCs/>
          <w:color w:val="000000"/>
          <w:sz w:val="28"/>
          <w:szCs w:val="28"/>
        </w:rPr>
      </w:pPr>
      <w:r>
        <w:rPr>
          <w:b/>
          <w:bCs/>
          <w:color w:val="000000"/>
          <w:sz w:val="28"/>
          <w:szCs w:val="28"/>
        </w:rPr>
        <w:t>Глава II. Факторы, влияющие на денежную массу</w:t>
      </w:r>
    </w:p>
    <w:p w:rsidR="00FB4BD4" w:rsidRDefault="00FB4BD4">
      <w:pPr>
        <w:widowControl w:val="0"/>
        <w:spacing w:before="120"/>
        <w:jc w:val="center"/>
        <w:rPr>
          <w:b/>
          <w:bCs/>
          <w:color w:val="000000"/>
          <w:sz w:val="28"/>
          <w:szCs w:val="28"/>
        </w:rPr>
      </w:pPr>
      <w:r>
        <w:rPr>
          <w:b/>
          <w:bCs/>
          <w:color w:val="000000"/>
          <w:sz w:val="28"/>
          <w:szCs w:val="28"/>
        </w:rPr>
        <w:t xml:space="preserve">2.1. Динамика объема денежной массы во взаимосвязи с кредитно-денежной политикой </w:t>
      </w:r>
    </w:p>
    <w:p w:rsidR="00FB4BD4" w:rsidRDefault="00FB4BD4">
      <w:pPr>
        <w:widowControl w:val="0"/>
        <w:spacing w:before="120"/>
        <w:ind w:firstLine="567"/>
        <w:jc w:val="both"/>
        <w:rPr>
          <w:color w:val="000000"/>
          <w:sz w:val="24"/>
          <w:szCs w:val="24"/>
        </w:rPr>
      </w:pPr>
      <w:r>
        <w:rPr>
          <w:color w:val="000000"/>
          <w:sz w:val="24"/>
          <w:szCs w:val="24"/>
        </w:rPr>
        <w:t>Изменение скорости обращения денег и, соответственно, объема денежной массы, зависит от многих факторов. как общеэкономических (циклического развития экономики, темпов экономического роста, движения цен), так и чисто монетарных (структуры платежного оборота, развития кредитных операций и взаимных расчетов, уровня процентных ставок на денежном рынке и т. д.).</w:t>
      </w:r>
    </w:p>
    <w:p w:rsidR="00FB4BD4" w:rsidRDefault="00FB4BD4">
      <w:pPr>
        <w:widowControl w:val="0"/>
        <w:spacing w:before="120"/>
        <w:ind w:firstLine="567"/>
        <w:jc w:val="both"/>
        <w:rPr>
          <w:color w:val="000000"/>
          <w:sz w:val="24"/>
          <w:szCs w:val="24"/>
        </w:rPr>
      </w:pPr>
      <w:r>
        <w:rPr>
          <w:color w:val="000000"/>
          <w:sz w:val="24"/>
          <w:szCs w:val="24"/>
        </w:rPr>
        <w:t>Ускорению обращения денег способствуют замена металлических денег кредитными, развитие системы взаимных расчетов. внедрение ЭВМ в банковское дело, применение электронных средств денежных расчетов.</w:t>
      </w:r>
    </w:p>
    <w:p w:rsidR="00FB4BD4" w:rsidRDefault="00FB4BD4">
      <w:pPr>
        <w:widowControl w:val="0"/>
        <w:spacing w:before="120"/>
        <w:ind w:firstLine="567"/>
        <w:jc w:val="both"/>
        <w:rPr>
          <w:color w:val="000000"/>
          <w:sz w:val="24"/>
          <w:szCs w:val="24"/>
        </w:rPr>
      </w:pPr>
      <w:r>
        <w:rPr>
          <w:color w:val="000000"/>
          <w:sz w:val="24"/>
          <w:szCs w:val="24"/>
        </w:rPr>
        <w:t>При обесценении денег потребители увеличивают покупки товаров для того чтобы оградить себя от падения покупательной способности денег, что ускоряет денежный оборот. При прочих равных условиях ускорение скорости обращения денег равнозначно увеличению денежной массы и является одним из факторов инфляции.</w:t>
      </w:r>
    </w:p>
    <w:p w:rsidR="00FB4BD4" w:rsidRDefault="00FB4BD4">
      <w:pPr>
        <w:widowControl w:val="0"/>
        <w:spacing w:before="120"/>
        <w:ind w:firstLine="567"/>
        <w:jc w:val="both"/>
        <w:rPr>
          <w:color w:val="000000"/>
          <w:sz w:val="24"/>
          <w:szCs w:val="24"/>
        </w:rPr>
      </w:pPr>
      <w:r>
        <w:rPr>
          <w:color w:val="000000"/>
          <w:sz w:val="24"/>
          <w:szCs w:val="24"/>
        </w:rPr>
        <w:t>Применяемые кредитными институтами методы покрытия бюджетного дефицита обычно вызывают рост денежной массы в обращении сверх реальных потребностей экономического оборота, обесценение денег.</w:t>
      </w:r>
    </w:p>
    <w:p w:rsidR="00FB4BD4" w:rsidRDefault="00FB4BD4">
      <w:pPr>
        <w:widowControl w:val="0"/>
        <w:spacing w:before="120"/>
        <w:ind w:firstLine="567"/>
        <w:jc w:val="both"/>
        <w:rPr>
          <w:color w:val="000000"/>
          <w:sz w:val="24"/>
          <w:szCs w:val="24"/>
        </w:rPr>
      </w:pPr>
      <w:r>
        <w:rPr>
          <w:color w:val="000000"/>
          <w:sz w:val="24"/>
          <w:szCs w:val="24"/>
        </w:rPr>
        <w:t xml:space="preserve">Расширение масштабов кредитования ведет к росту эмиссии кредитных денег и платежеспособного спроса. В этом заключается активная роль кредитной системы в инфляционном процессе. </w:t>
      </w:r>
    </w:p>
    <w:p w:rsidR="00FB4BD4" w:rsidRDefault="00FB4BD4">
      <w:pPr>
        <w:widowControl w:val="0"/>
        <w:spacing w:before="120"/>
        <w:ind w:firstLine="567"/>
        <w:jc w:val="both"/>
        <w:rPr>
          <w:color w:val="000000"/>
          <w:sz w:val="24"/>
          <w:szCs w:val="24"/>
        </w:rPr>
      </w:pPr>
      <w:r>
        <w:rPr>
          <w:color w:val="000000"/>
          <w:sz w:val="24"/>
          <w:szCs w:val="24"/>
        </w:rPr>
        <w:t>В условиях нормально развивающейся экономики денежно-кредитное регулирование обеспечивает расширение кредитов и увеличение денежной массы (в обращении и на счетах в банках). Денежно-кредитное регулирование на более короткие периоды предполагает сдерживание инфляции путем определения норм обязательных резервов, учетных ставок по кредитам, установление экономических нормативов для банков, проведение операций с ценными бумагами и валютой.</w:t>
      </w:r>
    </w:p>
    <w:p w:rsidR="00FB4BD4" w:rsidRDefault="00FB4BD4">
      <w:pPr>
        <w:widowControl w:val="0"/>
        <w:spacing w:before="120"/>
        <w:ind w:firstLine="567"/>
        <w:jc w:val="both"/>
        <w:rPr>
          <w:color w:val="000000"/>
          <w:sz w:val="24"/>
          <w:szCs w:val="24"/>
        </w:rPr>
      </w:pPr>
      <w:r>
        <w:rPr>
          <w:color w:val="000000"/>
          <w:sz w:val="24"/>
          <w:szCs w:val="24"/>
        </w:rPr>
        <w:t>Все денежные средства - наличные и безналичные - должны иметь кредитную основу. Выдача кредита увеличивает количество денег или денежную массу, погашение кредита уменьшает количество денег (наличных и безналичных), поэтому предоставление ссуд должно осуществляться на макроуровне с учетом действия денежно-кредитных законов. На основе бюджетных денежных доходов и расходов населения и плана кассовых оборотов.</w:t>
      </w:r>
    </w:p>
    <w:p w:rsidR="00FB4BD4" w:rsidRDefault="00FB4BD4">
      <w:pPr>
        <w:widowControl w:val="0"/>
        <w:spacing w:before="120"/>
        <w:ind w:firstLine="567"/>
        <w:jc w:val="both"/>
        <w:rPr>
          <w:color w:val="000000"/>
          <w:sz w:val="24"/>
          <w:szCs w:val="24"/>
        </w:rPr>
      </w:pPr>
      <w:r>
        <w:rPr>
          <w:color w:val="000000"/>
          <w:sz w:val="24"/>
          <w:szCs w:val="24"/>
        </w:rPr>
        <w:t>На уровне конкретных коммерческих банков обязательно надо учитывать данные кредитных планов, т. к. там определены ресурсы кредитования (кредитный потенциал коммерческого банка), складываемые из собственных средств банка, привлеченных средств в виде депозитов вкладчиков и средств коммерческого банка на межбанковском рынке, эмиссии. Другая часть кредитного плана - направление (размещение) ресурсов.</w:t>
      </w:r>
    </w:p>
    <w:p w:rsidR="00FB4BD4" w:rsidRDefault="00FB4BD4">
      <w:pPr>
        <w:widowControl w:val="0"/>
        <w:spacing w:before="120"/>
        <w:ind w:firstLine="567"/>
        <w:jc w:val="both"/>
        <w:rPr>
          <w:color w:val="000000"/>
          <w:sz w:val="24"/>
          <w:szCs w:val="24"/>
        </w:rPr>
      </w:pPr>
      <w:r>
        <w:rPr>
          <w:color w:val="000000"/>
          <w:sz w:val="24"/>
          <w:szCs w:val="24"/>
        </w:rPr>
        <w:t>Коммерческие банки осуществляют депозитно-кредитную эмиссию - денежная масса увеличивается, когда банки выдают ссуды своим клиентам, и уменьшается, когда ссуды возвращаются. Эти банки являются кредитным орудием обращения. Предоставляемая клиенту ссуда зачисляется на его счет в банке, т. е. банк создает депозит (вклад до востребования) , при этом увеличиваются долговые обязательства банка. Владелец депозита может получить в банке наличные деньги в размере вклада, вследствие чего происходит увеличение денег в обращении. При наличии спроса на банковские кредиты современный эмиссионный механизм позволяет расширить денежную эмиссию, что подтверждается ростом денежной массы в развитых странах. Вместе с тем, экономика нуждается в необходимом, но не в чрезмерном поступлении денег, “основной психологический закон”, смысл которого состоит в том, что по мере роста дохода, увеличения богатства склонность к потреблению снижается. Отмечаются мотивы поведения людей, подталкивающие их к некоторому сдерживанию расходов, направляемых на покупки, расширение потребления (скупость, предусмотрительность, расчетливость и др., всего восемь мотивов).</w:t>
      </w:r>
    </w:p>
    <w:p w:rsidR="00FB4BD4" w:rsidRDefault="00FB4BD4">
      <w:pPr>
        <w:widowControl w:val="0"/>
        <w:spacing w:before="120"/>
        <w:ind w:firstLine="567"/>
        <w:jc w:val="both"/>
        <w:rPr>
          <w:color w:val="000000"/>
          <w:sz w:val="24"/>
          <w:szCs w:val="24"/>
        </w:rPr>
      </w:pPr>
      <w:r>
        <w:rPr>
          <w:color w:val="000000"/>
          <w:sz w:val="24"/>
          <w:szCs w:val="24"/>
        </w:rPr>
        <w:t>Стабильный и умеренный рост денежной массы, при соответствующем росте объема производства, обеспечивает постоянство уровня цен. Лишь в этом случае рыночные отношения воздействуют на экономическую систему самым эффективным и выгодным образом. Задача кредитно-денежной политики сводится еще и к обеспечению, по возможности, полной занятости (в идеале на свободном рынке должен быть какой-то резерв рабочей силы) и роста реального объема производства. Недостаточная организация банковской системы и контроль могут исказить результаты проведения кредитно-денежной политики.</w:t>
      </w:r>
    </w:p>
    <w:p w:rsidR="00FB4BD4" w:rsidRDefault="00FB4BD4">
      <w:pPr>
        <w:widowControl w:val="0"/>
        <w:spacing w:before="120"/>
        <w:ind w:firstLine="567"/>
        <w:jc w:val="both"/>
        <w:rPr>
          <w:color w:val="000000"/>
          <w:sz w:val="24"/>
          <w:szCs w:val="24"/>
        </w:rPr>
      </w:pPr>
      <w:r>
        <w:rPr>
          <w:color w:val="000000"/>
          <w:sz w:val="24"/>
          <w:szCs w:val="24"/>
        </w:rPr>
        <w:t>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(рестрикционной).</w:t>
      </w:r>
    </w:p>
    <w:p w:rsidR="00FB4BD4" w:rsidRDefault="00FB4BD4">
      <w:pPr>
        <w:widowControl w:val="0"/>
        <w:spacing w:before="120"/>
        <w:ind w:firstLine="567"/>
        <w:jc w:val="both"/>
        <w:rPr>
          <w:color w:val="000000"/>
          <w:sz w:val="24"/>
          <w:szCs w:val="24"/>
        </w:rPr>
      </w:pPr>
      <w:r>
        <w:rPr>
          <w:color w:val="000000"/>
          <w:sz w:val="24"/>
          <w:szCs w:val="24"/>
        </w:rPr>
        <w:t>С помощью денежно-кредитного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экономики страны.</w:t>
      </w:r>
    </w:p>
    <w:p w:rsidR="00FB4BD4" w:rsidRDefault="00FB4BD4">
      <w:pPr>
        <w:widowControl w:val="0"/>
        <w:spacing w:before="120"/>
        <w:ind w:firstLine="567"/>
        <w:jc w:val="both"/>
        <w:rPr>
          <w:color w:val="000000"/>
          <w:sz w:val="24"/>
          <w:szCs w:val="24"/>
        </w:rPr>
      </w:pPr>
      <w:r>
        <w:rPr>
          <w:color w:val="000000"/>
          <w:sz w:val="24"/>
          <w:szCs w:val="24"/>
        </w:rPr>
        <w:t>Косвенные факторы включают:</w:t>
      </w:r>
    </w:p>
    <w:p w:rsidR="00FB4BD4" w:rsidRDefault="00FB4BD4">
      <w:pPr>
        <w:widowControl w:val="0"/>
        <w:spacing w:before="120"/>
        <w:ind w:firstLine="567"/>
        <w:jc w:val="both"/>
        <w:rPr>
          <w:color w:val="000000"/>
          <w:sz w:val="24"/>
          <w:szCs w:val="24"/>
        </w:rPr>
      </w:pPr>
      <w:r>
        <w:rPr>
          <w:color w:val="000000"/>
          <w:sz w:val="24"/>
          <w:szCs w:val="24"/>
        </w:rPr>
        <w:t xml:space="preserve">регулирование общей массы денег через управление “печатным станком”. </w:t>
      </w:r>
    </w:p>
    <w:p w:rsidR="00FB4BD4" w:rsidRDefault="00FB4BD4">
      <w:pPr>
        <w:widowControl w:val="0"/>
        <w:spacing w:before="120"/>
        <w:ind w:firstLine="567"/>
        <w:jc w:val="both"/>
        <w:rPr>
          <w:color w:val="000000"/>
          <w:sz w:val="24"/>
          <w:szCs w:val="24"/>
        </w:rPr>
      </w:pPr>
      <w:r>
        <w:rPr>
          <w:color w:val="000000"/>
          <w:sz w:val="24"/>
          <w:szCs w:val="24"/>
        </w:rPr>
        <w:t xml:space="preserve">регулирование процентных ставок коммерческих банков через управление ими Центробанком. </w:t>
      </w:r>
    </w:p>
    <w:p w:rsidR="00FB4BD4" w:rsidRDefault="00FB4BD4">
      <w:pPr>
        <w:widowControl w:val="0"/>
        <w:spacing w:before="120"/>
        <w:ind w:firstLine="567"/>
        <w:jc w:val="both"/>
        <w:rPr>
          <w:color w:val="000000"/>
          <w:sz w:val="24"/>
          <w:szCs w:val="24"/>
        </w:rPr>
      </w:pPr>
      <w:r>
        <w:rPr>
          <w:color w:val="000000"/>
          <w:sz w:val="24"/>
          <w:szCs w:val="24"/>
        </w:rPr>
        <w:t xml:space="preserve">обязательные денежные резервы коммерческих банков. </w:t>
      </w:r>
    </w:p>
    <w:p w:rsidR="00FB4BD4" w:rsidRDefault="00FB4BD4">
      <w:pPr>
        <w:widowControl w:val="0"/>
        <w:spacing w:before="120"/>
        <w:ind w:firstLine="567"/>
        <w:jc w:val="both"/>
        <w:rPr>
          <w:color w:val="000000"/>
          <w:sz w:val="24"/>
          <w:szCs w:val="24"/>
        </w:rPr>
      </w:pPr>
      <w:r>
        <w:rPr>
          <w:color w:val="000000"/>
          <w:sz w:val="24"/>
          <w:szCs w:val="24"/>
        </w:rPr>
        <w:t xml:space="preserve">операции центрального банка на открытом рынке ценных бумаг. </w:t>
      </w:r>
    </w:p>
    <w:p w:rsidR="00FB4BD4" w:rsidRDefault="00FB4BD4">
      <w:pPr>
        <w:widowControl w:val="0"/>
        <w:spacing w:before="120"/>
        <w:ind w:firstLine="567"/>
        <w:jc w:val="both"/>
        <w:rPr>
          <w:color w:val="000000"/>
          <w:sz w:val="24"/>
          <w:szCs w:val="24"/>
        </w:rPr>
      </w:pPr>
      <w:r>
        <w:rPr>
          <w:color w:val="000000"/>
          <w:sz w:val="24"/>
          <w:szCs w:val="24"/>
        </w:rPr>
        <w:t>Косвенные факторы не могут работать в нашей экономике на полную мощность по причине ее недостаточной “рыночности”. Полноценный рынок ценных бумаг, в том числе рынок государственных обязательств у нас отсутствует, а, соответственно, Центральный банк не может воздействовать на денежную массу через куплю-продажу ценных бумаг.</w:t>
      </w:r>
    </w:p>
    <w:p w:rsidR="00FB4BD4" w:rsidRDefault="00FB4BD4">
      <w:pPr>
        <w:widowControl w:val="0"/>
        <w:spacing w:before="120"/>
        <w:ind w:firstLine="567"/>
        <w:jc w:val="both"/>
        <w:rPr>
          <w:color w:val="000000"/>
          <w:sz w:val="24"/>
          <w:szCs w:val="24"/>
        </w:rPr>
      </w:pPr>
      <w:r>
        <w:rPr>
          <w:color w:val="000000"/>
          <w:sz w:val="24"/>
          <w:szCs w:val="24"/>
        </w:rPr>
        <w:t>Прямое регулирование покупательной способности денежной единицы включает в себя такие методы, как:</w:t>
      </w:r>
    </w:p>
    <w:p w:rsidR="00FB4BD4" w:rsidRDefault="00FB4BD4">
      <w:pPr>
        <w:widowControl w:val="0"/>
        <w:spacing w:before="120"/>
        <w:ind w:firstLine="567"/>
        <w:jc w:val="both"/>
        <w:rPr>
          <w:color w:val="000000"/>
          <w:sz w:val="24"/>
          <w:szCs w:val="24"/>
        </w:rPr>
      </w:pPr>
      <w:r>
        <w:rPr>
          <w:color w:val="000000"/>
          <w:sz w:val="24"/>
          <w:szCs w:val="24"/>
        </w:rPr>
        <w:t xml:space="preserve">прямое и непосредственное регулирование кредитов и их распределения государством. </w:t>
      </w:r>
    </w:p>
    <w:p w:rsidR="00FB4BD4" w:rsidRDefault="00FB4BD4">
      <w:pPr>
        <w:widowControl w:val="0"/>
        <w:spacing w:before="120"/>
        <w:ind w:firstLine="567"/>
        <w:jc w:val="both"/>
        <w:rPr>
          <w:color w:val="000000"/>
          <w:sz w:val="24"/>
          <w:szCs w:val="24"/>
        </w:rPr>
      </w:pPr>
      <w:r>
        <w:rPr>
          <w:color w:val="000000"/>
          <w:sz w:val="24"/>
          <w:szCs w:val="24"/>
        </w:rPr>
        <w:t xml:space="preserve">государственное регулирование цен. </w:t>
      </w:r>
    </w:p>
    <w:p w:rsidR="00FB4BD4" w:rsidRDefault="00FB4BD4">
      <w:pPr>
        <w:widowControl w:val="0"/>
        <w:spacing w:before="120"/>
        <w:ind w:firstLine="567"/>
        <w:jc w:val="both"/>
        <w:rPr>
          <w:color w:val="000000"/>
          <w:sz w:val="24"/>
          <w:szCs w:val="24"/>
        </w:rPr>
      </w:pPr>
      <w:r>
        <w:rPr>
          <w:color w:val="000000"/>
          <w:sz w:val="24"/>
          <w:szCs w:val="24"/>
        </w:rPr>
        <w:t xml:space="preserve">государственное регулирование пределов заработной платы. </w:t>
      </w:r>
    </w:p>
    <w:p w:rsidR="00FB4BD4" w:rsidRDefault="00FB4BD4">
      <w:pPr>
        <w:widowControl w:val="0"/>
        <w:spacing w:before="120"/>
        <w:ind w:firstLine="567"/>
        <w:jc w:val="both"/>
        <w:rPr>
          <w:color w:val="000000"/>
          <w:sz w:val="24"/>
          <w:szCs w:val="24"/>
        </w:rPr>
      </w:pPr>
      <w:r>
        <w:rPr>
          <w:color w:val="000000"/>
          <w:sz w:val="24"/>
          <w:szCs w:val="24"/>
        </w:rPr>
        <w:t xml:space="preserve">государственное регулирование внешней торговли и операций с иностранным капиталом. </w:t>
      </w:r>
    </w:p>
    <w:p w:rsidR="00FB4BD4" w:rsidRDefault="00FB4BD4">
      <w:pPr>
        <w:widowControl w:val="0"/>
        <w:spacing w:before="120"/>
        <w:ind w:firstLine="567"/>
        <w:jc w:val="both"/>
        <w:rPr>
          <w:color w:val="000000"/>
          <w:sz w:val="24"/>
          <w:szCs w:val="24"/>
        </w:rPr>
      </w:pPr>
      <w:r>
        <w:rPr>
          <w:color w:val="000000"/>
          <w:sz w:val="24"/>
          <w:szCs w:val="24"/>
        </w:rPr>
        <w:t xml:space="preserve">государственное регулирование валютного курса. </w:t>
      </w:r>
    </w:p>
    <w:p w:rsidR="00FB4BD4" w:rsidRDefault="00FB4BD4">
      <w:pPr>
        <w:widowControl w:val="0"/>
        <w:spacing w:before="120"/>
        <w:jc w:val="center"/>
        <w:rPr>
          <w:b/>
          <w:bCs/>
          <w:color w:val="000000"/>
          <w:sz w:val="28"/>
          <w:szCs w:val="28"/>
        </w:rPr>
      </w:pPr>
      <w:r>
        <w:rPr>
          <w:b/>
          <w:bCs/>
          <w:color w:val="000000"/>
          <w:sz w:val="28"/>
          <w:szCs w:val="28"/>
        </w:rPr>
        <w:t>2.2. Факторы, воздействующие на объем денежной массы</w:t>
      </w:r>
    </w:p>
    <w:p w:rsidR="00FB4BD4" w:rsidRDefault="00FB4BD4">
      <w:pPr>
        <w:widowControl w:val="0"/>
        <w:spacing w:before="120"/>
        <w:ind w:firstLine="567"/>
        <w:jc w:val="both"/>
        <w:rPr>
          <w:color w:val="000000"/>
          <w:sz w:val="24"/>
          <w:szCs w:val="24"/>
        </w:rPr>
      </w:pPr>
      <w:r>
        <w:rPr>
          <w:color w:val="000000"/>
          <w:sz w:val="24"/>
          <w:szCs w:val="24"/>
        </w:rPr>
        <w:t>Размер официальной учетной ставки</w:t>
      </w:r>
    </w:p>
    <w:p w:rsidR="00FB4BD4" w:rsidRDefault="00FB4BD4">
      <w:pPr>
        <w:widowControl w:val="0"/>
        <w:spacing w:before="120"/>
        <w:ind w:firstLine="567"/>
        <w:jc w:val="both"/>
        <w:rPr>
          <w:color w:val="000000"/>
          <w:sz w:val="24"/>
          <w:szCs w:val="24"/>
        </w:rPr>
      </w:pPr>
      <w:r>
        <w:rPr>
          <w:color w:val="000000"/>
          <w:sz w:val="24"/>
          <w:szCs w:val="24"/>
        </w:rPr>
        <w:t>В современных условиях проводимой в России политики ограничения объёмов кредитных вложений - кредитной рестрикации - особое значение придаётся такому инструменту регулирования денежного и кредитного рынка, как официальная учётная ставка по кредитам Банка России.</w:t>
      </w:r>
    </w:p>
    <w:p w:rsidR="00FB4BD4" w:rsidRDefault="00FB4BD4">
      <w:pPr>
        <w:widowControl w:val="0"/>
        <w:spacing w:before="120"/>
        <w:ind w:firstLine="567"/>
        <w:jc w:val="both"/>
        <w:rPr>
          <w:color w:val="000000"/>
          <w:sz w:val="24"/>
          <w:szCs w:val="24"/>
        </w:rPr>
      </w:pPr>
      <w:r>
        <w:rPr>
          <w:color w:val="000000"/>
          <w:sz w:val="24"/>
          <w:szCs w:val="24"/>
        </w:rPr>
        <w:t>Официальная учётная ставка - выступает как плата, взимаемая Центральным Банком при покупке у коммерческих банков ценных бумаг до наступления сроков оплаты по ним. В тоже время данная ставка является ориентиром, как для ставок по другим видам кредитов Банка России, так и для рыночных ставок. Устанавливая официальную учётную ставку, Центральный Банк РФ определяет стоимость привлечённых кредитных ресурсов коммерческими банками. Чем выше уровень учётной ставки, тем выше стоимость кредитов рефинансирования Банка России. Отсюда следует, что политика изменения учётной ставки представляет собой вариант регулирования качественного параметра денежного рынка - стоимости банковских кредитов.</w:t>
      </w:r>
    </w:p>
    <w:p w:rsidR="00FB4BD4" w:rsidRDefault="00FB4BD4">
      <w:pPr>
        <w:widowControl w:val="0"/>
        <w:spacing w:before="120"/>
        <w:ind w:firstLine="567"/>
        <w:jc w:val="both"/>
        <w:rPr>
          <w:color w:val="000000"/>
          <w:sz w:val="24"/>
          <w:szCs w:val="24"/>
        </w:rPr>
      </w:pPr>
      <w:r>
        <w:rPr>
          <w:color w:val="000000"/>
          <w:sz w:val="24"/>
          <w:szCs w:val="24"/>
        </w:rPr>
        <w:t>Посредством манипуляции с официальной учётной ставкой Центральный Банк РФ воздействует на состояние не только денежного, но и финансового рынка. Так, рост учётной ставки влечёт за собой повышение ставок по кредитам и депозитам на денежном рынке, что, в свою очередь обуславливает уменьшение спроса на ценные бумаги и увеличение их предложений. Спрос на ценные бумаги падает как со стороны небанковских учреждений, так и со стороны кредитных институтов, поскольку при дорогих кредитах более выгодным становится прямое финансирование. Предложение ценных бумаг, в свою очередь, возрастает. Понижение официальной учётной ставки, напротив, удешевляет кредиты и депозиты, что приводит к противоположным процессам: повышается спрос на ценные бумаги, уменьшается их предложение, поднимается рыночная стоимость.</w:t>
      </w:r>
    </w:p>
    <w:p w:rsidR="00FB4BD4" w:rsidRDefault="00FB4BD4">
      <w:pPr>
        <w:widowControl w:val="0"/>
        <w:spacing w:before="120"/>
        <w:ind w:firstLine="567"/>
        <w:jc w:val="both"/>
        <w:rPr>
          <w:color w:val="000000"/>
          <w:sz w:val="24"/>
          <w:szCs w:val="24"/>
        </w:rPr>
      </w:pPr>
      <w:r>
        <w:rPr>
          <w:color w:val="000000"/>
          <w:sz w:val="24"/>
          <w:szCs w:val="24"/>
        </w:rPr>
        <w:t>Таким образом, учётная политика Банка России представляет собой механизм непосредственного воздействия на ликвидности кредитных институтов посредством изменений стоимости кредитов рефинансирования, что косвенно оказывает влияние на экономику страны в целом.</w:t>
      </w:r>
    </w:p>
    <w:p w:rsidR="00FB4BD4" w:rsidRDefault="00FB4BD4">
      <w:pPr>
        <w:widowControl w:val="0"/>
        <w:spacing w:before="120"/>
        <w:ind w:firstLine="567"/>
        <w:jc w:val="both"/>
        <w:rPr>
          <w:color w:val="000000"/>
          <w:sz w:val="24"/>
          <w:szCs w:val="24"/>
        </w:rPr>
      </w:pPr>
      <w:r>
        <w:rPr>
          <w:color w:val="000000"/>
          <w:sz w:val="24"/>
          <w:szCs w:val="24"/>
        </w:rPr>
        <w:t>Повышая или понижая официальную учетную ставку, центральный банк оказывает воздействие на возможности коммерческих банков и их клиентов в получении кредита, что в свою очередь влияет на экономический рост, денежную массу, уровень рыночного процента. Изменение учетной ставки центрального банка, вызывая соответствующее изменение рыночного процента, отражается на состоянии платежного баланса и валютного курса. Повышение ставки способствует привлечению в страну иностранного краткосрочного капитала, а в итоге активизируется платежный баланс, увеличивается предложение иностранной валюты, соответственно снижается курс иностранной и повышается курс национальной валюты. Снижение ставки приводит к противоположным результатам.</w:t>
      </w:r>
    </w:p>
    <w:p w:rsidR="00FB4BD4" w:rsidRDefault="00FB4BD4">
      <w:pPr>
        <w:widowControl w:val="0"/>
        <w:spacing w:before="120"/>
        <w:jc w:val="center"/>
        <w:rPr>
          <w:b/>
          <w:bCs/>
          <w:color w:val="000000"/>
          <w:sz w:val="28"/>
          <w:szCs w:val="28"/>
        </w:rPr>
      </w:pPr>
      <w:r>
        <w:rPr>
          <w:b/>
          <w:bCs/>
          <w:color w:val="000000"/>
          <w:sz w:val="28"/>
          <w:szCs w:val="28"/>
        </w:rPr>
        <w:t>Операции с ценными бумагами на открытом рынке</w:t>
      </w:r>
    </w:p>
    <w:p w:rsidR="00FB4BD4" w:rsidRDefault="00FB4BD4">
      <w:pPr>
        <w:widowControl w:val="0"/>
        <w:spacing w:before="120"/>
        <w:ind w:firstLine="567"/>
        <w:jc w:val="both"/>
        <w:rPr>
          <w:color w:val="000000"/>
          <w:sz w:val="24"/>
          <w:szCs w:val="24"/>
        </w:rPr>
      </w:pPr>
      <w:r>
        <w:rPr>
          <w:color w:val="000000"/>
          <w:sz w:val="24"/>
          <w:szCs w:val="24"/>
        </w:rPr>
        <w:t>В странах с развитым рынком ценных бумаг наиболее распространенным методом денежно-кредитного регулирования являются операции на открытом рынке, которые влияют на деятельность коммерческих банков через объем имеющихся у них ресурсов. Если центральный банк продает ценные бумаги на открытом рынке, а коммерческие банки их покупают, то ресурсы последних и соответственно их возможность предоставлять ссуды клиентам уменьшается. Это приводит к сокращению денежной массы в обращении и повышению ссудного процента. Покупая ценные бумаги на рынке у коммерческих банков, центральный банк предоставляет им дополнительные ресурсы, расширяет их возможности по выдаче ссуд. Операции на открытом рынке способствуют регулированию банковских ресурсов, процентных ставок и курса государственных ценных бумаг.</w:t>
      </w:r>
    </w:p>
    <w:p w:rsidR="00FB4BD4" w:rsidRDefault="00FB4BD4">
      <w:pPr>
        <w:widowControl w:val="0"/>
        <w:spacing w:before="120"/>
        <w:ind w:firstLine="567"/>
        <w:jc w:val="both"/>
        <w:rPr>
          <w:color w:val="000000"/>
          <w:sz w:val="24"/>
          <w:szCs w:val="24"/>
        </w:rPr>
      </w:pPr>
      <w:r>
        <w:rPr>
          <w:color w:val="000000"/>
          <w:sz w:val="24"/>
          <w:szCs w:val="24"/>
        </w:rPr>
        <w:t>Анализ двух методов кредитного регулирования показывает, что установление и изменение нормы обязательных резервов имеют свои достоинства и недостатки по сравнению с методами рефинансирования банков. Следует отметить, что принудительное установление обязательных резервов для коммерческих и других банков является сугубо административным методом, в отличие от операций на открытом рынке, относящимся к рыночным методам регулирования.</w:t>
      </w:r>
    </w:p>
    <w:p w:rsidR="00FB4BD4" w:rsidRDefault="00FB4BD4">
      <w:pPr>
        <w:widowControl w:val="0"/>
        <w:spacing w:before="120"/>
        <w:jc w:val="center"/>
        <w:rPr>
          <w:b/>
          <w:bCs/>
          <w:color w:val="000000"/>
          <w:sz w:val="28"/>
          <w:szCs w:val="28"/>
        </w:rPr>
      </w:pPr>
      <w:r>
        <w:rPr>
          <w:b/>
          <w:bCs/>
          <w:color w:val="000000"/>
          <w:sz w:val="28"/>
          <w:szCs w:val="28"/>
        </w:rPr>
        <w:t>Политика количественных кредитных ограничений</w:t>
      </w:r>
    </w:p>
    <w:p w:rsidR="00FB4BD4" w:rsidRDefault="00FB4BD4">
      <w:pPr>
        <w:widowControl w:val="0"/>
        <w:spacing w:before="120"/>
        <w:ind w:firstLine="567"/>
        <w:jc w:val="both"/>
        <w:rPr>
          <w:color w:val="000000"/>
          <w:sz w:val="24"/>
          <w:szCs w:val="24"/>
        </w:rPr>
      </w:pPr>
      <w:r>
        <w:rPr>
          <w:color w:val="000000"/>
          <w:sz w:val="24"/>
          <w:szCs w:val="24"/>
        </w:rPr>
        <w:t>Этот метод кредитного регулирования представляет собой количественное ограничение суммы выданных кредитов. В отличие от рассмотренных выше методов регулирования, контингентирование кредита является прямым методом воздействия на деятельность банков. Также кредитные ограничения приводят к тому, что предприятия заемщики попадают в неодинаковое положение. Банки стремятся выдавать кредиты в первую очередь своим традиционным клиентам - как правило, крупным предприятиям. Мелкие и средние фирмы оказываются главными жертвами данной политики.</w:t>
      </w:r>
    </w:p>
    <w:p w:rsidR="00FB4BD4" w:rsidRDefault="00FB4BD4">
      <w:pPr>
        <w:widowControl w:val="0"/>
        <w:spacing w:before="120"/>
        <w:ind w:firstLine="567"/>
        <w:jc w:val="both"/>
        <w:rPr>
          <w:color w:val="000000"/>
          <w:sz w:val="24"/>
          <w:szCs w:val="24"/>
        </w:rPr>
      </w:pPr>
      <w:r>
        <w:rPr>
          <w:color w:val="000000"/>
          <w:sz w:val="24"/>
          <w:szCs w:val="24"/>
        </w:rPr>
        <w:t>Нужно отметить, что добиваясь при помощи указанной политики сдерживания банковской деятельности и умеренного роста денежной массы, государство способствует снижению деловой активности. Поэтому метод количественных ограничений стал использоваться не так активно, как раньше, а в некоторых странах вообще отменён.</w:t>
      </w:r>
    </w:p>
    <w:p w:rsidR="00FB4BD4" w:rsidRDefault="00FB4BD4">
      <w:pPr>
        <w:widowControl w:val="0"/>
        <w:spacing w:before="120"/>
        <w:ind w:firstLine="567"/>
        <w:jc w:val="both"/>
        <w:rPr>
          <w:color w:val="000000"/>
          <w:sz w:val="24"/>
          <w:szCs w:val="24"/>
        </w:rPr>
      </w:pPr>
      <w:r>
        <w:rPr>
          <w:color w:val="000000"/>
          <w:sz w:val="24"/>
          <w:szCs w:val="24"/>
        </w:rPr>
        <w:t>В настоящее время в развитых странах наблюдается снижение роли центрального банка как главного органа денежно-кредитного регулирования. Это объясняется появлением и развитием новых форм небанковского кредита, падением эффективности интервенций на денежном рынке зависимостью центрального банка от правительства.</w:t>
      </w:r>
    </w:p>
    <w:p w:rsidR="00FB4BD4" w:rsidRDefault="00FB4BD4">
      <w:pPr>
        <w:widowControl w:val="0"/>
        <w:spacing w:before="120"/>
        <w:jc w:val="center"/>
        <w:rPr>
          <w:b/>
          <w:bCs/>
          <w:color w:val="000000"/>
          <w:sz w:val="28"/>
          <w:szCs w:val="28"/>
        </w:rPr>
      </w:pPr>
      <w:r>
        <w:rPr>
          <w:b/>
          <w:bCs/>
          <w:color w:val="000000"/>
          <w:sz w:val="28"/>
          <w:szCs w:val="28"/>
        </w:rPr>
        <w:t>Величина минимальных резервов</w:t>
      </w:r>
    </w:p>
    <w:p w:rsidR="00FB4BD4" w:rsidRDefault="00FB4BD4">
      <w:pPr>
        <w:widowControl w:val="0"/>
        <w:spacing w:before="120"/>
        <w:ind w:firstLine="567"/>
        <w:jc w:val="both"/>
        <w:rPr>
          <w:color w:val="000000"/>
          <w:sz w:val="24"/>
          <w:szCs w:val="24"/>
        </w:rPr>
      </w:pPr>
      <w:r>
        <w:rPr>
          <w:color w:val="000000"/>
          <w:sz w:val="24"/>
          <w:szCs w:val="24"/>
        </w:rPr>
        <w:t>В настоящее время минимальные резервы - это наиболее ликвидные активы, которые обязаны иметь все кредитные учреждения, как правило, либо в форме наличных денег в кассе банков, либо в виде депозитов в центральном банке или в иных высоколиквидных формах, определяемых центральным банком. Норматив резервных требований представляет собой установленное в законодательном порядке процентное отношение суммы минимальных резервов к абсолютным (объемным) или относительным (приращению) показателям пассивных (депозитов) либо активных (кредитных вложений) операций. Использование нормативов может иметь как тотальный (установление ко всей сумме обязательств или ссуд), так и селективный (к их определенной части) характер воздействия.</w:t>
      </w:r>
    </w:p>
    <w:p w:rsidR="00FB4BD4" w:rsidRDefault="00FB4BD4">
      <w:pPr>
        <w:widowControl w:val="0"/>
        <w:spacing w:before="120"/>
        <w:ind w:firstLine="567"/>
        <w:jc w:val="both"/>
        <w:rPr>
          <w:color w:val="000000"/>
          <w:sz w:val="24"/>
          <w:szCs w:val="24"/>
        </w:rPr>
      </w:pPr>
      <w:r>
        <w:rPr>
          <w:color w:val="000000"/>
          <w:sz w:val="24"/>
          <w:szCs w:val="24"/>
        </w:rPr>
        <w:t>Минимальные резервы выполняют две основные функции.</w:t>
      </w:r>
    </w:p>
    <w:p w:rsidR="00FB4BD4" w:rsidRDefault="00FB4BD4">
      <w:pPr>
        <w:widowControl w:val="0"/>
        <w:spacing w:before="120"/>
        <w:ind w:firstLine="567"/>
        <w:jc w:val="both"/>
        <w:rPr>
          <w:color w:val="000000"/>
          <w:sz w:val="24"/>
          <w:szCs w:val="24"/>
        </w:rPr>
      </w:pPr>
      <w:r>
        <w:rPr>
          <w:color w:val="000000"/>
          <w:sz w:val="24"/>
          <w:szCs w:val="24"/>
        </w:rPr>
        <w:t>Во-первых, они как ликвидные резервы служат обеспечением обязательств коммерческих банков по депозитам их клиентов. Периодическим изменением нормы обязательных резервов центральный банк поддерживает степень ликвидности коммерческих банков на минимально допустимом уровне в зависимости от экономической ситуации.</w:t>
      </w:r>
    </w:p>
    <w:p w:rsidR="00FB4BD4" w:rsidRDefault="00FB4BD4">
      <w:pPr>
        <w:widowControl w:val="0"/>
        <w:spacing w:before="120"/>
        <w:ind w:firstLine="567"/>
        <w:jc w:val="both"/>
        <w:rPr>
          <w:color w:val="000000"/>
          <w:sz w:val="24"/>
          <w:szCs w:val="24"/>
        </w:rPr>
      </w:pPr>
      <w:r>
        <w:rPr>
          <w:color w:val="000000"/>
          <w:sz w:val="24"/>
          <w:szCs w:val="24"/>
        </w:rPr>
        <w:t xml:space="preserve">Во-вторых, минимальные резервы являются инструментом, используемым центральным банком для регулирования объема денежной массы в стране. Посредством изменения норматива резервных средств центральный банк регулирует масштабы активных операций коммерческих банков (в основном объем выдаваемых ими кредитов), а следовательно, и возможности осуществления ими депозитной эмиссии. Кредитные институты могут расширять ссудные операции, если их обязательные резервы в центральном банке превышают установленный норматив. Когда масса денег в обороте (наличных и безналичных) превосходит необходимую потребность, центральный банк проводит политику кредитной рестрикции путем увеличения нормативов отчисления, то есть процента резервирования средств в центральном банке. Тем самым он вынуждает банки сократить объем активных операций”. </w:t>
      </w:r>
    </w:p>
    <w:p w:rsidR="00FB4BD4" w:rsidRDefault="00FB4BD4">
      <w:pPr>
        <w:widowControl w:val="0"/>
        <w:spacing w:before="120"/>
        <w:ind w:firstLine="567"/>
        <w:jc w:val="both"/>
        <w:rPr>
          <w:color w:val="000000"/>
          <w:sz w:val="24"/>
          <w:szCs w:val="24"/>
        </w:rPr>
      </w:pPr>
      <w:r>
        <w:rPr>
          <w:color w:val="000000"/>
          <w:sz w:val="24"/>
          <w:szCs w:val="24"/>
        </w:rPr>
        <w:t>. Повышение нормы обязательных резервов не означает, что большая часть банковских средств “заморожена” на счетах центрального банка и не может использоваться коммерческими банками для выдачи кредитов. В результате сокращаются банковские ссуды и денежная масса в обращении, повышаются проценты по банковским ссудам. Снижение нормы банковских резервов ведет к расширению банковских кредитов и денежной массы, к снижению рыночного процента.</w:t>
      </w:r>
    </w:p>
    <w:p w:rsidR="00FB4BD4" w:rsidRDefault="00FB4BD4">
      <w:pPr>
        <w:widowControl w:val="0"/>
        <w:spacing w:before="120"/>
        <w:ind w:firstLine="567"/>
        <w:jc w:val="both"/>
        <w:rPr>
          <w:color w:val="000000"/>
          <w:sz w:val="24"/>
          <w:szCs w:val="24"/>
        </w:rPr>
      </w:pPr>
      <w:r>
        <w:rPr>
          <w:color w:val="000000"/>
          <w:sz w:val="24"/>
          <w:szCs w:val="24"/>
        </w:rPr>
        <w:t>Этот метод кредитного регулирования представляет собой хранение части резервов коммерческих банков в центральном банке. Сумма хранения средств на специальных счетах устанавливается в определенном процентном соотношении от величины депозитов банка. Центральный банк периодически изменяет коэффициент, или норму, обязательных резервов в зависимости от складывающейся ситуации и проводимой ими политики. Повышение нормы означает замораживание большей чем раньше части ресурсов банка и приводит к ухудшению ликвидности последних, снижению их ликвидных возможностей, а снижение нормы обязательных резервов оказывает положительное воздействие на банковскую ликвидность, расширяет кредитные возможности учреждений и увеличивает денежную массу.</w:t>
      </w:r>
    </w:p>
    <w:p w:rsidR="00FB4BD4" w:rsidRDefault="00FB4BD4">
      <w:pPr>
        <w:widowControl w:val="0"/>
        <w:spacing w:before="120"/>
        <w:ind w:firstLine="567"/>
        <w:jc w:val="both"/>
        <w:rPr>
          <w:color w:val="000000"/>
          <w:sz w:val="24"/>
          <w:szCs w:val="24"/>
        </w:rPr>
      </w:pPr>
      <w:r>
        <w:rPr>
          <w:color w:val="000000"/>
          <w:sz w:val="24"/>
          <w:szCs w:val="24"/>
        </w:rPr>
        <w:t>Изменение нормы обязательных резервов влияет на рентабельность кредитных учреждений. Так, в случае увеличения обязательных резервов происходит как бы недополучение прибыли. Поэтому, по мнению многих западных экономистов, данный метод служит наиболее эффективным антиинфляционным средством. К прямому ограничению страхования банки прибегают к этому методу обычно в период усиления инфляции.</w:t>
      </w:r>
    </w:p>
    <w:p w:rsidR="00FB4BD4" w:rsidRDefault="00FB4BD4">
      <w:pPr>
        <w:widowControl w:val="0"/>
        <w:spacing w:before="120"/>
        <w:ind w:firstLine="567"/>
        <w:jc w:val="both"/>
        <w:rPr>
          <w:color w:val="000000"/>
          <w:sz w:val="24"/>
          <w:szCs w:val="24"/>
        </w:rPr>
      </w:pPr>
      <w:r>
        <w:rPr>
          <w:color w:val="000000"/>
          <w:sz w:val="24"/>
          <w:szCs w:val="24"/>
        </w:rPr>
        <w:t>Суть этого метода регулирования: коммерческий банк не может превышать норму выдачи кредитов, установленную центральным банком. На практике центральный банк определяет предельные темпы роста выдачи кредитов различным банкам страны. Нередко разным банкам устанавливаются неодинаковые темпы роста выдачи кредитов. Эффективность кредитной политики при этом повышается, так как государственные органы оказывают влияние не только на объем кредитов в целом, но и на их структуру.</w:t>
      </w:r>
    </w:p>
    <w:p w:rsidR="00FB4BD4" w:rsidRDefault="00FB4BD4">
      <w:pPr>
        <w:widowControl w:val="0"/>
        <w:spacing w:before="120"/>
        <w:ind w:firstLine="567"/>
        <w:jc w:val="both"/>
        <w:rPr>
          <w:color w:val="000000"/>
          <w:sz w:val="24"/>
          <w:szCs w:val="24"/>
        </w:rPr>
      </w:pPr>
      <w:r>
        <w:rPr>
          <w:color w:val="000000"/>
          <w:sz w:val="24"/>
          <w:szCs w:val="24"/>
        </w:rPr>
        <w:t>Политика центрального банка распространяется непосредственно на объекты его контроля - кредиты прочих банков, а не их ликвидность, как в случае использования косвенных методов регулирования. Этим также объясняется большая эффективность кредитных ограничений.</w:t>
      </w:r>
    </w:p>
    <w:p w:rsidR="00FB4BD4" w:rsidRDefault="00FB4BD4">
      <w:pPr>
        <w:widowControl w:val="0"/>
        <w:spacing w:before="120"/>
        <w:jc w:val="center"/>
        <w:rPr>
          <w:b/>
          <w:bCs/>
          <w:color w:val="000000"/>
          <w:sz w:val="28"/>
          <w:szCs w:val="28"/>
        </w:rPr>
      </w:pPr>
      <w:r>
        <w:rPr>
          <w:b/>
          <w:bCs/>
          <w:color w:val="000000"/>
          <w:sz w:val="28"/>
          <w:szCs w:val="28"/>
        </w:rPr>
        <w:t>Приток капитала из-за рубежа</w:t>
      </w:r>
    </w:p>
    <w:p w:rsidR="00FB4BD4" w:rsidRDefault="00FB4BD4">
      <w:pPr>
        <w:widowControl w:val="0"/>
        <w:spacing w:before="120"/>
        <w:ind w:firstLine="567"/>
        <w:jc w:val="both"/>
        <w:rPr>
          <w:color w:val="000000"/>
          <w:sz w:val="24"/>
          <w:szCs w:val="24"/>
        </w:rPr>
      </w:pPr>
      <w:r>
        <w:rPr>
          <w:color w:val="000000"/>
          <w:sz w:val="24"/>
          <w:szCs w:val="24"/>
        </w:rPr>
        <w:t>Возможность интенсивного роста денежной массы при удержании инфляции на достаточно низком уровне - зиждется на неявном предположении о притоке иностранного капитала. Именно приток капитала из-за рубежа обеспечивает рост международных резервов Центробанка как базы уверенности в национальной валюте. Действительно, можно финансировать бюджетный дефицит неинфляционным способом за счет внешних заимствований и снизить процентную ставку. Однако нельзя надеяться на постоянный приток иностранного капитала - последние события на нашем финансовом рынке подтверждают этот нерадостный тезис.</w:t>
      </w:r>
    </w:p>
    <w:p w:rsidR="00FB4BD4" w:rsidRDefault="00FB4BD4">
      <w:pPr>
        <w:widowControl w:val="0"/>
        <w:spacing w:before="120"/>
        <w:ind w:firstLine="567"/>
        <w:jc w:val="both"/>
        <w:rPr>
          <w:color w:val="000000"/>
          <w:sz w:val="24"/>
          <w:szCs w:val="24"/>
        </w:rPr>
      </w:pPr>
      <w:r>
        <w:rPr>
          <w:color w:val="000000"/>
          <w:sz w:val="24"/>
          <w:szCs w:val="24"/>
        </w:rPr>
        <w:t xml:space="preserve">Заметим, что устойчивый приток зарубежного капитала - лишь одна из возможных подпорок в конструкции безынфляционного роста денежной массы. Аналогичный эффект может быть достигнут, например, в условиях активной дедолларизации хозяйства или быстрого (особенно экспортно-ориентированного) роста национальной промышленности. К несчастью, и эти сценарии приходится признать не слишком адекватными действительности. </w:t>
      </w:r>
    </w:p>
    <w:p w:rsidR="00FB4BD4" w:rsidRDefault="00FB4BD4">
      <w:pPr>
        <w:widowControl w:val="0"/>
        <w:spacing w:before="120"/>
        <w:jc w:val="center"/>
        <w:rPr>
          <w:b/>
          <w:bCs/>
          <w:color w:val="000000"/>
          <w:sz w:val="28"/>
          <w:szCs w:val="28"/>
        </w:rPr>
      </w:pPr>
      <w:r>
        <w:rPr>
          <w:b/>
          <w:bCs/>
          <w:color w:val="000000"/>
          <w:sz w:val="28"/>
          <w:szCs w:val="28"/>
        </w:rPr>
        <w:t>Рефинансирование</w:t>
      </w:r>
    </w:p>
    <w:p w:rsidR="00FB4BD4" w:rsidRDefault="00FB4BD4">
      <w:pPr>
        <w:widowControl w:val="0"/>
        <w:spacing w:before="120"/>
        <w:ind w:firstLine="567"/>
        <w:jc w:val="both"/>
        <w:rPr>
          <w:color w:val="000000"/>
          <w:sz w:val="24"/>
          <w:szCs w:val="24"/>
        </w:rPr>
      </w:pPr>
      <w:r>
        <w:rPr>
          <w:color w:val="000000"/>
          <w:sz w:val="24"/>
          <w:szCs w:val="24"/>
        </w:rPr>
        <w:t>Проводя денежно-кредитную политику Центральные банки сами определяют инструмент регулирующий наилучшим образом денежную массу в обращении. Если политика направлена на укрепление производства, занятости на расширение выдачи кредитов и увеличение денежной массы, то её называют экспансивной. Преимущество - удешевление денег путём уменьшения процентных ставок по кредитам Центральных банков; производители и инвесторы могут получать кредиты уже через коммерческие банки на финансирование производства. Но не всегда экономическая система готова к использованию таких льготных средств и они могут быть не задействованы на укрепление производственной деятельности, а денежная масса может уйти только на повышение цен. Вот здесь Центральные банки должны проводить ре-стрикционную денежно-кредитную политику (сдерживать выпуск дополнительных денег), с целью предотвращения инфляции настаивать на сокращении дефицита бюджета.</w:t>
      </w:r>
    </w:p>
    <w:p w:rsidR="00FB4BD4" w:rsidRDefault="00FB4BD4">
      <w:pPr>
        <w:widowControl w:val="0"/>
        <w:spacing w:before="120"/>
        <w:jc w:val="center"/>
        <w:rPr>
          <w:b/>
          <w:bCs/>
          <w:color w:val="000000"/>
          <w:sz w:val="28"/>
          <w:szCs w:val="28"/>
        </w:rPr>
      </w:pPr>
      <w:r>
        <w:rPr>
          <w:b/>
          <w:bCs/>
          <w:color w:val="000000"/>
          <w:sz w:val="28"/>
          <w:szCs w:val="28"/>
        </w:rPr>
        <w:t>Заключение</w:t>
      </w:r>
    </w:p>
    <w:p w:rsidR="00FB4BD4" w:rsidRDefault="00FB4BD4">
      <w:pPr>
        <w:widowControl w:val="0"/>
        <w:spacing w:before="120"/>
        <w:ind w:firstLine="567"/>
        <w:jc w:val="both"/>
        <w:rPr>
          <w:color w:val="000000"/>
          <w:sz w:val="24"/>
          <w:szCs w:val="24"/>
        </w:rPr>
      </w:pPr>
      <w:r>
        <w:rPr>
          <w:color w:val="000000"/>
          <w:sz w:val="24"/>
          <w:szCs w:val="24"/>
        </w:rPr>
        <w:t>Таким образом, воздействие на кредит позволяет достичь более глубоких стратегических задач развития всего хозяйства в целом и влияет на объем денежной массы в частности. Например, недостаток у предприятий свободных денежных средств затрудняет осуществление коммерческих сделок, внутренних инвестиций и т. д. С другой стороны, избыточная денежная масса имеет свои недостатки: обесценение денег, и, как следствие, снижение жизненного уровня населения, ухудшение валютного положения в стране. Соответственно в первом случае денежно-кредитная политика должна быть направлена на расширение кредитной деятельности банков, а во втором случае - на ее сокращение, переходу к политике "дорогих денег". Нужно отметить, что с помощью кредитного регулирования государство стремится смягчить экономические кризисы, сдержать рост инфляции, в целях поддержания конъюнктуры государство использует кредит для стимулирования капиталовложений в различные отрасли народного хозяйства. Нужно отметить, что кредитная политика осуществляется косвенными и прямыми методами воздействия. Различие между ними состоит в том, что центральный банк либо оказывает косвенное воздействие через ликвидность кредитных учреждений, либо устанавливает лимиты кредитования экономики (т. е. количественные ограничения кредита) .</w:t>
      </w:r>
    </w:p>
    <w:p w:rsidR="00FB4BD4" w:rsidRDefault="00FB4BD4">
      <w:pPr>
        <w:widowControl w:val="0"/>
        <w:spacing w:before="120"/>
        <w:ind w:firstLine="567"/>
        <w:jc w:val="both"/>
        <w:rPr>
          <w:color w:val="000000"/>
          <w:sz w:val="24"/>
          <w:szCs w:val="24"/>
        </w:rPr>
      </w:pPr>
      <w:r>
        <w:rPr>
          <w:color w:val="000000"/>
          <w:sz w:val="24"/>
          <w:szCs w:val="24"/>
        </w:rPr>
        <w:t>На объемы кредитов влияет величина обязательного резервирования. Однако в значительно большей степени влияют процентные ставки. Вообще кредитная масса определяется соотношением между выдачей кредитов и их погашением. Кредиты не увеличивают денежное предложение, реальную денежную массу. Наоборот, при наличии обязательных требований кредиты даже уменьшают объем денежного предложения за счет замораживания в Центральном банке соответствующих резервов. Роль кредитов совсем иная. Кредиты ускоряют движение денег.</w:t>
      </w:r>
    </w:p>
    <w:p w:rsidR="00FB4BD4" w:rsidRDefault="00FB4BD4">
      <w:pPr>
        <w:widowControl w:val="0"/>
        <w:spacing w:before="120"/>
        <w:ind w:firstLine="567"/>
        <w:jc w:val="both"/>
        <w:rPr>
          <w:color w:val="000000"/>
          <w:sz w:val="24"/>
          <w:szCs w:val="24"/>
        </w:rPr>
      </w:pPr>
      <w:r>
        <w:rPr>
          <w:color w:val="000000"/>
          <w:sz w:val="24"/>
          <w:szCs w:val="24"/>
        </w:rPr>
        <w:t>Действительно, деньги, находящиеся в банке, могут лежать без движения достаточно долго. Когда банк выдает кредит, то при пересылке суммы кредита за пределы банка происходит одновременно уменьшение корсчета, окна для выхода денег за пределы банка, то есть уменьшение эффективного предложения из данного банка. Но деньги одновременно осуществили некоторую операцию. Поступившие на другой счет деньги могут быть, в свою очередь, также пересланы, либо на них вновь может быть выдан кредит и т. д. В результате всех этих операций деньги ускоряются при одном и том же, а зачастую и снижающемся за счет обязательных резервных требований, денежном предложении. Таким образом, западная теория денег и банков абсолютно неверно трактует некоторые важнейшие понятия и представления в области движения счетных денег, а от этого и практические действия центральных банков оказываются совершенно неверными.</w:t>
      </w:r>
    </w:p>
    <w:p w:rsidR="00FB4BD4" w:rsidRDefault="00FB4BD4">
      <w:pPr>
        <w:widowControl w:val="0"/>
        <w:spacing w:before="120"/>
        <w:ind w:firstLine="567"/>
        <w:jc w:val="both"/>
        <w:rPr>
          <w:color w:val="000000"/>
          <w:sz w:val="24"/>
          <w:szCs w:val="24"/>
        </w:rPr>
      </w:pPr>
      <w:r>
        <w:rPr>
          <w:color w:val="000000"/>
          <w:sz w:val="24"/>
          <w:szCs w:val="24"/>
        </w:rPr>
        <w:t xml:space="preserve">Для управления кредитной денежной массой существуют и другие механизмы - это различные нормативы безопасности: страховой фонд, нормы народного заемщика и т. д. </w:t>
      </w:r>
    </w:p>
    <w:p w:rsidR="00FB4BD4" w:rsidRDefault="00FB4BD4">
      <w:pPr>
        <w:widowControl w:val="0"/>
        <w:spacing w:before="120"/>
        <w:jc w:val="center"/>
        <w:rPr>
          <w:color w:val="000000"/>
          <w:sz w:val="28"/>
          <w:szCs w:val="28"/>
        </w:rPr>
      </w:pPr>
      <w:r>
        <w:rPr>
          <w:rStyle w:val="a5"/>
          <w:color w:val="000000"/>
          <w:sz w:val="28"/>
          <w:szCs w:val="28"/>
        </w:rPr>
        <w:t>Список литературы</w:t>
      </w:r>
    </w:p>
    <w:p w:rsidR="00FB4BD4" w:rsidRDefault="00FB4BD4">
      <w:pPr>
        <w:widowControl w:val="0"/>
        <w:spacing w:before="120"/>
        <w:ind w:firstLine="567"/>
        <w:jc w:val="both"/>
        <w:rPr>
          <w:color w:val="000000"/>
          <w:sz w:val="24"/>
          <w:szCs w:val="24"/>
        </w:rPr>
      </w:pPr>
      <w:r>
        <w:rPr>
          <w:color w:val="000000"/>
          <w:sz w:val="24"/>
          <w:szCs w:val="24"/>
        </w:rPr>
        <w:t xml:space="preserve">"Деньги и кредит в рыночной экономике " учебное пособие СПб. Изд-во Университета экономики и финансов, 1994. </w:t>
      </w:r>
    </w:p>
    <w:p w:rsidR="00FB4BD4" w:rsidRDefault="00FB4BD4">
      <w:pPr>
        <w:widowControl w:val="0"/>
        <w:spacing w:before="120"/>
        <w:ind w:firstLine="567"/>
        <w:jc w:val="both"/>
        <w:rPr>
          <w:color w:val="000000"/>
          <w:sz w:val="24"/>
          <w:szCs w:val="24"/>
        </w:rPr>
      </w:pPr>
      <w:r>
        <w:rPr>
          <w:color w:val="000000"/>
          <w:sz w:val="24"/>
          <w:szCs w:val="24"/>
        </w:rPr>
        <w:t xml:space="preserve">"Деньги, кредит, банки". Справочное пособие. Под редакцией Г. И. Кравцовой, 1994. </w:t>
      </w:r>
    </w:p>
    <w:p w:rsidR="00FB4BD4" w:rsidRDefault="00FB4BD4">
      <w:pPr>
        <w:widowControl w:val="0"/>
        <w:spacing w:before="120"/>
        <w:ind w:firstLine="567"/>
        <w:jc w:val="both"/>
        <w:rPr>
          <w:color w:val="000000"/>
          <w:sz w:val="24"/>
          <w:szCs w:val="24"/>
        </w:rPr>
      </w:pPr>
      <w:r>
        <w:rPr>
          <w:color w:val="000000"/>
          <w:sz w:val="24"/>
          <w:szCs w:val="24"/>
        </w:rPr>
        <w:t xml:space="preserve">"Финансы капитализма" под ред. Б. Г. Болдырева М. Финансы и статистика 1990. </w:t>
      </w:r>
    </w:p>
    <w:p w:rsidR="00FB4BD4" w:rsidRDefault="00FB4BD4">
      <w:pPr>
        <w:widowControl w:val="0"/>
        <w:spacing w:before="120"/>
        <w:ind w:firstLine="567"/>
        <w:jc w:val="both"/>
        <w:rPr>
          <w:color w:val="000000"/>
          <w:sz w:val="24"/>
          <w:szCs w:val="24"/>
        </w:rPr>
      </w:pPr>
      <w:r>
        <w:rPr>
          <w:color w:val="000000"/>
          <w:sz w:val="24"/>
          <w:szCs w:val="24"/>
        </w:rPr>
        <w:t xml:space="preserve">Борисов Е. Ф. Экономическая теория. Москва, Манускрипт, 1993. </w:t>
      </w:r>
    </w:p>
    <w:p w:rsidR="00FB4BD4" w:rsidRDefault="00FB4BD4">
      <w:pPr>
        <w:widowControl w:val="0"/>
        <w:spacing w:before="120"/>
        <w:ind w:firstLine="567"/>
        <w:jc w:val="both"/>
        <w:rPr>
          <w:color w:val="000000"/>
          <w:sz w:val="24"/>
          <w:szCs w:val="24"/>
        </w:rPr>
      </w:pPr>
      <w:r>
        <w:rPr>
          <w:color w:val="000000"/>
          <w:sz w:val="24"/>
          <w:szCs w:val="24"/>
        </w:rPr>
        <w:t xml:space="preserve">Колесников В. И. Банковское дело -М. : Финансы и статистика, 1997. </w:t>
      </w:r>
    </w:p>
    <w:p w:rsidR="00FB4BD4" w:rsidRDefault="00FB4BD4">
      <w:pPr>
        <w:widowControl w:val="0"/>
        <w:spacing w:before="120"/>
        <w:ind w:firstLine="567"/>
        <w:jc w:val="both"/>
        <w:rPr>
          <w:color w:val="000000"/>
          <w:sz w:val="24"/>
          <w:szCs w:val="24"/>
        </w:rPr>
      </w:pPr>
      <w:r>
        <w:rPr>
          <w:color w:val="000000"/>
          <w:sz w:val="24"/>
          <w:szCs w:val="24"/>
        </w:rPr>
        <w:t xml:space="preserve">Курс экономической теории. Под общей ред. Чепурина М. Н., Киселевой Е. А. Киров, 1993. </w:t>
      </w:r>
    </w:p>
    <w:p w:rsidR="00FB4BD4" w:rsidRDefault="00FB4BD4">
      <w:pPr>
        <w:widowControl w:val="0"/>
        <w:spacing w:before="120"/>
        <w:ind w:firstLine="567"/>
        <w:jc w:val="both"/>
        <w:rPr>
          <w:color w:val="000000"/>
          <w:sz w:val="24"/>
          <w:szCs w:val="24"/>
        </w:rPr>
      </w:pPr>
      <w:r>
        <w:rPr>
          <w:color w:val="000000"/>
          <w:sz w:val="24"/>
          <w:szCs w:val="24"/>
        </w:rPr>
        <w:t xml:space="preserve">Основы экономики. Л. Л. Любимов, И. В. Липсиц. М. 1994. </w:t>
      </w:r>
    </w:p>
    <w:p w:rsidR="00FB4BD4" w:rsidRDefault="00FB4BD4">
      <w:pPr>
        <w:widowControl w:val="0"/>
        <w:spacing w:before="120"/>
        <w:ind w:firstLine="567"/>
        <w:jc w:val="both"/>
        <w:rPr>
          <w:color w:val="000000"/>
          <w:sz w:val="24"/>
          <w:szCs w:val="24"/>
        </w:rPr>
      </w:pPr>
      <w:r>
        <w:rPr>
          <w:color w:val="000000"/>
          <w:sz w:val="24"/>
          <w:szCs w:val="24"/>
        </w:rPr>
        <w:t xml:space="preserve">Лаврушин О. И. Банковское дело -М. : Финансы и статистика, 1998. </w:t>
      </w:r>
    </w:p>
    <w:p w:rsidR="00FB4BD4" w:rsidRDefault="00FB4BD4">
      <w:pPr>
        <w:widowControl w:val="0"/>
        <w:spacing w:before="120"/>
        <w:ind w:firstLine="567"/>
        <w:jc w:val="both"/>
        <w:rPr>
          <w:color w:val="000000"/>
          <w:sz w:val="24"/>
          <w:szCs w:val="24"/>
        </w:rPr>
      </w:pPr>
      <w:r>
        <w:rPr>
          <w:color w:val="000000"/>
          <w:sz w:val="24"/>
          <w:szCs w:val="24"/>
        </w:rPr>
        <w:t xml:space="preserve">Маневич В. Е. Национальный кризис ликвидности. Вексельный кредит: Бизнес и банки от 28. 07. 1998 г. № 28 </w:t>
      </w:r>
    </w:p>
    <w:p w:rsidR="00FB4BD4" w:rsidRDefault="00FB4BD4">
      <w:pPr>
        <w:widowControl w:val="0"/>
        <w:spacing w:before="120"/>
        <w:ind w:firstLine="567"/>
        <w:jc w:val="both"/>
        <w:rPr>
          <w:color w:val="000000"/>
          <w:sz w:val="24"/>
          <w:szCs w:val="24"/>
        </w:rPr>
      </w:pPr>
      <w:r>
        <w:rPr>
          <w:color w:val="000000"/>
          <w:sz w:val="24"/>
          <w:szCs w:val="24"/>
        </w:rPr>
        <w:t xml:space="preserve">Мэнкью Н. Г. Макроэкономика. Москва, изд-во МГУ, 1994. </w:t>
      </w:r>
    </w:p>
    <w:p w:rsidR="00FB4BD4" w:rsidRDefault="00FB4BD4">
      <w:pPr>
        <w:widowControl w:val="0"/>
        <w:spacing w:before="120"/>
        <w:ind w:firstLine="567"/>
        <w:jc w:val="both"/>
        <w:rPr>
          <w:color w:val="000000"/>
          <w:sz w:val="24"/>
          <w:szCs w:val="24"/>
        </w:rPr>
      </w:pPr>
      <w:r>
        <w:rPr>
          <w:color w:val="000000"/>
          <w:sz w:val="24"/>
          <w:szCs w:val="24"/>
        </w:rPr>
        <w:t xml:space="preserve">Общая теория денег и кредита. Под редакцией Жукова Е. Ф., Москва, изд-во “ЮНИТИ”, 1995. </w:t>
      </w:r>
    </w:p>
    <w:p w:rsidR="00FB4BD4" w:rsidRDefault="00FB4BD4">
      <w:pPr>
        <w:widowControl w:val="0"/>
        <w:spacing w:before="120"/>
        <w:ind w:firstLine="567"/>
        <w:jc w:val="both"/>
        <w:rPr>
          <w:color w:val="000000"/>
          <w:sz w:val="24"/>
          <w:szCs w:val="24"/>
        </w:rPr>
      </w:pPr>
      <w:r>
        <w:rPr>
          <w:color w:val="000000"/>
          <w:sz w:val="24"/>
          <w:szCs w:val="24"/>
        </w:rPr>
        <w:t xml:space="preserve">Поляков В. П. , Московина Л. М., Структура и функции Центральных банков: зарубежный опыт -М. : Инфра-М, 1996. </w:t>
      </w:r>
    </w:p>
    <w:p w:rsidR="00FB4BD4" w:rsidRDefault="00FB4BD4">
      <w:pPr>
        <w:widowControl w:val="0"/>
        <w:spacing w:before="120"/>
        <w:ind w:firstLine="567"/>
        <w:jc w:val="both"/>
        <w:rPr>
          <w:color w:val="000000"/>
          <w:sz w:val="24"/>
          <w:szCs w:val="24"/>
        </w:rPr>
      </w:pPr>
      <w:r>
        <w:rPr>
          <w:color w:val="000000"/>
          <w:sz w:val="24"/>
          <w:szCs w:val="24"/>
        </w:rPr>
        <w:t xml:space="preserve">Система цен и эффективность хозяйствования/ Под ред. Тарасова В. И., 1991. </w:t>
      </w:r>
    </w:p>
    <w:p w:rsidR="00FB4BD4" w:rsidRDefault="00FB4BD4">
      <w:pPr>
        <w:widowControl w:val="0"/>
        <w:spacing w:before="120"/>
        <w:ind w:firstLine="567"/>
        <w:jc w:val="both"/>
        <w:rPr>
          <w:color w:val="000000"/>
          <w:sz w:val="24"/>
          <w:szCs w:val="24"/>
        </w:rPr>
      </w:pPr>
      <w:r>
        <w:rPr>
          <w:color w:val="000000"/>
          <w:sz w:val="24"/>
          <w:szCs w:val="24"/>
        </w:rPr>
        <w:t xml:space="preserve">Хейне П. "Экономический образ мышления" М. 1991. </w:t>
      </w:r>
    </w:p>
    <w:p w:rsidR="00FB4BD4" w:rsidRDefault="00FB4BD4">
      <w:pPr>
        <w:widowControl w:val="0"/>
        <w:spacing w:before="120"/>
        <w:ind w:firstLine="567"/>
        <w:jc w:val="both"/>
        <w:rPr>
          <w:color w:val="000000"/>
          <w:sz w:val="24"/>
          <w:szCs w:val="24"/>
        </w:rPr>
      </w:pPr>
      <w:r>
        <w:rPr>
          <w:color w:val="000000"/>
          <w:sz w:val="24"/>
          <w:szCs w:val="24"/>
        </w:rPr>
        <w:t xml:space="preserve">Ценообразование и рынок/ Пер. с англ. Под ред. Пунина Е. И., Рычкова. С. Б. - М. - 1992. </w:t>
      </w:r>
    </w:p>
    <w:p w:rsidR="00FB4BD4" w:rsidRDefault="00FB4BD4">
      <w:pPr>
        <w:widowControl w:val="0"/>
        <w:spacing w:before="120"/>
        <w:ind w:firstLine="567"/>
        <w:jc w:val="both"/>
        <w:rPr>
          <w:color w:val="000000"/>
          <w:sz w:val="24"/>
          <w:szCs w:val="24"/>
        </w:rPr>
      </w:pPr>
      <w:r>
        <w:rPr>
          <w:color w:val="000000"/>
          <w:sz w:val="24"/>
          <w:szCs w:val="24"/>
        </w:rPr>
        <w:t xml:space="preserve">Цены и ценообразование в рыночной экономике/ Под ред. В. Е. Есипова. 1994. </w:t>
      </w:r>
    </w:p>
    <w:p w:rsidR="00FB4BD4" w:rsidRDefault="00FB4BD4">
      <w:pPr>
        <w:widowControl w:val="0"/>
        <w:spacing w:before="120"/>
        <w:ind w:firstLine="567"/>
        <w:jc w:val="both"/>
        <w:rPr>
          <w:color w:val="000000"/>
          <w:sz w:val="24"/>
          <w:szCs w:val="24"/>
        </w:rPr>
      </w:pPr>
      <w:bookmarkStart w:id="0" w:name="_GoBack"/>
      <w:bookmarkEnd w:id="0"/>
    </w:p>
    <w:sectPr w:rsidR="00FB4BD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D1196"/>
    <w:multiLevelType w:val="hybridMultilevel"/>
    <w:tmpl w:val="CF068E7E"/>
    <w:lvl w:ilvl="0" w:tplc="DD86FE3E">
      <w:start w:val="1"/>
      <w:numFmt w:val="bullet"/>
      <w:lvlText w:val=""/>
      <w:lvlJc w:val="left"/>
      <w:pPr>
        <w:tabs>
          <w:tab w:val="num" w:pos="720"/>
        </w:tabs>
        <w:ind w:left="720" w:hanging="360"/>
      </w:pPr>
      <w:rPr>
        <w:rFonts w:ascii="Symbol" w:hAnsi="Symbol" w:cs="Symbol" w:hint="default"/>
        <w:sz w:val="20"/>
        <w:szCs w:val="20"/>
      </w:rPr>
    </w:lvl>
    <w:lvl w:ilvl="1" w:tplc="2FEA923E">
      <w:start w:val="1"/>
      <w:numFmt w:val="bullet"/>
      <w:lvlText w:val="o"/>
      <w:lvlJc w:val="left"/>
      <w:pPr>
        <w:tabs>
          <w:tab w:val="num" w:pos="1440"/>
        </w:tabs>
        <w:ind w:left="1440" w:hanging="360"/>
      </w:pPr>
      <w:rPr>
        <w:rFonts w:ascii="Courier New" w:hAnsi="Courier New" w:cs="Courier New" w:hint="default"/>
        <w:sz w:val="20"/>
        <w:szCs w:val="20"/>
      </w:rPr>
    </w:lvl>
    <w:lvl w:ilvl="2" w:tplc="B9882ECC">
      <w:start w:val="1"/>
      <w:numFmt w:val="bullet"/>
      <w:lvlText w:val=""/>
      <w:lvlJc w:val="left"/>
      <w:pPr>
        <w:tabs>
          <w:tab w:val="num" w:pos="2160"/>
        </w:tabs>
        <w:ind w:left="2160" w:hanging="360"/>
      </w:pPr>
      <w:rPr>
        <w:rFonts w:ascii="Wingdings" w:hAnsi="Wingdings" w:cs="Wingdings" w:hint="default"/>
        <w:sz w:val="20"/>
        <w:szCs w:val="20"/>
      </w:rPr>
    </w:lvl>
    <w:lvl w:ilvl="3" w:tplc="D67E52E8">
      <w:start w:val="1"/>
      <w:numFmt w:val="bullet"/>
      <w:lvlText w:val=""/>
      <w:lvlJc w:val="left"/>
      <w:pPr>
        <w:tabs>
          <w:tab w:val="num" w:pos="2880"/>
        </w:tabs>
        <w:ind w:left="2880" w:hanging="360"/>
      </w:pPr>
      <w:rPr>
        <w:rFonts w:ascii="Wingdings" w:hAnsi="Wingdings" w:cs="Wingdings" w:hint="default"/>
        <w:sz w:val="20"/>
        <w:szCs w:val="20"/>
      </w:rPr>
    </w:lvl>
    <w:lvl w:ilvl="4" w:tplc="E5384200">
      <w:start w:val="1"/>
      <w:numFmt w:val="bullet"/>
      <w:lvlText w:val=""/>
      <w:lvlJc w:val="left"/>
      <w:pPr>
        <w:tabs>
          <w:tab w:val="num" w:pos="3600"/>
        </w:tabs>
        <w:ind w:left="3600" w:hanging="360"/>
      </w:pPr>
      <w:rPr>
        <w:rFonts w:ascii="Wingdings" w:hAnsi="Wingdings" w:cs="Wingdings" w:hint="default"/>
        <w:sz w:val="20"/>
        <w:szCs w:val="20"/>
      </w:rPr>
    </w:lvl>
    <w:lvl w:ilvl="5" w:tplc="5D2CF6A2">
      <w:start w:val="1"/>
      <w:numFmt w:val="bullet"/>
      <w:lvlText w:val=""/>
      <w:lvlJc w:val="left"/>
      <w:pPr>
        <w:tabs>
          <w:tab w:val="num" w:pos="4320"/>
        </w:tabs>
        <w:ind w:left="4320" w:hanging="360"/>
      </w:pPr>
      <w:rPr>
        <w:rFonts w:ascii="Wingdings" w:hAnsi="Wingdings" w:cs="Wingdings" w:hint="default"/>
        <w:sz w:val="20"/>
        <w:szCs w:val="20"/>
      </w:rPr>
    </w:lvl>
    <w:lvl w:ilvl="6" w:tplc="5D18DBE6">
      <w:start w:val="1"/>
      <w:numFmt w:val="bullet"/>
      <w:lvlText w:val=""/>
      <w:lvlJc w:val="left"/>
      <w:pPr>
        <w:tabs>
          <w:tab w:val="num" w:pos="5040"/>
        </w:tabs>
        <w:ind w:left="5040" w:hanging="360"/>
      </w:pPr>
      <w:rPr>
        <w:rFonts w:ascii="Wingdings" w:hAnsi="Wingdings" w:cs="Wingdings" w:hint="default"/>
        <w:sz w:val="20"/>
        <w:szCs w:val="20"/>
      </w:rPr>
    </w:lvl>
    <w:lvl w:ilvl="7" w:tplc="BF326BE4">
      <w:start w:val="1"/>
      <w:numFmt w:val="bullet"/>
      <w:lvlText w:val=""/>
      <w:lvlJc w:val="left"/>
      <w:pPr>
        <w:tabs>
          <w:tab w:val="num" w:pos="5760"/>
        </w:tabs>
        <w:ind w:left="5760" w:hanging="360"/>
      </w:pPr>
      <w:rPr>
        <w:rFonts w:ascii="Wingdings" w:hAnsi="Wingdings" w:cs="Wingdings" w:hint="default"/>
        <w:sz w:val="20"/>
        <w:szCs w:val="20"/>
      </w:rPr>
    </w:lvl>
    <w:lvl w:ilvl="8" w:tplc="60CCC6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FD63C0D"/>
    <w:multiLevelType w:val="hybridMultilevel"/>
    <w:tmpl w:val="FCACF71E"/>
    <w:lvl w:ilvl="0" w:tplc="DE18E840">
      <w:start w:val="1"/>
      <w:numFmt w:val="bullet"/>
      <w:lvlText w:val=""/>
      <w:lvlJc w:val="left"/>
      <w:pPr>
        <w:tabs>
          <w:tab w:val="num" w:pos="720"/>
        </w:tabs>
        <w:ind w:left="720" w:hanging="360"/>
      </w:pPr>
      <w:rPr>
        <w:rFonts w:ascii="Symbol" w:hAnsi="Symbol" w:cs="Symbol" w:hint="default"/>
        <w:sz w:val="20"/>
        <w:szCs w:val="20"/>
      </w:rPr>
    </w:lvl>
    <w:lvl w:ilvl="1" w:tplc="8B862002">
      <w:start w:val="1"/>
      <w:numFmt w:val="bullet"/>
      <w:lvlText w:val="o"/>
      <w:lvlJc w:val="left"/>
      <w:pPr>
        <w:tabs>
          <w:tab w:val="num" w:pos="1440"/>
        </w:tabs>
        <w:ind w:left="1440" w:hanging="360"/>
      </w:pPr>
      <w:rPr>
        <w:rFonts w:ascii="Courier New" w:hAnsi="Courier New" w:cs="Courier New" w:hint="default"/>
        <w:sz w:val="20"/>
        <w:szCs w:val="20"/>
      </w:rPr>
    </w:lvl>
    <w:lvl w:ilvl="2" w:tplc="4A96C514">
      <w:start w:val="1"/>
      <w:numFmt w:val="bullet"/>
      <w:lvlText w:val=""/>
      <w:lvlJc w:val="left"/>
      <w:pPr>
        <w:tabs>
          <w:tab w:val="num" w:pos="2160"/>
        </w:tabs>
        <w:ind w:left="2160" w:hanging="360"/>
      </w:pPr>
      <w:rPr>
        <w:rFonts w:ascii="Wingdings" w:hAnsi="Wingdings" w:cs="Wingdings" w:hint="default"/>
        <w:sz w:val="20"/>
        <w:szCs w:val="20"/>
      </w:rPr>
    </w:lvl>
    <w:lvl w:ilvl="3" w:tplc="272E7040">
      <w:start w:val="1"/>
      <w:numFmt w:val="bullet"/>
      <w:lvlText w:val=""/>
      <w:lvlJc w:val="left"/>
      <w:pPr>
        <w:tabs>
          <w:tab w:val="num" w:pos="2880"/>
        </w:tabs>
        <w:ind w:left="2880" w:hanging="360"/>
      </w:pPr>
      <w:rPr>
        <w:rFonts w:ascii="Wingdings" w:hAnsi="Wingdings" w:cs="Wingdings" w:hint="default"/>
        <w:sz w:val="20"/>
        <w:szCs w:val="20"/>
      </w:rPr>
    </w:lvl>
    <w:lvl w:ilvl="4" w:tplc="DD2EB83C">
      <w:start w:val="1"/>
      <w:numFmt w:val="bullet"/>
      <w:lvlText w:val=""/>
      <w:lvlJc w:val="left"/>
      <w:pPr>
        <w:tabs>
          <w:tab w:val="num" w:pos="3600"/>
        </w:tabs>
        <w:ind w:left="3600" w:hanging="360"/>
      </w:pPr>
      <w:rPr>
        <w:rFonts w:ascii="Wingdings" w:hAnsi="Wingdings" w:cs="Wingdings" w:hint="default"/>
        <w:sz w:val="20"/>
        <w:szCs w:val="20"/>
      </w:rPr>
    </w:lvl>
    <w:lvl w:ilvl="5" w:tplc="81481FC8">
      <w:start w:val="1"/>
      <w:numFmt w:val="bullet"/>
      <w:lvlText w:val=""/>
      <w:lvlJc w:val="left"/>
      <w:pPr>
        <w:tabs>
          <w:tab w:val="num" w:pos="4320"/>
        </w:tabs>
        <w:ind w:left="4320" w:hanging="360"/>
      </w:pPr>
      <w:rPr>
        <w:rFonts w:ascii="Wingdings" w:hAnsi="Wingdings" w:cs="Wingdings" w:hint="default"/>
        <w:sz w:val="20"/>
        <w:szCs w:val="20"/>
      </w:rPr>
    </w:lvl>
    <w:lvl w:ilvl="6" w:tplc="9AEE1C54">
      <w:start w:val="1"/>
      <w:numFmt w:val="bullet"/>
      <w:lvlText w:val=""/>
      <w:lvlJc w:val="left"/>
      <w:pPr>
        <w:tabs>
          <w:tab w:val="num" w:pos="5040"/>
        </w:tabs>
        <w:ind w:left="5040" w:hanging="360"/>
      </w:pPr>
      <w:rPr>
        <w:rFonts w:ascii="Wingdings" w:hAnsi="Wingdings" w:cs="Wingdings" w:hint="default"/>
        <w:sz w:val="20"/>
        <w:szCs w:val="20"/>
      </w:rPr>
    </w:lvl>
    <w:lvl w:ilvl="7" w:tplc="0896AE22">
      <w:start w:val="1"/>
      <w:numFmt w:val="bullet"/>
      <w:lvlText w:val=""/>
      <w:lvlJc w:val="left"/>
      <w:pPr>
        <w:tabs>
          <w:tab w:val="num" w:pos="5760"/>
        </w:tabs>
        <w:ind w:left="5760" w:hanging="360"/>
      </w:pPr>
      <w:rPr>
        <w:rFonts w:ascii="Wingdings" w:hAnsi="Wingdings" w:cs="Wingdings" w:hint="default"/>
        <w:sz w:val="20"/>
        <w:szCs w:val="20"/>
      </w:rPr>
    </w:lvl>
    <w:lvl w:ilvl="8" w:tplc="E008446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627D30C5"/>
    <w:multiLevelType w:val="hybridMultilevel"/>
    <w:tmpl w:val="87F8CA62"/>
    <w:lvl w:ilvl="0" w:tplc="A838D570">
      <w:start w:val="1"/>
      <w:numFmt w:val="bullet"/>
      <w:lvlText w:val=""/>
      <w:lvlJc w:val="left"/>
      <w:pPr>
        <w:tabs>
          <w:tab w:val="num" w:pos="720"/>
        </w:tabs>
        <w:ind w:left="720" w:hanging="360"/>
      </w:pPr>
      <w:rPr>
        <w:rFonts w:ascii="Symbol" w:hAnsi="Symbol" w:cs="Symbol" w:hint="default"/>
        <w:sz w:val="20"/>
        <w:szCs w:val="20"/>
      </w:rPr>
    </w:lvl>
    <w:lvl w:ilvl="1" w:tplc="A46AF922">
      <w:start w:val="1"/>
      <w:numFmt w:val="bullet"/>
      <w:lvlText w:val="o"/>
      <w:lvlJc w:val="left"/>
      <w:pPr>
        <w:tabs>
          <w:tab w:val="num" w:pos="1440"/>
        </w:tabs>
        <w:ind w:left="1440" w:hanging="360"/>
      </w:pPr>
      <w:rPr>
        <w:rFonts w:ascii="Courier New" w:hAnsi="Courier New" w:cs="Courier New" w:hint="default"/>
        <w:sz w:val="20"/>
        <w:szCs w:val="20"/>
      </w:rPr>
    </w:lvl>
    <w:lvl w:ilvl="2" w:tplc="532E6898">
      <w:start w:val="1"/>
      <w:numFmt w:val="bullet"/>
      <w:lvlText w:val=""/>
      <w:lvlJc w:val="left"/>
      <w:pPr>
        <w:tabs>
          <w:tab w:val="num" w:pos="2160"/>
        </w:tabs>
        <w:ind w:left="2160" w:hanging="360"/>
      </w:pPr>
      <w:rPr>
        <w:rFonts w:ascii="Wingdings" w:hAnsi="Wingdings" w:cs="Wingdings" w:hint="default"/>
        <w:sz w:val="20"/>
        <w:szCs w:val="20"/>
      </w:rPr>
    </w:lvl>
    <w:lvl w:ilvl="3" w:tplc="EA1CB2BA">
      <w:start w:val="1"/>
      <w:numFmt w:val="bullet"/>
      <w:lvlText w:val=""/>
      <w:lvlJc w:val="left"/>
      <w:pPr>
        <w:tabs>
          <w:tab w:val="num" w:pos="2880"/>
        </w:tabs>
        <w:ind w:left="2880" w:hanging="360"/>
      </w:pPr>
      <w:rPr>
        <w:rFonts w:ascii="Wingdings" w:hAnsi="Wingdings" w:cs="Wingdings" w:hint="default"/>
        <w:sz w:val="20"/>
        <w:szCs w:val="20"/>
      </w:rPr>
    </w:lvl>
    <w:lvl w:ilvl="4" w:tplc="046887B6">
      <w:start w:val="1"/>
      <w:numFmt w:val="bullet"/>
      <w:lvlText w:val=""/>
      <w:lvlJc w:val="left"/>
      <w:pPr>
        <w:tabs>
          <w:tab w:val="num" w:pos="3600"/>
        </w:tabs>
        <w:ind w:left="3600" w:hanging="360"/>
      </w:pPr>
      <w:rPr>
        <w:rFonts w:ascii="Wingdings" w:hAnsi="Wingdings" w:cs="Wingdings" w:hint="default"/>
        <w:sz w:val="20"/>
        <w:szCs w:val="20"/>
      </w:rPr>
    </w:lvl>
    <w:lvl w:ilvl="5" w:tplc="CF58EAB8">
      <w:start w:val="1"/>
      <w:numFmt w:val="bullet"/>
      <w:lvlText w:val=""/>
      <w:lvlJc w:val="left"/>
      <w:pPr>
        <w:tabs>
          <w:tab w:val="num" w:pos="4320"/>
        </w:tabs>
        <w:ind w:left="4320" w:hanging="360"/>
      </w:pPr>
      <w:rPr>
        <w:rFonts w:ascii="Wingdings" w:hAnsi="Wingdings" w:cs="Wingdings" w:hint="default"/>
        <w:sz w:val="20"/>
        <w:szCs w:val="20"/>
      </w:rPr>
    </w:lvl>
    <w:lvl w:ilvl="6" w:tplc="3C447AA6">
      <w:start w:val="1"/>
      <w:numFmt w:val="bullet"/>
      <w:lvlText w:val=""/>
      <w:lvlJc w:val="left"/>
      <w:pPr>
        <w:tabs>
          <w:tab w:val="num" w:pos="5040"/>
        </w:tabs>
        <w:ind w:left="5040" w:hanging="360"/>
      </w:pPr>
      <w:rPr>
        <w:rFonts w:ascii="Wingdings" w:hAnsi="Wingdings" w:cs="Wingdings" w:hint="default"/>
        <w:sz w:val="20"/>
        <w:szCs w:val="20"/>
      </w:rPr>
    </w:lvl>
    <w:lvl w:ilvl="7" w:tplc="CCDEEB20">
      <w:start w:val="1"/>
      <w:numFmt w:val="bullet"/>
      <w:lvlText w:val=""/>
      <w:lvlJc w:val="left"/>
      <w:pPr>
        <w:tabs>
          <w:tab w:val="num" w:pos="5760"/>
        </w:tabs>
        <w:ind w:left="5760" w:hanging="360"/>
      </w:pPr>
      <w:rPr>
        <w:rFonts w:ascii="Wingdings" w:hAnsi="Wingdings" w:cs="Wingdings" w:hint="default"/>
        <w:sz w:val="20"/>
        <w:szCs w:val="20"/>
      </w:rPr>
    </w:lvl>
    <w:lvl w:ilvl="8" w:tplc="E83274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5C63460"/>
    <w:multiLevelType w:val="hybridMultilevel"/>
    <w:tmpl w:val="EA30F0B0"/>
    <w:lvl w:ilvl="0" w:tplc="550052DA">
      <w:start w:val="1"/>
      <w:numFmt w:val="bullet"/>
      <w:lvlText w:val=""/>
      <w:lvlJc w:val="left"/>
      <w:pPr>
        <w:tabs>
          <w:tab w:val="num" w:pos="720"/>
        </w:tabs>
        <w:ind w:left="720" w:hanging="360"/>
      </w:pPr>
      <w:rPr>
        <w:rFonts w:ascii="Symbol" w:hAnsi="Symbol" w:cs="Symbol" w:hint="default"/>
        <w:sz w:val="20"/>
        <w:szCs w:val="20"/>
      </w:rPr>
    </w:lvl>
    <w:lvl w:ilvl="1" w:tplc="E72E9400">
      <w:start w:val="1"/>
      <w:numFmt w:val="bullet"/>
      <w:lvlText w:val="o"/>
      <w:lvlJc w:val="left"/>
      <w:pPr>
        <w:tabs>
          <w:tab w:val="num" w:pos="1440"/>
        </w:tabs>
        <w:ind w:left="1440" w:hanging="360"/>
      </w:pPr>
      <w:rPr>
        <w:rFonts w:ascii="Courier New" w:hAnsi="Courier New" w:cs="Courier New" w:hint="default"/>
        <w:sz w:val="20"/>
        <w:szCs w:val="20"/>
      </w:rPr>
    </w:lvl>
    <w:lvl w:ilvl="2" w:tplc="5CB0511A">
      <w:start w:val="1"/>
      <w:numFmt w:val="bullet"/>
      <w:lvlText w:val=""/>
      <w:lvlJc w:val="left"/>
      <w:pPr>
        <w:tabs>
          <w:tab w:val="num" w:pos="2160"/>
        </w:tabs>
        <w:ind w:left="2160" w:hanging="360"/>
      </w:pPr>
      <w:rPr>
        <w:rFonts w:ascii="Wingdings" w:hAnsi="Wingdings" w:cs="Wingdings" w:hint="default"/>
        <w:sz w:val="20"/>
        <w:szCs w:val="20"/>
      </w:rPr>
    </w:lvl>
    <w:lvl w:ilvl="3" w:tplc="C2083916">
      <w:start w:val="1"/>
      <w:numFmt w:val="bullet"/>
      <w:lvlText w:val=""/>
      <w:lvlJc w:val="left"/>
      <w:pPr>
        <w:tabs>
          <w:tab w:val="num" w:pos="2880"/>
        </w:tabs>
        <w:ind w:left="2880" w:hanging="360"/>
      </w:pPr>
      <w:rPr>
        <w:rFonts w:ascii="Wingdings" w:hAnsi="Wingdings" w:cs="Wingdings" w:hint="default"/>
        <w:sz w:val="20"/>
        <w:szCs w:val="20"/>
      </w:rPr>
    </w:lvl>
    <w:lvl w:ilvl="4" w:tplc="74B0FA28">
      <w:start w:val="1"/>
      <w:numFmt w:val="bullet"/>
      <w:lvlText w:val=""/>
      <w:lvlJc w:val="left"/>
      <w:pPr>
        <w:tabs>
          <w:tab w:val="num" w:pos="3600"/>
        </w:tabs>
        <w:ind w:left="3600" w:hanging="360"/>
      </w:pPr>
      <w:rPr>
        <w:rFonts w:ascii="Wingdings" w:hAnsi="Wingdings" w:cs="Wingdings" w:hint="default"/>
        <w:sz w:val="20"/>
        <w:szCs w:val="20"/>
      </w:rPr>
    </w:lvl>
    <w:lvl w:ilvl="5" w:tplc="60A62D96">
      <w:start w:val="1"/>
      <w:numFmt w:val="bullet"/>
      <w:lvlText w:val=""/>
      <w:lvlJc w:val="left"/>
      <w:pPr>
        <w:tabs>
          <w:tab w:val="num" w:pos="4320"/>
        </w:tabs>
        <w:ind w:left="4320" w:hanging="360"/>
      </w:pPr>
      <w:rPr>
        <w:rFonts w:ascii="Wingdings" w:hAnsi="Wingdings" w:cs="Wingdings" w:hint="default"/>
        <w:sz w:val="20"/>
        <w:szCs w:val="20"/>
      </w:rPr>
    </w:lvl>
    <w:lvl w:ilvl="6" w:tplc="52C27364">
      <w:start w:val="1"/>
      <w:numFmt w:val="bullet"/>
      <w:lvlText w:val=""/>
      <w:lvlJc w:val="left"/>
      <w:pPr>
        <w:tabs>
          <w:tab w:val="num" w:pos="5040"/>
        </w:tabs>
        <w:ind w:left="5040" w:hanging="360"/>
      </w:pPr>
      <w:rPr>
        <w:rFonts w:ascii="Wingdings" w:hAnsi="Wingdings" w:cs="Wingdings" w:hint="default"/>
        <w:sz w:val="20"/>
        <w:szCs w:val="20"/>
      </w:rPr>
    </w:lvl>
    <w:lvl w:ilvl="7" w:tplc="4EE06308">
      <w:start w:val="1"/>
      <w:numFmt w:val="bullet"/>
      <w:lvlText w:val=""/>
      <w:lvlJc w:val="left"/>
      <w:pPr>
        <w:tabs>
          <w:tab w:val="num" w:pos="5760"/>
        </w:tabs>
        <w:ind w:left="5760" w:hanging="360"/>
      </w:pPr>
      <w:rPr>
        <w:rFonts w:ascii="Wingdings" w:hAnsi="Wingdings" w:cs="Wingdings" w:hint="default"/>
        <w:sz w:val="20"/>
        <w:szCs w:val="20"/>
      </w:rPr>
    </w:lvl>
    <w:lvl w:ilvl="8" w:tplc="BD029DB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70D2349"/>
    <w:multiLevelType w:val="hybridMultilevel"/>
    <w:tmpl w:val="C2AA912C"/>
    <w:lvl w:ilvl="0" w:tplc="E0C6BFB4">
      <w:start w:val="1"/>
      <w:numFmt w:val="decimal"/>
      <w:lvlText w:val="%1."/>
      <w:lvlJc w:val="left"/>
      <w:pPr>
        <w:tabs>
          <w:tab w:val="num" w:pos="720"/>
        </w:tabs>
        <w:ind w:left="720" w:hanging="360"/>
      </w:pPr>
    </w:lvl>
    <w:lvl w:ilvl="1" w:tplc="F0E66436">
      <w:start w:val="1"/>
      <w:numFmt w:val="decimal"/>
      <w:lvlText w:val="%2."/>
      <w:lvlJc w:val="left"/>
      <w:pPr>
        <w:tabs>
          <w:tab w:val="num" w:pos="1440"/>
        </w:tabs>
        <w:ind w:left="1440" w:hanging="360"/>
      </w:pPr>
    </w:lvl>
    <w:lvl w:ilvl="2" w:tplc="FA96160A">
      <w:start w:val="1"/>
      <w:numFmt w:val="decimal"/>
      <w:lvlText w:val="%3."/>
      <w:lvlJc w:val="left"/>
      <w:pPr>
        <w:tabs>
          <w:tab w:val="num" w:pos="2160"/>
        </w:tabs>
        <w:ind w:left="2160" w:hanging="360"/>
      </w:pPr>
    </w:lvl>
    <w:lvl w:ilvl="3" w:tplc="BB58BD36">
      <w:start w:val="1"/>
      <w:numFmt w:val="decimal"/>
      <w:lvlText w:val="%4."/>
      <w:lvlJc w:val="left"/>
      <w:pPr>
        <w:tabs>
          <w:tab w:val="num" w:pos="2880"/>
        </w:tabs>
        <w:ind w:left="2880" w:hanging="360"/>
      </w:pPr>
    </w:lvl>
    <w:lvl w:ilvl="4" w:tplc="7558504E">
      <w:start w:val="1"/>
      <w:numFmt w:val="decimal"/>
      <w:lvlText w:val="%5."/>
      <w:lvlJc w:val="left"/>
      <w:pPr>
        <w:tabs>
          <w:tab w:val="num" w:pos="3600"/>
        </w:tabs>
        <w:ind w:left="3600" w:hanging="360"/>
      </w:pPr>
    </w:lvl>
    <w:lvl w:ilvl="5" w:tplc="21AAC85C">
      <w:start w:val="1"/>
      <w:numFmt w:val="decimal"/>
      <w:lvlText w:val="%6."/>
      <w:lvlJc w:val="left"/>
      <w:pPr>
        <w:tabs>
          <w:tab w:val="num" w:pos="4320"/>
        </w:tabs>
        <w:ind w:left="4320" w:hanging="360"/>
      </w:pPr>
    </w:lvl>
    <w:lvl w:ilvl="6" w:tplc="F8FEF040">
      <w:start w:val="1"/>
      <w:numFmt w:val="decimal"/>
      <w:lvlText w:val="%7."/>
      <w:lvlJc w:val="left"/>
      <w:pPr>
        <w:tabs>
          <w:tab w:val="num" w:pos="5040"/>
        </w:tabs>
        <w:ind w:left="5040" w:hanging="360"/>
      </w:pPr>
    </w:lvl>
    <w:lvl w:ilvl="7" w:tplc="68EA4B38">
      <w:start w:val="1"/>
      <w:numFmt w:val="decimal"/>
      <w:lvlText w:val="%8."/>
      <w:lvlJc w:val="left"/>
      <w:pPr>
        <w:tabs>
          <w:tab w:val="num" w:pos="5760"/>
        </w:tabs>
        <w:ind w:left="5760" w:hanging="360"/>
      </w:pPr>
    </w:lvl>
    <w:lvl w:ilvl="8" w:tplc="39E8E016">
      <w:start w:val="1"/>
      <w:numFmt w:val="decimal"/>
      <w:lvlText w:val="%9."/>
      <w:lvlJc w:val="left"/>
      <w:pPr>
        <w:tabs>
          <w:tab w:val="num" w:pos="6480"/>
        </w:tabs>
        <w:ind w:left="6480" w:hanging="360"/>
      </w:pPr>
    </w:lvl>
  </w:abstractNum>
  <w:abstractNum w:abstractNumId="5">
    <w:nsid w:val="78510A78"/>
    <w:multiLevelType w:val="hybridMultilevel"/>
    <w:tmpl w:val="81566030"/>
    <w:lvl w:ilvl="0" w:tplc="97200F96">
      <w:start w:val="1"/>
      <w:numFmt w:val="bullet"/>
      <w:lvlText w:val=""/>
      <w:lvlJc w:val="left"/>
      <w:pPr>
        <w:tabs>
          <w:tab w:val="num" w:pos="720"/>
        </w:tabs>
        <w:ind w:left="720" w:hanging="360"/>
      </w:pPr>
      <w:rPr>
        <w:rFonts w:ascii="Symbol" w:hAnsi="Symbol" w:cs="Symbol" w:hint="default"/>
        <w:sz w:val="20"/>
        <w:szCs w:val="20"/>
      </w:rPr>
    </w:lvl>
    <w:lvl w:ilvl="1" w:tplc="4A4A7318">
      <w:start w:val="1"/>
      <w:numFmt w:val="bullet"/>
      <w:lvlText w:val="o"/>
      <w:lvlJc w:val="left"/>
      <w:pPr>
        <w:tabs>
          <w:tab w:val="num" w:pos="1440"/>
        </w:tabs>
        <w:ind w:left="1440" w:hanging="360"/>
      </w:pPr>
      <w:rPr>
        <w:rFonts w:ascii="Courier New" w:hAnsi="Courier New" w:cs="Courier New" w:hint="default"/>
        <w:sz w:val="20"/>
        <w:szCs w:val="20"/>
      </w:rPr>
    </w:lvl>
    <w:lvl w:ilvl="2" w:tplc="CD803E1E">
      <w:start w:val="1"/>
      <w:numFmt w:val="bullet"/>
      <w:lvlText w:val=""/>
      <w:lvlJc w:val="left"/>
      <w:pPr>
        <w:tabs>
          <w:tab w:val="num" w:pos="2160"/>
        </w:tabs>
        <w:ind w:left="2160" w:hanging="360"/>
      </w:pPr>
      <w:rPr>
        <w:rFonts w:ascii="Wingdings" w:hAnsi="Wingdings" w:cs="Wingdings" w:hint="default"/>
        <w:sz w:val="20"/>
        <w:szCs w:val="20"/>
      </w:rPr>
    </w:lvl>
    <w:lvl w:ilvl="3" w:tplc="632029C0">
      <w:start w:val="1"/>
      <w:numFmt w:val="bullet"/>
      <w:lvlText w:val=""/>
      <w:lvlJc w:val="left"/>
      <w:pPr>
        <w:tabs>
          <w:tab w:val="num" w:pos="2880"/>
        </w:tabs>
        <w:ind w:left="2880" w:hanging="360"/>
      </w:pPr>
      <w:rPr>
        <w:rFonts w:ascii="Wingdings" w:hAnsi="Wingdings" w:cs="Wingdings" w:hint="default"/>
        <w:sz w:val="20"/>
        <w:szCs w:val="20"/>
      </w:rPr>
    </w:lvl>
    <w:lvl w:ilvl="4" w:tplc="1E142DC6">
      <w:start w:val="1"/>
      <w:numFmt w:val="bullet"/>
      <w:lvlText w:val=""/>
      <w:lvlJc w:val="left"/>
      <w:pPr>
        <w:tabs>
          <w:tab w:val="num" w:pos="3600"/>
        </w:tabs>
        <w:ind w:left="3600" w:hanging="360"/>
      </w:pPr>
      <w:rPr>
        <w:rFonts w:ascii="Wingdings" w:hAnsi="Wingdings" w:cs="Wingdings" w:hint="default"/>
        <w:sz w:val="20"/>
        <w:szCs w:val="20"/>
      </w:rPr>
    </w:lvl>
    <w:lvl w:ilvl="5" w:tplc="53D8071C">
      <w:start w:val="1"/>
      <w:numFmt w:val="bullet"/>
      <w:lvlText w:val=""/>
      <w:lvlJc w:val="left"/>
      <w:pPr>
        <w:tabs>
          <w:tab w:val="num" w:pos="4320"/>
        </w:tabs>
        <w:ind w:left="4320" w:hanging="360"/>
      </w:pPr>
      <w:rPr>
        <w:rFonts w:ascii="Wingdings" w:hAnsi="Wingdings" w:cs="Wingdings" w:hint="default"/>
        <w:sz w:val="20"/>
        <w:szCs w:val="20"/>
      </w:rPr>
    </w:lvl>
    <w:lvl w:ilvl="6" w:tplc="25523ACA">
      <w:start w:val="1"/>
      <w:numFmt w:val="bullet"/>
      <w:lvlText w:val=""/>
      <w:lvlJc w:val="left"/>
      <w:pPr>
        <w:tabs>
          <w:tab w:val="num" w:pos="5040"/>
        </w:tabs>
        <w:ind w:left="5040" w:hanging="360"/>
      </w:pPr>
      <w:rPr>
        <w:rFonts w:ascii="Wingdings" w:hAnsi="Wingdings" w:cs="Wingdings" w:hint="default"/>
        <w:sz w:val="20"/>
        <w:szCs w:val="20"/>
      </w:rPr>
    </w:lvl>
    <w:lvl w:ilvl="7" w:tplc="B1E085F8">
      <w:start w:val="1"/>
      <w:numFmt w:val="bullet"/>
      <w:lvlText w:val=""/>
      <w:lvlJc w:val="left"/>
      <w:pPr>
        <w:tabs>
          <w:tab w:val="num" w:pos="5760"/>
        </w:tabs>
        <w:ind w:left="5760" w:hanging="360"/>
      </w:pPr>
      <w:rPr>
        <w:rFonts w:ascii="Wingdings" w:hAnsi="Wingdings" w:cs="Wingdings" w:hint="default"/>
        <w:sz w:val="20"/>
        <w:szCs w:val="20"/>
      </w:rPr>
    </w:lvl>
    <w:lvl w:ilvl="8" w:tplc="1A92A2B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E66"/>
    <w:rsid w:val="00284E2E"/>
    <w:rsid w:val="0086248F"/>
    <w:rsid w:val="00990E66"/>
    <w:rsid w:val="00FB4B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693889-CBCC-42A3-80DB-83292F64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character" w:styleId="a5">
    <w:name w:val="Strong"/>
    <w:uiPriority w:val="99"/>
    <w:qFormat/>
    <w:rPr>
      <w:b/>
      <w:bCs/>
    </w:rPr>
  </w:style>
  <w:style w:type="paragraph" w:styleId="a6">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18628</Words>
  <Characters>10619</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Денежная масса</vt:lpstr>
    </vt:vector>
  </TitlesOfParts>
  <Company>PERSONAL COMPUTERS</Company>
  <LinksUpToDate>false</LinksUpToDate>
  <CharactersWithSpaces>29189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Денежная масса</dc:title>
  <dc:subject/>
  <dc:creator>USER</dc:creator>
  <cp:keywords/>
  <dc:description/>
  <cp:lastModifiedBy>admin</cp:lastModifiedBy>
  <cp:revision>2</cp:revision>
  <dcterms:created xsi:type="dcterms:W3CDTF">2014-01-26T05:19:00Z</dcterms:created>
  <dcterms:modified xsi:type="dcterms:W3CDTF">2014-01-26T05:19:00Z</dcterms:modified>
</cp:coreProperties>
</file>