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9D" w:rsidRPr="00596961" w:rsidRDefault="0036329D" w:rsidP="0036329D">
      <w:pPr>
        <w:spacing w:before="120"/>
        <w:jc w:val="center"/>
        <w:rPr>
          <w:b/>
          <w:bCs/>
          <w:sz w:val="32"/>
          <w:szCs w:val="32"/>
        </w:rPr>
      </w:pPr>
      <w:r w:rsidRPr="00596961">
        <w:rPr>
          <w:b/>
          <w:bCs/>
          <w:sz w:val="32"/>
          <w:szCs w:val="32"/>
        </w:rPr>
        <w:t>Средства для лечения дисбактериоза кишечника</w:t>
      </w:r>
    </w:p>
    <w:p w:rsidR="0036329D" w:rsidRPr="00596961" w:rsidRDefault="0036329D" w:rsidP="0036329D">
      <w:pPr>
        <w:spacing w:before="120"/>
        <w:jc w:val="center"/>
        <w:rPr>
          <w:b/>
          <w:bCs/>
          <w:sz w:val="28"/>
          <w:szCs w:val="28"/>
        </w:rPr>
      </w:pPr>
      <w:r w:rsidRPr="00596961">
        <w:rPr>
          <w:b/>
          <w:bCs/>
          <w:sz w:val="28"/>
          <w:szCs w:val="28"/>
        </w:rPr>
        <w:t>А.В. Алешкин, канд. мед. наук, докторант МНИИЭМ им. Г.Н. Габричевского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Под дисбактериозом кишечника понимают синдром, связанный с изменением качественного и (или) количественного состава микрофлоры кишечника с последующим возможным развитием метаболических и иммунологических нарушений и желудочно-кишечных расстройств.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Бифидобактерии присутствуют в кишечнике на протяжении всей жизни человека, у детей их доля составляет от 90 до 95% всех микроорганизмов кишечника.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Другой основной представитель микрофлоры желудочно-кишечного тракта (ЖКТ) - лактобактерии. Лактофлора заселяет организм новорожденного ребенка с первых дней</w:t>
      </w:r>
      <w:r>
        <w:t xml:space="preserve"> </w:t>
      </w:r>
      <w:r w:rsidRPr="008E7F97">
        <w:t>жизни. Средой обитания лактобактерии являются различные отделы ЖКТ, начиная с полости рта и кончая толстой кишкой, где они поддерживают рН на уровне 5,5-5,6.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Остальная микрофлора представлена кишечной палочкой, лактозонегативными энтеробактериями, энтерококками, стафилококками, дрожжеподобными грибами.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Поскольку дисбактериоз кишечника в ряде случаев протекает бессимптомно, решающее значение при постановке диагноза имеют микробиологические показатели.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Препараты, применяемые для лечения дисбактериоза кишечника, относятся к группе [А07] "Противодиарейные, кишечные противовоспалительные и противомикробные препараты" по АТС-классификации ВОЗ (Anatomical Therapeutic Chemical classification Index with Defind Daily Doses) (табл. 1).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Лекарственную терапию при дисбактериозе кишечника начинают с назначения одного из бифидосодержащих средств, восстанавливающих микрофлору кишечника. Продолжительность курса у детей - 5 дней, в возрасте старше 15 лет - 14 дней. Первый курс коррекции проводится монокомпонентными, поликомпонентными или комбинированными препаратами (см. табл. 1).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Не следует начинать коррекцию с применения Колибактерина, т. к. нормальная кишечная палочка может восстанавливаться при повторных курсах бифидо- и лактопрепаратов без лечения колибактерином.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При необходимости проводят второй курс лечебной коррекции (смена препарата, назначение поликомпонентных или комбинированных бифидо-, лактосодержащих препаратов). При медленном росте бифидофлоры дополнительно применяют Хилак форте, комплексный иммуноглобулиновый препарат (КИП - лиофилизированный порошок, содержащий иммуноглобули-ны человека трех классов: IgG, IgM, IgA). Продолжительность каждого повторного курса бифидо-, лактосодержащего препарата - 14 дней. Показателем эффективности является нормализация показателей микробиоценоза</w:t>
      </w:r>
      <w:r>
        <w:t xml:space="preserve"> </w:t>
      </w:r>
      <w:r w:rsidRPr="008E7F97">
        <w:t>кишечника,</w:t>
      </w:r>
      <w:r>
        <w:t xml:space="preserve"> </w:t>
      </w:r>
      <w:r w:rsidRPr="008E7F97">
        <w:t>что</w:t>
      </w:r>
      <w:r>
        <w:t xml:space="preserve"> </w:t>
      </w:r>
      <w:r w:rsidRPr="008E7F97">
        <w:t>оценивается по данным контрольного микробиологического исследования кала через 14 дней после окончания терапии.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При нормализации микробиоценоза кишечника продолжается немедикаментозное (диетическое) лечение.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Дисбактериоз может протекать с микробиологическими нарушениями и сопровождаться одним или несколькими клиническими проявлениями: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нарушение стула (понос, запор или их чередование);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боль в животе (тупая или схваткообразная);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болезненность при пальпации разных отделов кишечника;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метеоризм;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поражение кожи и слизистых (заеды, сухость кожи и слизистых, дерматиты);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у детей первого года жизни - срыгивание, аэрофагия, повышенное слюноотделение, усиленное выделение газов, снижение скорости прироста массы тела, возможность развития гипотрофии.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В этих случаях терапию проводят поэтапно и начинают с назначения одного из средств, применяемых для профилактики и лечения инфекций, которое подавляет избыточный рост условно-патогенных микроорганизмов в кишечнике. Используют препараты следующих групп: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бактериофаги - назначаются с 1 -го по 5-й день лечения с учетом данных микробиологического исследования кала: при избыточном росте стафилококка - бактериофаг стафилококковый кишечной палочки - бактериофаг коли, протея - бактериофаг протейный и т. п. (рекомендации по применению бактериофагов приведены в табл. 2);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антибактериальные (только пациентам старше 15 лет) - назначаются с 1-го по 5-й день лечения с учетом данных микробиологического исследования кала. Препараты выбора - эритромицин и другие макроли ды, ципрофлоксацин и другие фторхинолоны, Интетрикс в обычных терапевтических дозах;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противогрибковые - назначаются с 1-го по 5-й день лечения при высоких титрах в кале дрожжеподобных грибов. Препараты выбора - нистатин, флуконазол;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апатогенные представители</w:t>
      </w:r>
      <w:r>
        <w:t xml:space="preserve"> </w:t>
      </w:r>
      <w:r w:rsidRPr="008E7F97">
        <w:t>рода Bacillus - применяют для уменьшения избыточного роста</w:t>
      </w:r>
      <w:r>
        <w:t xml:space="preserve"> </w:t>
      </w:r>
      <w:r w:rsidRPr="008E7F97">
        <w:t>микроорганизмов. Препараты выбора - Бактиспорин (1 доза 2 раза/сут), Биоспорин (1 доза 2 раза/сут), Споробактерин</w:t>
      </w:r>
      <w:r>
        <w:t xml:space="preserve"> </w:t>
      </w:r>
      <w:r w:rsidRPr="008E7F97">
        <w:t>(1 мл 2 раза/сут). Продолжительность курса терапии - 5 дней.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Вслед за этим проводят 21 -дневный курс терапии бифидо- или лактосодержащими препаратами (Бифидумбактерин, Бифидумбактерин форте, Бифилиз, Лактобактерин, Аципол, Ацилакт), при назначении Пробифора курс лечения - 10 дней.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В случае неполного исчезновения клинических симптомов проводится второй курс лечения с использованием препаратов, подавляющих избыточный рост условно патогенных микроорганизмов (5 дней) и курс терапии препаратами для восстановления нормальной микрофлоры (Бифидумбактерин форте, Бифилиз и Ацилакт - 21 день, Пробифор -10 дней). Дополнительно назначают лактулозу, Хилак форте в течение 14 дней.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При медленном росте бифи-дофлоры дополнительно назначается комплексный иммуноглобулиновый препарат (КИП).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Тяжелая степень дисбактериоза кишечника характеризуется грубыми изменениям микробиоценоза, повышением температуры и общей интоксикацией (озноб, головная боль, слабость) в сочетании с нарушением стула, болью и вздутием живота, метеоризмом, поражением кожи и слизистых, снижением массы тела.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Терапия тяжелой степени дисбактериоза кишечника проводится поэтапно. Начинают с назначения одного из средств, применяемых для профилактики и лечения инфекций, которое подавляет избыточный рост условно патогенных микроорганизмов в кишечнике. Используют препараты следующих групп: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противогрибковые - нистатин, флуконазол назначаются при высоких титрах в кале дрожжеподобных грибов. Продолжительность курса терапии -5 дней;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антибактериальные (только у взрослых) - назначаются с учетом данных микробиологического исследования и спектра чувствительности к антибиотикам. Препаратами выбора являются</w:t>
      </w:r>
      <w:r>
        <w:t xml:space="preserve"> </w:t>
      </w:r>
      <w:r w:rsidRPr="008E7F97">
        <w:t>эритромицин и другие макролиды, ципрофлоксацин и другие фторхинолоны. Продолжительность курса терапии - 5 дней;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бактериофаги (только у детей) - согласно табл. 2.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Одновременно с бактериофагами назначают КИП (продолжительность курса - 5 дней). Вслед за этим проводят 21-дневный курс терапии бифидо- и (или) лактосодержащими препаратами</w:t>
      </w:r>
      <w:r>
        <w:t xml:space="preserve"> </w:t>
      </w:r>
      <w:r w:rsidRPr="008E7F97">
        <w:t>(Бифидумбактерин,</w:t>
      </w:r>
      <w:r>
        <w:t xml:space="preserve"> </w:t>
      </w:r>
      <w:r w:rsidRPr="008E7F97">
        <w:t>Бифидумбактерин форте, Бифилиз, Лактобактерин, Аципол, Аци-лакт), при назначении Пробифора курс составляет 10 дней.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При необходимости продолжается курс лечения препаратами, подавляющими избыточный рост услэвно патогенных микроорганизмов (5 дней), и курс терапии препаратами для восстановления нормальной микрофлоры (Бифидумбактерин форте, Бифилиз, Аципол, Ацилакт -21 день, Пробифор - 10 дней). Дополнительно назначают КИП, Лактулозу, Хилак форте.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Пациентам с недостаточностью ферментативной функции поджелудочной железы дополнительно к основной терапии могут быть назначены панкреатические энзимы (Абомин, Мезим форте, Панкреатин, панцитрат, Креон, Фестал). Продолжительность курса терапии - до 1 мес.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Лекарственная терапия поддерживается лечебным питанием.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По данным розничного аудита, в последние два года около 70% продаваемых в России бактерийных препаратов относятся к разряду многокомпонентных (комбинированных) (в 2002 г. было 40%). Чаще всего это смесь нескольких различных видов или штаммов микроорганизмов.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К этому разряду лекарственных средств относятся импортные препараты Линекс (комплекс бифидолактобактерий</w:t>
      </w:r>
      <w:r>
        <w:t xml:space="preserve"> </w:t>
      </w:r>
      <w:r w:rsidRPr="008E7F97">
        <w:t>и</w:t>
      </w:r>
      <w:r>
        <w:t xml:space="preserve"> </w:t>
      </w:r>
      <w:r w:rsidRPr="008E7F97">
        <w:t>стрептококков)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(Lek), Хилак форте (метаболиты бактерий нормофлоры кишечника человека) (Ludwig Merckle) и Бифиформ (бифидобактерии и энтерококки), а также биологически активные добавки к пище (БАД), Примадофилиус (бифидо- и лактобактерий), Флородофилюс (бифидо- и лактобактерий) и др.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В России это направление биотехнологии развивается медленно. В широкой продаже имеется лишь Бификол (ФГУП "Микроген"), состоящий из бифидо- и колибактерий, и Бифилиз (ООО "Фермент''), в состав которого кроме бифидобактерии входит лизоцим.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Среди предприятий - производителей БАД, выделим: "Алфарм", выпускающий препарат Полибактерин, содержащий семь различных штаммов бифидо- и лактобактерий; "Иммуно-Гем", производящий таблетки Кипацид, действующим веществом которых являются лактобактерий и лизоцим; ГУП ПЭЗ РАСХН, выпускающий Аципол в капсулах, состоящий из кефирного грибка и ацидофильной флоры.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В последнее время на российском рынке появились многокомпонентные БАД, рецептуры которых сегментированы по возрастам (их состав максимально приближен к нормальной флоре кишечника человека в соответствии с возрастной категорией): это - Бифидумбактерин-мульти 1 (для детей от 1 до 3 лет), 2 (для детей от 3 до 12 лет) и 3 (для взрослых) производства ООО "Амфита"; Бифистим (для детей от 1 года до 3 лет, от 3 до 12 и для взрослых) производства ЗАО "Биокад" и др.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Следует обратить внимание на появление вслед за импортными споровыми пробиотическими препаратами (Бактисубтил) отечественных аналогов: Бактиспо-рина, Споробактерина и Биоспорина. Технологическая сложность их производства отражается на цене данных лекарств. Например, стоимость Биоспорина, выпускаемого "Центром военно-технических проблем" БЗ НИИМ МО РФ, в 4 раза выше Бактисубтила. Массового производства пока не существует.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При формировании ассортимента аптечного предприятия следует иметь в виду, что при дисбактериозе кишечника для грудных детей и женщин, страдающих нарушением микрофлоры урогенитального тракта, наилучшей лекарственной формой являются суппозитории. В табл. 3 представлены суппозитории российского производства.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Одну из лидирующих позиций в рейтинге розничных продаж</w:t>
      </w:r>
      <w:r>
        <w:t xml:space="preserve"> </w:t>
      </w:r>
      <w:r w:rsidRPr="008E7F97">
        <w:t>держит</w:t>
      </w:r>
      <w:r>
        <w:t xml:space="preserve"> </w:t>
      </w:r>
      <w:r w:rsidRPr="008E7F97">
        <w:t>дрожжесодержащий препарат Энтерол производства Sanofi-Winthrop. Конкурентов этому препарату среди отечественных лекарственных форм пока нет. Однако в нашей стране выпускается большое количество БАД, содержащих те или иные формы дрожжей. Дрожжесодержащие БАД производятся в виде лиофилизированного порошка, таблеток и экстрактов (например, дрожжевой экстракт "Фаворит"). По цене и качеству эти препараты сравнимы с импортным аналогом.</w:t>
      </w:r>
    </w:p>
    <w:p w:rsidR="0036329D" w:rsidRPr="008E7F97" w:rsidRDefault="0036329D" w:rsidP="0036329D">
      <w:pPr>
        <w:spacing w:before="120"/>
        <w:ind w:firstLine="567"/>
        <w:jc w:val="both"/>
      </w:pPr>
      <w:r w:rsidRPr="008E7F97">
        <w:t>В последнее время все большее распространение приобретают жидкие формы бифидо- и</w:t>
      </w:r>
      <w:r>
        <w:t xml:space="preserve"> </w:t>
      </w:r>
      <w:r w:rsidRPr="008E7F97">
        <w:t>лактобактерий. Наибольшую известность в Москве приобрели препараты компании "Бифилюкс" - Нормофлорин Б и Нормофлорин Л. Данные препараты кроме живых физиологически активных бифидо- и лактобактерий содержат полезные продукты метаболизма бактерий (органические кислоты, витамины, минеральные вещества и ферменты) и стимуляторы роста собственной микрофлоры - пребиотики. Другими представителями этой группы средств являются Биовестин и Биовестин-лакто (ЗАО "Биовеста"), жидкий концентрат бифидобактерий (ДГУ ЭПП "Вектор-БиАльгам" ГНЦ ВБ "Вектор").</w:t>
      </w:r>
    </w:p>
    <w:p w:rsidR="0036329D" w:rsidRPr="00B05F8E" w:rsidRDefault="0036329D" w:rsidP="0036329D">
      <w:pPr>
        <w:spacing w:before="120"/>
        <w:jc w:val="center"/>
        <w:rPr>
          <w:b/>
          <w:bCs/>
          <w:sz w:val="28"/>
          <w:szCs w:val="28"/>
        </w:rPr>
      </w:pPr>
      <w:r w:rsidRPr="00B05F8E">
        <w:rPr>
          <w:b/>
          <w:bCs/>
          <w:sz w:val="28"/>
          <w:szCs w:val="28"/>
        </w:rPr>
        <w:t>Список литературы</w:t>
      </w:r>
    </w:p>
    <w:p w:rsidR="0036329D" w:rsidRDefault="0036329D" w:rsidP="0036329D">
      <w:pPr>
        <w:spacing w:before="120"/>
        <w:ind w:firstLine="567"/>
        <w:jc w:val="both"/>
      </w:pPr>
      <w:r>
        <w:t>Журнал «Новая аптека» № 8, 2005 год.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29D"/>
    <w:rsid w:val="0036329D"/>
    <w:rsid w:val="0055792D"/>
    <w:rsid w:val="00596961"/>
    <w:rsid w:val="005B3048"/>
    <w:rsid w:val="00616072"/>
    <w:rsid w:val="008B35EE"/>
    <w:rsid w:val="008E7F97"/>
    <w:rsid w:val="00B05F8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21AE8F-057D-4AC2-8C73-A63D27C3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29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6896</Words>
  <Characters>3931</Characters>
  <Application>Microsoft Office Word</Application>
  <DocSecurity>0</DocSecurity>
  <Lines>32</Lines>
  <Paragraphs>21</Paragraphs>
  <ScaleCrop>false</ScaleCrop>
  <Company>Home</Company>
  <LinksUpToDate>false</LinksUpToDate>
  <CharactersWithSpaces>10806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Средства для лечения дисбактериоза кишечника</dc:title>
  <dc:subject/>
  <dc:creator>User</dc:creator>
  <cp:keywords/>
  <dc:description/>
  <cp:lastModifiedBy>admin</cp:lastModifiedBy>
  <cp:revision>2</cp:revision>
  <dcterms:created xsi:type="dcterms:W3CDTF">2014-01-25T08:59:00Z</dcterms:created>
  <dcterms:modified xsi:type="dcterms:W3CDTF">2014-01-25T08:59:00Z</dcterms:modified>
</cp:coreProperties>
</file>