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2A4" w:rsidRDefault="007B02A4">
      <w:pPr>
        <w:pStyle w:val="3"/>
        <w:spacing w:line="360" w:lineRule="auto"/>
        <w:jc w:val="center"/>
        <w:rPr>
          <w:rFonts w:ascii="Arial" w:hAnsi="Arial"/>
          <w:b/>
          <w:kern w:val="28"/>
          <w:sz w:val="28"/>
        </w:rPr>
      </w:pPr>
      <w:r>
        <w:rPr>
          <w:rFonts w:ascii="Arial" w:hAnsi="Arial"/>
          <w:b/>
          <w:kern w:val="28"/>
          <w:sz w:val="28"/>
        </w:rPr>
        <w:t>Средняя школа №115</w:t>
      </w: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r>
        <w:rPr>
          <w:rFonts w:ascii="Arial" w:hAnsi="Arial"/>
          <w:b/>
          <w:kern w:val="28"/>
          <w:sz w:val="28"/>
        </w:rPr>
        <w:t>Реферат по теме:</w:t>
      </w:r>
    </w:p>
    <w:p w:rsidR="007B02A4" w:rsidRDefault="007B02A4">
      <w:pPr>
        <w:pStyle w:val="3"/>
        <w:spacing w:line="360" w:lineRule="auto"/>
        <w:jc w:val="left"/>
        <w:rPr>
          <w:rFonts w:ascii="Arial" w:hAnsi="Arial"/>
          <w:b/>
          <w:kern w:val="28"/>
          <w:sz w:val="28"/>
        </w:rPr>
      </w:pPr>
      <w:r>
        <w:rPr>
          <w:rFonts w:ascii="Arial" w:hAnsi="Arial"/>
          <w:b/>
          <w:kern w:val="28"/>
          <w:sz w:val="28"/>
        </w:rPr>
        <w:t>Партия «Яблоко»</w:t>
      </w: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right"/>
        <w:rPr>
          <w:rFonts w:ascii="Arial" w:hAnsi="Arial"/>
          <w:b/>
          <w:kern w:val="28"/>
          <w:sz w:val="28"/>
        </w:rPr>
      </w:pPr>
      <w:r>
        <w:rPr>
          <w:rFonts w:ascii="Arial" w:hAnsi="Arial"/>
          <w:b/>
          <w:kern w:val="28"/>
          <w:sz w:val="28"/>
        </w:rPr>
        <w:t>Выполнил:</w:t>
      </w:r>
    </w:p>
    <w:p w:rsidR="007B02A4" w:rsidRDefault="007B02A4">
      <w:pPr>
        <w:pStyle w:val="3"/>
        <w:spacing w:line="360" w:lineRule="auto"/>
        <w:jc w:val="right"/>
        <w:rPr>
          <w:rFonts w:ascii="Arial" w:hAnsi="Arial"/>
          <w:b/>
          <w:kern w:val="28"/>
          <w:sz w:val="28"/>
        </w:rPr>
      </w:pPr>
      <w:r>
        <w:rPr>
          <w:rFonts w:ascii="Arial" w:hAnsi="Arial"/>
          <w:b/>
          <w:kern w:val="28"/>
          <w:sz w:val="28"/>
        </w:rPr>
        <w:t>Ученик 11г класса</w:t>
      </w:r>
    </w:p>
    <w:p w:rsidR="007B02A4" w:rsidRDefault="007B02A4">
      <w:pPr>
        <w:pStyle w:val="3"/>
        <w:spacing w:line="360" w:lineRule="auto"/>
        <w:jc w:val="right"/>
        <w:rPr>
          <w:rFonts w:ascii="Arial" w:hAnsi="Arial"/>
          <w:b/>
          <w:kern w:val="28"/>
          <w:sz w:val="28"/>
        </w:rPr>
      </w:pPr>
      <w:r>
        <w:rPr>
          <w:rFonts w:ascii="Arial" w:hAnsi="Arial"/>
          <w:b/>
          <w:kern w:val="28"/>
          <w:sz w:val="28"/>
        </w:rPr>
        <w:t>Берсенёв. А</w:t>
      </w:r>
    </w:p>
    <w:p w:rsidR="007B02A4" w:rsidRDefault="007B02A4">
      <w:pPr>
        <w:pStyle w:val="3"/>
        <w:spacing w:line="360" w:lineRule="auto"/>
        <w:jc w:val="righ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left"/>
        <w:rPr>
          <w:rFonts w:ascii="Arial" w:hAnsi="Arial"/>
          <w:b/>
          <w:kern w:val="28"/>
          <w:sz w:val="28"/>
        </w:rPr>
      </w:pPr>
    </w:p>
    <w:p w:rsidR="007B02A4" w:rsidRDefault="007B02A4">
      <w:pPr>
        <w:pStyle w:val="3"/>
        <w:spacing w:line="360" w:lineRule="auto"/>
        <w:jc w:val="center"/>
        <w:rPr>
          <w:noProof/>
          <w:sz w:val="28"/>
        </w:rPr>
      </w:pPr>
      <w:r>
        <w:rPr>
          <w:rFonts w:ascii="Arial" w:hAnsi="Arial"/>
          <w:b/>
          <w:kern w:val="28"/>
          <w:sz w:val="28"/>
        </w:rPr>
        <w:t>Красноярск 2001</w:t>
      </w:r>
      <w:r>
        <w:rPr>
          <w:rFonts w:ascii="Arial" w:hAnsi="Arial"/>
          <w:b/>
          <w:kern w:val="28"/>
          <w:sz w:val="28"/>
        </w:rPr>
        <w:br w:type="page"/>
        <w:t>План:</w:t>
      </w:r>
    </w:p>
    <w:p w:rsidR="007B02A4" w:rsidRDefault="007B02A4">
      <w:pPr>
        <w:pStyle w:val="12"/>
        <w:tabs>
          <w:tab w:val="right" w:leader="dot" w:pos="8296"/>
        </w:tabs>
        <w:rPr>
          <w:noProof/>
          <w:sz w:val="28"/>
        </w:rPr>
      </w:pPr>
      <w:r>
        <w:rPr>
          <w:noProof/>
          <w:sz w:val="28"/>
        </w:rPr>
        <w:t>Вступление</w:t>
      </w:r>
      <w:r>
        <w:rPr>
          <w:noProof/>
          <w:sz w:val="28"/>
        </w:rPr>
        <w:tab/>
        <w:t>3</w:t>
      </w:r>
    </w:p>
    <w:p w:rsidR="007B02A4" w:rsidRDefault="007B02A4">
      <w:pPr>
        <w:pStyle w:val="12"/>
        <w:tabs>
          <w:tab w:val="right" w:leader="dot" w:pos="8296"/>
        </w:tabs>
        <w:rPr>
          <w:noProof/>
          <w:sz w:val="28"/>
        </w:rPr>
      </w:pPr>
      <w:r>
        <w:rPr>
          <w:noProof/>
          <w:sz w:val="28"/>
        </w:rPr>
        <w:t>Г.А.Явлинский и партия «Яблоко»</w:t>
      </w:r>
      <w:r>
        <w:rPr>
          <w:noProof/>
          <w:sz w:val="28"/>
        </w:rPr>
        <w:tab/>
        <w:t>7</w:t>
      </w:r>
    </w:p>
    <w:p w:rsidR="007B02A4" w:rsidRDefault="007B02A4">
      <w:pPr>
        <w:pStyle w:val="12"/>
        <w:tabs>
          <w:tab w:val="right" w:leader="dot" w:pos="8296"/>
        </w:tabs>
        <w:rPr>
          <w:noProof/>
          <w:sz w:val="28"/>
        </w:rPr>
      </w:pPr>
      <w:r>
        <w:rPr>
          <w:noProof/>
          <w:sz w:val="28"/>
        </w:rPr>
        <w:t>Роль Явлинского и его партии в перестройке</w:t>
      </w:r>
      <w:r>
        <w:rPr>
          <w:noProof/>
          <w:sz w:val="28"/>
        </w:rPr>
        <w:tab/>
        <w:t>9</w:t>
      </w:r>
    </w:p>
    <w:p w:rsidR="007B02A4" w:rsidRDefault="007B02A4">
      <w:pPr>
        <w:pStyle w:val="12"/>
        <w:tabs>
          <w:tab w:val="right" w:leader="dot" w:pos="8296"/>
        </w:tabs>
        <w:rPr>
          <w:noProof/>
          <w:sz w:val="28"/>
        </w:rPr>
      </w:pPr>
      <w:r>
        <w:rPr>
          <w:noProof/>
          <w:sz w:val="28"/>
        </w:rPr>
        <w:t>Цели партии</w:t>
      </w:r>
      <w:r>
        <w:rPr>
          <w:noProof/>
          <w:sz w:val="28"/>
        </w:rPr>
        <w:tab/>
        <w:t>13</w:t>
      </w:r>
    </w:p>
    <w:p w:rsidR="007B02A4" w:rsidRDefault="007B02A4">
      <w:pPr>
        <w:pStyle w:val="12"/>
        <w:tabs>
          <w:tab w:val="right" w:leader="dot" w:pos="8296"/>
        </w:tabs>
        <w:rPr>
          <w:noProof/>
          <w:sz w:val="28"/>
        </w:rPr>
      </w:pPr>
      <w:r>
        <w:rPr>
          <w:noProof/>
          <w:sz w:val="28"/>
        </w:rPr>
        <w:t>Война в Чечне и необходимость военной реформы</w:t>
      </w:r>
      <w:r>
        <w:rPr>
          <w:noProof/>
          <w:sz w:val="28"/>
        </w:rPr>
        <w:tab/>
        <w:t>14</w:t>
      </w:r>
    </w:p>
    <w:p w:rsidR="007B02A4" w:rsidRDefault="007B02A4">
      <w:pPr>
        <w:pStyle w:val="12"/>
        <w:tabs>
          <w:tab w:val="right" w:leader="dot" w:pos="8296"/>
        </w:tabs>
        <w:rPr>
          <w:noProof/>
          <w:sz w:val="28"/>
        </w:rPr>
      </w:pPr>
      <w:r>
        <w:rPr>
          <w:noProof/>
          <w:sz w:val="28"/>
        </w:rPr>
        <w:t>Заключение</w:t>
      </w:r>
      <w:r>
        <w:rPr>
          <w:noProof/>
          <w:sz w:val="28"/>
        </w:rPr>
        <w:tab/>
        <w:t>17</w:t>
      </w:r>
    </w:p>
    <w:p w:rsidR="007B02A4" w:rsidRDefault="007B02A4">
      <w:pPr>
        <w:pStyle w:val="12"/>
        <w:tabs>
          <w:tab w:val="right" w:leader="dot" w:pos="8296"/>
        </w:tabs>
        <w:rPr>
          <w:noProof/>
          <w:sz w:val="28"/>
        </w:rPr>
      </w:pPr>
      <w:r>
        <w:rPr>
          <w:noProof/>
          <w:sz w:val="28"/>
        </w:rPr>
        <w:t>Список литературы:</w:t>
      </w:r>
      <w:r>
        <w:rPr>
          <w:noProof/>
          <w:sz w:val="28"/>
        </w:rPr>
        <w:tab/>
        <w:t>18</w:t>
      </w:r>
    </w:p>
    <w:p w:rsidR="007B02A4" w:rsidRDefault="007B02A4">
      <w:pPr>
        <w:pStyle w:val="3"/>
        <w:spacing w:line="360" w:lineRule="auto"/>
        <w:jc w:val="center"/>
        <w:rPr>
          <w:sz w:val="28"/>
        </w:rPr>
      </w:pPr>
    </w:p>
    <w:p w:rsidR="007B02A4" w:rsidRDefault="007B02A4">
      <w:pPr>
        <w:pStyle w:val="1"/>
      </w:pPr>
      <w:r>
        <w:br w:type="page"/>
      </w:r>
      <w:bookmarkStart w:id="0" w:name="_Toc514601079"/>
      <w:r>
        <w:t>Вступление</w:t>
      </w:r>
      <w:bookmarkEnd w:id="0"/>
    </w:p>
    <w:p w:rsidR="007B02A4" w:rsidRDefault="007B02A4">
      <w:pPr>
        <w:pStyle w:val="3"/>
        <w:spacing w:line="360" w:lineRule="auto"/>
        <w:jc w:val="left"/>
        <w:rPr>
          <w:sz w:val="28"/>
        </w:rPr>
      </w:pPr>
      <w:r>
        <w:rPr>
          <w:sz w:val="28"/>
        </w:rPr>
        <w:t>Слово «партия» имеет латинское происхождение. Политическая партия – это часть какого-либо общественного класса, его наиболее активная, сознательная и организованная часть, которая борется за власть или за участие в осуществлении власти.</w:t>
      </w:r>
    </w:p>
    <w:p w:rsidR="007B02A4" w:rsidRDefault="007B02A4">
      <w:pPr>
        <w:spacing w:line="360" w:lineRule="auto"/>
        <w:ind w:firstLine="567"/>
        <w:jc w:val="both"/>
        <w:rPr>
          <w:sz w:val="28"/>
        </w:rPr>
      </w:pPr>
      <w:r>
        <w:rPr>
          <w:sz w:val="28"/>
        </w:rPr>
        <w:t>Важным элементом политической партии является общественное движение, то есть определенная общественно – политическая активность части граждан. Общественно – политическая активность имеет разные уровни, степени, формы. Наиболее элементарные формы активности – это простой интерес к политике. Более активная форма – участие и выступления в митингах, участие в различных массовых движениях, регулярное голосование на выборах. Высшей формой общественно – политической активности граждан можно считать членство в политической партии. Разные формы общественной активности могут преследовать разные цели: за республику или за монархию, за капитализм или социализм. Такие цели могут быть разными и касаться политических, экономических, социальных, идеологических, культурных, международных и других проблем. Степень активности людей, вовлекаемых в такие движения, тоже различна в зависимости от конкретной цели, страны и времени. Чтобы не отрываться от «своего» общественного движения и не попасть в кризис, партия должна ставить ясные и понятные задачи, а не слишком далекие, перспективные цели, к которым не готово население, должно строго улавливать момент возникновения и усиления новых движений.</w:t>
      </w:r>
    </w:p>
    <w:p w:rsidR="007B02A4" w:rsidRDefault="007B02A4">
      <w:pPr>
        <w:pStyle w:val="a3"/>
        <w:ind w:firstLine="567"/>
      </w:pPr>
      <w:r>
        <w:t>Вторым элементом политической партии являются  идейно - политические течения. Так как партия дает политическое выражение различным потребностям и интересам, партия неизбежно принимает или формулирует некоторую систему политических, моральных и идейных ценностей. Наиболее устойчивыми являются партии, которые черпают эти ценности в реальной действительности. В данном случае самое опасное – взять на вооружение иллюзии, нереально существующие концепции. Например, иллюзию о том, что весь народ стоит на позициях «марксизма - ленинизма», «научного социализма» и т. д.</w:t>
      </w:r>
    </w:p>
    <w:p w:rsidR="007B02A4" w:rsidRDefault="007B02A4">
      <w:pPr>
        <w:pStyle w:val="a3"/>
        <w:ind w:firstLine="567"/>
      </w:pPr>
      <w:r>
        <w:t>С этой точки зрения четко различаются идеологические и прагматические партии. Первые главное внимание уделяют разработке идеального общества,  идеологических проблем и их распространению среди своих членов и сторонников. Вторые преимущественное внимание уделяют практической политике, руководствуются прагматическими соображениями.</w:t>
      </w:r>
    </w:p>
    <w:p w:rsidR="007B02A4" w:rsidRDefault="007B02A4">
      <w:pPr>
        <w:pStyle w:val="a3"/>
        <w:ind w:firstLine="567"/>
      </w:pPr>
      <w:r>
        <w:t>Характерным фактором партии является ее представительный характер. В обществе есть много институтов, которые представляют те или иные интересы, взгляды стремления. Особенность партии в том, что она дает этим интересам политическое измерение, политическое выражение. Это и функция партии, но такая функция, которая отражает некоторую сущность партии. Без представительства нет и партии, как ее нет и без других элементов.</w:t>
      </w:r>
    </w:p>
    <w:p w:rsidR="007B02A4" w:rsidRDefault="007B02A4">
      <w:pPr>
        <w:pStyle w:val="a3"/>
        <w:ind w:firstLine="567"/>
      </w:pPr>
      <w:r>
        <w:t>Третьим элементом партии является организация. Организацией можно назвать некоторую структуру, некоторое множество или объединение людей, сохраняющее определенную устойчивость. Только в том случае, если объективно существующим проявлениям общественно – политической активности граждан удастся найти и предложить соответствующие им устойчивые организационные формы, создаются реальные условия для возникновения партии.</w:t>
      </w:r>
    </w:p>
    <w:p w:rsidR="007B02A4" w:rsidRDefault="007B02A4">
      <w:pPr>
        <w:pStyle w:val="a3"/>
        <w:ind w:firstLine="567"/>
      </w:pPr>
      <w:r>
        <w:t>Политические и психологические условия могут потребовать очень жесткой, централизованной партийной структуры, но существуют партии, имеющие весьма неопределенную структуру. То же касается и политических задач. В некоторых случаях политику партии можно осуществлять только через строго централизованную структуру. В других ситуациях чрезмерная централизация и жесткая дисциплина дает негативный результат, отучает членов партии от инициативности, творческого поиска. Таким образом, названные условия определяют организационную структуру, внутрипартийное отношение и сам характер партийных работников. Нет оптимальной модели организации для всех стран, условий и этапов. Есть действенная форма организации для конкретных условий.</w:t>
      </w:r>
    </w:p>
    <w:p w:rsidR="007B02A4" w:rsidRDefault="007B02A4">
      <w:pPr>
        <w:pStyle w:val="a3"/>
        <w:ind w:firstLine="567"/>
      </w:pPr>
      <w:r>
        <w:t>Для того, чтобы понять роль и место партии в жизни общества, необходимо выявить ее функции. В современных условиях выделяются следующие функции партии:</w:t>
      </w:r>
    </w:p>
    <w:p w:rsidR="007B02A4" w:rsidRDefault="007B02A4">
      <w:pPr>
        <w:pStyle w:val="a3"/>
        <w:numPr>
          <w:ilvl w:val="0"/>
          <w:numId w:val="1"/>
        </w:numPr>
        <w:ind w:firstLine="567"/>
      </w:pPr>
      <w:r>
        <w:t>социально – политическое просвещение и сплочение граждан на основе общности интересов;</w:t>
      </w:r>
    </w:p>
    <w:p w:rsidR="007B02A4" w:rsidRDefault="007B02A4">
      <w:pPr>
        <w:pStyle w:val="a3"/>
        <w:numPr>
          <w:ilvl w:val="0"/>
          <w:numId w:val="1"/>
        </w:numPr>
        <w:ind w:firstLine="567"/>
      </w:pPr>
      <w:r>
        <w:t>разъяснение массам политической и социально – экономической ситуации, в которой живет общество, предложение платформы действий. В этих целях партия взаимодействует с другими политическими силами;</w:t>
      </w:r>
    </w:p>
    <w:p w:rsidR="007B02A4" w:rsidRDefault="007B02A4">
      <w:pPr>
        <w:pStyle w:val="a3"/>
        <w:numPr>
          <w:ilvl w:val="0"/>
          <w:numId w:val="1"/>
        </w:numPr>
        <w:ind w:firstLine="567"/>
      </w:pPr>
      <w:r>
        <w:t>участие в борьбе за власть и создание программ деятельности государства;</w:t>
      </w:r>
    </w:p>
    <w:p w:rsidR="007B02A4" w:rsidRDefault="007B02A4">
      <w:pPr>
        <w:pStyle w:val="a3"/>
        <w:numPr>
          <w:ilvl w:val="0"/>
          <w:numId w:val="1"/>
        </w:numPr>
        <w:ind w:firstLine="567"/>
      </w:pPr>
      <w:r>
        <w:t>формирование в парламенте партийной фракции как звена между партией и органами власти. Через фракцию партия выступает со своими законодательными инициативами;</w:t>
      </w:r>
    </w:p>
    <w:p w:rsidR="007B02A4" w:rsidRDefault="007B02A4">
      <w:pPr>
        <w:pStyle w:val="a3"/>
        <w:numPr>
          <w:ilvl w:val="0"/>
          <w:numId w:val="1"/>
        </w:numPr>
        <w:ind w:firstLine="567"/>
      </w:pPr>
      <w:r>
        <w:t>разработка принципов и форм отношений с другими партиями, формирование избирательных блоков;</w:t>
      </w:r>
    </w:p>
    <w:p w:rsidR="007B02A4" w:rsidRDefault="007B02A4">
      <w:pPr>
        <w:pStyle w:val="a3"/>
        <w:numPr>
          <w:ilvl w:val="0"/>
          <w:numId w:val="1"/>
        </w:numPr>
        <w:ind w:firstLine="567"/>
      </w:pPr>
      <w:r>
        <w:t>организация оппозиции государственным органам, давление на них, если их политика не отражает интересов тех слоев, которые представляет партия.</w:t>
      </w:r>
    </w:p>
    <w:p w:rsidR="007B02A4" w:rsidRDefault="007B02A4">
      <w:pPr>
        <w:pStyle w:val="a3"/>
        <w:numPr>
          <w:ilvl w:val="0"/>
          <w:numId w:val="1"/>
        </w:numPr>
        <w:ind w:firstLine="567"/>
      </w:pPr>
      <w:r>
        <w:t>осуществляет посредничество между гражданским обществом и политической властью;</w:t>
      </w:r>
    </w:p>
    <w:p w:rsidR="007B02A4" w:rsidRDefault="007B02A4">
      <w:pPr>
        <w:pStyle w:val="a3"/>
        <w:numPr>
          <w:ilvl w:val="0"/>
          <w:numId w:val="1"/>
        </w:numPr>
        <w:ind w:firstLine="567"/>
      </w:pPr>
      <w:r>
        <w:t>подготовка и выдвижение кадров для аппарата государства;</w:t>
      </w:r>
    </w:p>
    <w:p w:rsidR="007B02A4" w:rsidRDefault="007B02A4">
      <w:pPr>
        <w:pStyle w:val="a3"/>
        <w:numPr>
          <w:ilvl w:val="0"/>
          <w:numId w:val="1"/>
        </w:numPr>
        <w:ind w:firstLine="567"/>
      </w:pPr>
      <w:r>
        <w:t>работа с молодежью с целью вовлечения в активную политическую и социально – экономическую деятельность.</w:t>
      </w:r>
    </w:p>
    <w:p w:rsidR="007B02A4" w:rsidRDefault="007B02A4">
      <w:pPr>
        <w:spacing w:line="360" w:lineRule="auto"/>
        <w:ind w:firstLine="567"/>
        <w:jc w:val="both"/>
        <w:rPr>
          <w:sz w:val="28"/>
        </w:rPr>
      </w:pPr>
      <w:r>
        <w:rPr>
          <w:sz w:val="28"/>
        </w:rPr>
        <w:t>Полнота реализации этих функций различна в разных обществах. Она зависит от уровня развития общества, социально – классовой сущности партии, профессиональных качеств ее лидеров.</w:t>
      </w:r>
    </w:p>
    <w:p w:rsidR="007B02A4" w:rsidRDefault="007B02A4">
      <w:pPr>
        <w:spacing w:line="360" w:lineRule="auto"/>
        <w:ind w:firstLine="567"/>
        <w:jc w:val="both"/>
        <w:rPr>
          <w:sz w:val="28"/>
        </w:rPr>
      </w:pPr>
    </w:p>
    <w:p w:rsidR="007B02A4" w:rsidRDefault="007B02A4">
      <w:pPr>
        <w:pStyle w:val="1"/>
      </w:pPr>
      <w:r>
        <w:br w:type="page"/>
      </w:r>
      <w:bookmarkStart w:id="1" w:name="_Toc514601080"/>
      <w:r>
        <w:t>Г.А.Явлинский и партия «Яблоко»</w:t>
      </w:r>
      <w:bookmarkEnd w:id="1"/>
    </w:p>
    <w:p w:rsidR="007B02A4" w:rsidRDefault="007B02A4">
      <w:pPr>
        <w:pStyle w:val="21"/>
        <w:ind w:firstLine="567"/>
      </w:pPr>
      <w:r>
        <w:t xml:space="preserve">Партия «Яблоко» почти как все остальные Российские партии сформировалась вокруг своего лидера – Григория Алексеевича Явлинского. С 1985 года он был Членом КПСС и вышел в дни ГКЧП 20 августа 1991 г. </w:t>
      </w:r>
    </w:p>
    <w:p w:rsidR="007B02A4" w:rsidRDefault="007B02A4">
      <w:pPr>
        <w:spacing w:line="360" w:lineRule="auto"/>
        <w:ind w:firstLine="567"/>
        <w:jc w:val="both"/>
        <w:rPr>
          <w:sz w:val="28"/>
        </w:rPr>
      </w:pPr>
      <w:r>
        <w:rPr>
          <w:sz w:val="28"/>
        </w:rPr>
        <w:t xml:space="preserve">Во время попытки государственного переворота в августе 1991 года Явлинский находился в Белом Доме, а 22 августа 1991 года вместе с правоохранительными органами ездил в качестве понятого от общественности ( по решению участников защиты Белого дома ими должны были быть известные общественные деятели) арестовывать министра внутренних дел СССР Бориса Пуго (к их приезду Пуго и его супруга совершили покушение на самоубийства и были смертельно ранены). </w:t>
      </w:r>
    </w:p>
    <w:p w:rsidR="007B02A4" w:rsidRDefault="007B02A4">
      <w:pPr>
        <w:spacing w:line="360" w:lineRule="auto"/>
        <w:ind w:firstLine="567"/>
        <w:jc w:val="both"/>
        <w:rPr>
          <w:sz w:val="28"/>
        </w:rPr>
      </w:pPr>
      <w:r>
        <w:rPr>
          <w:sz w:val="28"/>
        </w:rPr>
        <w:t xml:space="preserve">В сентябре 1993 года по поводу Указа Ельцина о роспуске парламента и ответных попыток Верховного Совета отстранить Ельцина от власти заявил, что "решения Президента, безусловно, незаконны, но действия Верховного Совета нелегитимны", предложив конфликтующим сторонам "обоюдный отказ от шагов, предпринятых 21 и 22 сентября" и "назначение даты одновременных досрочных выборов президента и парламента" на начало 1994 года (то есть программу компромисса, сходную с последовавшими позже предложениями председателя Конституционного суда Валерия Зорькина). </w:t>
      </w:r>
    </w:p>
    <w:p w:rsidR="007B02A4" w:rsidRDefault="007B02A4">
      <w:pPr>
        <w:pStyle w:val="20"/>
        <w:ind w:firstLine="567"/>
      </w:pPr>
      <w:r>
        <w:t xml:space="preserve">25 сентября 1993 года Явлинский подписал "Программу 14-ти" (А.Владиславлев, С.Глазьев, А.Денисов, И.Дискин, И.Клочков, В.Липицкий, Н.Рыжков, В.Третьяков, Н.Федоров, Е.Яковлев и др.), в которой предлагалось проведение одновременных досрочных выборов парламента и президента на основе модифицированного "нулевого варианта": решения всех органов власти с 21 сентября, "затрагивающие конституционные вопросы", приостанавливаются, а деятельность Верховного Совета и его комиссий сводится до новых выборов к контрольным функциям и рассмотрению законодательных инициатив правительства. Однако на пресс-конференции 28 сентября 1993 года заявил, что компромисс "по Зорькину" уже нереален и что, по его мнению, от парламента следует добиваться, главным образом, сдачи огнестрельного оружия, а от президентской команды - одновременных выборов с переносом их с декабря на февраль-март 1994 года. Посещал с посреднической миссией Белый Дом. </w:t>
      </w:r>
    </w:p>
    <w:p w:rsidR="007B02A4" w:rsidRDefault="007B02A4">
      <w:pPr>
        <w:spacing w:line="360" w:lineRule="auto"/>
        <w:ind w:firstLine="567"/>
        <w:jc w:val="both"/>
        <w:rPr>
          <w:sz w:val="28"/>
        </w:rPr>
      </w:pPr>
      <w:r>
        <w:rPr>
          <w:sz w:val="28"/>
        </w:rPr>
        <w:t xml:space="preserve">После событий 3 октября 1993 года, когда сторонники парламента и Александра Руцкого захватили мэрию и штурмовали "Останкино", а Е.Гайдар призвал безоружных граждан прийти защищать здание Моссовета, Явлинский не поддержал этой идеи, но потребовал решительного подавления мятежа. </w:t>
      </w:r>
    </w:p>
    <w:p w:rsidR="007B02A4" w:rsidRDefault="007B02A4">
      <w:pPr>
        <w:spacing w:line="360" w:lineRule="auto"/>
        <w:ind w:firstLine="567"/>
        <w:jc w:val="both"/>
        <w:rPr>
          <w:sz w:val="28"/>
        </w:rPr>
      </w:pPr>
      <w:r>
        <w:rPr>
          <w:sz w:val="28"/>
        </w:rPr>
        <w:t xml:space="preserve">Верховный Совет тогда, как известно, был распущен, и Явлинский участвовал в выборах в Государственную Думу 1993 года в качестве главы избирательного блока "Яблоко" (блок получил 7,86% голосов и 27 мест в Государственной Думе). </w:t>
      </w:r>
    </w:p>
    <w:p w:rsidR="007B02A4" w:rsidRDefault="007B02A4">
      <w:pPr>
        <w:spacing w:line="360" w:lineRule="auto"/>
        <w:ind w:firstLine="567"/>
        <w:jc w:val="both"/>
        <w:rPr>
          <w:sz w:val="28"/>
        </w:rPr>
      </w:pPr>
      <w:r>
        <w:rPr>
          <w:sz w:val="28"/>
        </w:rPr>
        <w:t xml:space="preserve">Явлинский участвовал в избирательной кампании 1995 года как лидер ЯБЛОКА (блок получил 6,89% голосов и 46 мест в Государственной Думе). </w:t>
      </w:r>
    </w:p>
    <w:p w:rsidR="007B02A4" w:rsidRDefault="007B02A4">
      <w:pPr>
        <w:spacing w:line="360" w:lineRule="auto"/>
        <w:ind w:firstLine="567"/>
        <w:jc w:val="both"/>
        <w:rPr>
          <w:sz w:val="28"/>
        </w:rPr>
      </w:pPr>
      <w:r>
        <w:rPr>
          <w:sz w:val="28"/>
        </w:rPr>
        <w:t xml:space="preserve">В 1996 году Явлинский был выдвинут кандидатом на пост Президента РФ от демократической оппозиции, набрал 7,4% </w:t>
      </w:r>
    </w:p>
    <w:p w:rsidR="007B02A4" w:rsidRDefault="007B02A4">
      <w:pPr>
        <w:spacing w:line="360" w:lineRule="auto"/>
        <w:ind w:firstLine="567"/>
        <w:jc w:val="both"/>
        <w:rPr>
          <w:sz w:val="28"/>
        </w:rPr>
      </w:pPr>
      <w:r>
        <w:rPr>
          <w:sz w:val="28"/>
        </w:rPr>
        <w:t xml:space="preserve">В 1993 г. Явлинский заявлял, что в России нельзя побороть инфляцию только путем ужесточения кредитно-фискальной политики. По его мнению, для этого были необходимы политическая стабилизация, институциональные преобразования основ российской экономики, изменение отношений партнеров внутри рублевой зоны и изменение организационного устройства финансовой системы. Выступал за осторожное проведение экономической политики. Суть его программ - развитие реформ при сохранении демократии. </w:t>
      </w:r>
    </w:p>
    <w:p w:rsidR="007B02A4" w:rsidRDefault="007B02A4">
      <w:pPr>
        <w:spacing w:line="360" w:lineRule="auto"/>
        <w:ind w:firstLine="567"/>
        <w:jc w:val="both"/>
        <w:rPr>
          <w:sz w:val="28"/>
        </w:rPr>
      </w:pPr>
      <w:r>
        <w:rPr>
          <w:sz w:val="28"/>
        </w:rPr>
        <w:t xml:space="preserve">Несмотря на то, что фракция ЯБЛОКО неоднократно выступала за отставку правительства Черномырдина, Явлинский - единственный из ведущих российских политиков приостановил критику деятельности его кабинета после отставки Черномырдина 23 марта 1998 года. Явлинский заявил, что требовал не просто отставки В.С.Черномырдина, а "изменения важных элементов экономической политики, внутренней политики страны". ЯБЛОКО — единственная фракция в Государственной Думе, ни один член которой не поддержал кандидатуру С.В.Кириенко на пост Председателя правительства РФ во всех трех голосованиях. </w:t>
      </w:r>
    </w:p>
    <w:p w:rsidR="007B02A4" w:rsidRDefault="007B02A4">
      <w:pPr>
        <w:pStyle w:val="1"/>
      </w:pPr>
      <w:bookmarkStart w:id="2" w:name="_Toc514601081"/>
      <w:r>
        <w:t>Роль Явлинского и его партии в перестройке</w:t>
      </w:r>
      <w:bookmarkEnd w:id="2"/>
    </w:p>
    <w:p w:rsidR="007B02A4" w:rsidRDefault="007B02A4">
      <w:pPr>
        <w:spacing w:line="360" w:lineRule="auto"/>
        <w:ind w:firstLine="567"/>
        <w:jc w:val="both"/>
      </w:pPr>
    </w:p>
    <w:p w:rsidR="007B02A4" w:rsidRDefault="007B02A4">
      <w:pPr>
        <w:pStyle w:val="20"/>
        <w:ind w:firstLine="567"/>
      </w:pPr>
      <w:r>
        <w:t xml:space="preserve">В 1989 году Явлинский приглашен на должность заведующего сводного экономического отдела Совета Министров СССР, когда Абалкин занял пост заместителя Председателя Совета Министров СССР. </w:t>
      </w:r>
    </w:p>
    <w:p w:rsidR="007B02A4" w:rsidRDefault="007B02A4">
      <w:pPr>
        <w:spacing w:line="360" w:lineRule="auto"/>
        <w:ind w:firstLine="567"/>
        <w:jc w:val="both"/>
        <w:rPr>
          <w:sz w:val="28"/>
        </w:rPr>
      </w:pPr>
      <w:r>
        <w:rPr>
          <w:sz w:val="28"/>
        </w:rPr>
        <w:t xml:space="preserve">Идеология экономического развития, отстаиваемая Явлинским, не получила поддержки у премьера Н.Рыжкова, и в окончательный вариант правительственной программы Рыжкова-Абалкина не вошла. В результате зимой-весной 1990 года Явлинский вместе с молодыми экономистами Алексеем Михайловым и Михаилом Задорновым разработали проект реформирования экономики СССР в рыночную под названием "400 дней доверия". В ней была расписана по дням программа последовательности действий Президента на соответствующий период. </w:t>
      </w:r>
    </w:p>
    <w:p w:rsidR="007B02A4" w:rsidRDefault="007B02A4">
      <w:pPr>
        <w:spacing w:line="360" w:lineRule="auto"/>
        <w:ind w:firstLine="567"/>
        <w:jc w:val="both"/>
        <w:rPr>
          <w:sz w:val="28"/>
        </w:rPr>
      </w:pPr>
      <w:r>
        <w:rPr>
          <w:sz w:val="28"/>
        </w:rPr>
        <w:t xml:space="preserve">Программа Явлинского-Задорного-Михайлова попала в чужие руки и под названием "500 дней" была предложена Б.Ельцину, тогда Председателю Верховного Совета РСФСР, как программа реформирования экономики России, а не всего СССР. После ознакомления с ней Ельцина и Председателя Сомина РСФСР Ивана Силаева, Явлинский назначается на пост заместителя Председателя Совмина РСФСР и председателем Государственной комиссии по экономической реформе с поручением продолжить работу над программой (реформы (по его собственному определению, это пост "заместителя царя по революциям"). Тогда же по инициативе Явлинского была достигнута договоренность между Горбачевым-Ельциным-Рыжковым-Силаевом о разработке совместных мер по проведению экономических реформ. Их подготовка была поручена Явлинскому и академику С.Шаталину. </w:t>
      </w:r>
    </w:p>
    <w:p w:rsidR="007B02A4" w:rsidRDefault="007B02A4">
      <w:pPr>
        <w:spacing w:line="360" w:lineRule="auto"/>
        <w:ind w:firstLine="567"/>
        <w:jc w:val="both"/>
        <w:rPr>
          <w:sz w:val="28"/>
        </w:rPr>
      </w:pPr>
      <w:r>
        <w:rPr>
          <w:sz w:val="28"/>
        </w:rPr>
        <w:t xml:space="preserve">К 1 сентября 1990 г. Программа "500 дней" и 20 проектов законов к ней были готовы, утверждены ВС РСФСР и представлены на рассмотрение Верховного Совета СССР. Программа вызвала сопротивление у Председателя министров Н.Рыжкова, который вышел с альтернативным проектом "Основные направления развития" и пригрозил своей отставкой. </w:t>
      </w:r>
    </w:p>
    <w:p w:rsidR="007B02A4" w:rsidRDefault="007B02A4">
      <w:pPr>
        <w:spacing w:line="360" w:lineRule="auto"/>
        <w:ind w:firstLine="567"/>
        <w:jc w:val="both"/>
        <w:rPr>
          <w:sz w:val="28"/>
        </w:rPr>
      </w:pPr>
      <w:r>
        <w:rPr>
          <w:sz w:val="28"/>
        </w:rPr>
        <w:t xml:space="preserve">Учитывая изменение позиции Михаилом Горбачевым, который в Верховном Совете СССР выступил за объединение программы Явлинского-Шаталина и Абалкина-Рыжкова (что, по мнению обеих сторон, было невозможно), Верховный Совет СССР отверг "500 дней". Из компромисса между "500 днями" и "Основными направлениями родилась программа Президента СССР, с которой Явлинский не мог согласиться. </w:t>
      </w:r>
    </w:p>
    <w:p w:rsidR="007B02A4" w:rsidRDefault="007B02A4">
      <w:pPr>
        <w:spacing w:line="360" w:lineRule="auto"/>
        <w:ind w:firstLine="567"/>
        <w:jc w:val="both"/>
        <w:rPr>
          <w:sz w:val="28"/>
        </w:rPr>
      </w:pPr>
      <w:r>
        <w:rPr>
          <w:sz w:val="28"/>
        </w:rPr>
        <w:t xml:space="preserve">Одновременно, российское правительство не выполнило взятых на себя обязательств: после утверждений "500 дней" и несмотря на то, что подавляющее большинство их руководителей поддержали программу, а некоторые республики даже приняли программу в своих Верховных Советах, несмотря на начавшие поступать рабочие планы действий, согласованных с основным курсом, не были выполнены основные условия программы. </w:t>
      </w:r>
    </w:p>
    <w:p w:rsidR="007B02A4" w:rsidRDefault="007B02A4">
      <w:pPr>
        <w:spacing w:line="360" w:lineRule="auto"/>
        <w:ind w:firstLine="567"/>
        <w:jc w:val="both"/>
        <w:rPr>
          <w:sz w:val="28"/>
        </w:rPr>
      </w:pPr>
      <w:r>
        <w:rPr>
          <w:sz w:val="28"/>
        </w:rPr>
        <w:t xml:space="preserve">Организационные условия: не были проведены изменения в организационной структуре управления экономикой, перераспределения экономической власти и полномочий от центра к республикам, не произведено обновления высшего экономического эшелона власти страны на основе компетентности, профессионализма и личной порядочности. </w:t>
      </w:r>
    </w:p>
    <w:p w:rsidR="007B02A4" w:rsidRDefault="007B02A4">
      <w:pPr>
        <w:spacing w:line="360" w:lineRule="auto"/>
        <w:ind w:firstLine="567"/>
        <w:jc w:val="both"/>
        <w:rPr>
          <w:sz w:val="28"/>
        </w:rPr>
      </w:pPr>
      <w:r>
        <w:rPr>
          <w:sz w:val="28"/>
        </w:rPr>
        <w:t xml:space="preserve">Экономические условия: не были созданы предпосылки для стабилизации финансового положения и предотвращения гиперинфляции, дальнейшего разрыва хозяйственных связей республик и падения уровня жизни. В частности, эта линия была заложена в повышении цен на зерно в июле 1990 года, а также тем, что дальнейшее административное повышение оптовых закупочных и розничных цен с компенсациями было объявлено за семь месяцев. (Правительство РСФСР значительно подняло закупочные цены на мясо. Это привело к тому, что Совет Министров СССР моментально отреагировал и принял соответствующее решение в масштабах всей страны. Явлинский отказался поставить свою визу постановлении о повышении закупочных цен на мясо, зерно и другую сельскохозяйственную продукцию, а также постановлении о всероссийской афере “Чеки - урожай-90”.) </w:t>
      </w:r>
    </w:p>
    <w:p w:rsidR="007B02A4" w:rsidRDefault="007B02A4">
      <w:pPr>
        <w:spacing w:line="360" w:lineRule="auto"/>
        <w:ind w:firstLine="567"/>
        <w:jc w:val="both"/>
        <w:rPr>
          <w:sz w:val="28"/>
        </w:rPr>
      </w:pPr>
      <w:r>
        <w:rPr>
          <w:sz w:val="28"/>
        </w:rPr>
        <w:t xml:space="preserve">К осени 1991 г. Правительство РСФСР приняло несколько популистских решений, которые исключали возможность исполнения "500 дней". За полтора месяца явочным порядком фактически развернулась реализация проекта Программы правительства СССР Рыжкова. На заседании ВС РСФСР 17 октября Явлинский заявил, что как курс перехода на рынок "500 дней" будет действовать все равно, однако "вход в рынок данном случае будет не через стабилизацию, а через усиливающуюся инфляцию" (стенограмма Совместного заседания Палаты представителей и палаты национальностей Верховного Совета РСФСР (17.10.1990). </w:t>
      </w:r>
    </w:p>
    <w:p w:rsidR="007B02A4" w:rsidRDefault="007B02A4">
      <w:pPr>
        <w:spacing w:line="360" w:lineRule="auto"/>
        <w:ind w:firstLine="567"/>
        <w:jc w:val="both"/>
        <w:rPr>
          <w:sz w:val="28"/>
        </w:rPr>
      </w:pPr>
      <w:r>
        <w:rPr>
          <w:sz w:val="28"/>
        </w:rPr>
        <w:t xml:space="preserve">Понимая невозможность осуществления экономической политики, для проведения которой был утвержден в должности, Явлинский в октябре подал в отставку и был освобожден от должности 31.12.1990 г. Впоследствии он подчеркивал, что осуществление "500 дней" позволило бы сохранить СССР. </w:t>
      </w:r>
    </w:p>
    <w:p w:rsidR="007B02A4" w:rsidRDefault="007B02A4">
      <w:pPr>
        <w:spacing w:line="360" w:lineRule="auto"/>
        <w:ind w:firstLine="567"/>
        <w:jc w:val="both"/>
        <w:rPr>
          <w:sz w:val="28"/>
        </w:rPr>
      </w:pPr>
      <w:r>
        <w:rPr>
          <w:sz w:val="28"/>
        </w:rPr>
        <w:t>Помимо работы над программой "500 дней" за три с половиной месяцев команда Явлинского подготовила первый закон о приватизации (закон “О порядке приобретения гражданами имущества у государства”) и весь пакет сопровождающих постановлений, впоследствии значительно ухудшенный Верховным Советом; разработана отвечающая времени структура правительства с несколькими новыми комитетами, например, Антимонопольным, по управлению государственным имуществом и т.д., полностью разработана техническая сторона постановления “Об акционерных обществах”, действующего до недавнего времени.</w:t>
      </w:r>
    </w:p>
    <w:p w:rsidR="007B02A4" w:rsidRDefault="007B02A4">
      <w:pPr>
        <w:pStyle w:val="a4"/>
        <w:ind w:firstLine="567"/>
        <w:jc w:val="both"/>
      </w:pPr>
      <w:r>
        <w:t xml:space="preserve">В апреле 1991 г. Госдепартамент США официально пригласил Явлинского на заседании совета экспертов "большой семерки" со статусом участника. Выступление Явлинского на "семерке" положило основу для началу работы над программой перехода советской экономики к рынку и интеграции в мировое экономической сообщество. Работу ведут ЭПИцентром (некоммерческом научно-исследовательском институте экономических и политических исследований , который Явлинский возглавляет до сих пор) и ученые Гарвардского университета (США) при политической поддержке М.Горбачева и закончена в июле 1991 года. Программа получила название "Согласие на шанс" и была обнародована на очередной встрече "семерки" в Лондоне. Впоследствии Горбачев отказался от ее реализации. </w:t>
      </w:r>
    </w:p>
    <w:p w:rsidR="007B02A4" w:rsidRDefault="007B02A4">
      <w:pPr>
        <w:pStyle w:val="1"/>
        <w:rPr>
          <w:rFonts w:ascii="Times New Roman" w:hAnsi="Times New Roman"/>
        </w:rPr>
      </w:pPr>
      <w:bookmarkStart w:id="3" w:name="_Toc514601082"/>
      <w:r>
        <w:t>Цели партии</w:t>
      </w:r>
      <w:bookmarkEnd w:id="3"/>
    </w:p>
    <w:p w:rsidR="007B02A4" w:rsidRDefault="007B02A4">
      <w:pPr>
        <w:pStyle w:val="a5"/>
        <w:tabs>
          <w:tab w:val="left" w:pos="680"/>
        </w:tabs>
        <w:spacing w:line="360" w:lineRule="auto"/>
        <w:ind w:firstLine="567"/>
        <w:rPr>
          <w:rFonts w:ascii="Times New Roman" w:hAnsi="Times New Roman"/>
          <w:sz w:val="28"/>
        </w:rPr>
      </w:pPr>
      <w:r>
        <w:rPr>
          <w:rFonts w:ascii="Times New Roman" w:hAnsi="Times New Roman"/>
          <w:sz w:val="28"/>
        </w:rPr>
        <w:t>обеспечить необратимость демократического развития страны, добиться существенного повышения реальных доходов россиян, ликвидировать нищету, сделать важнейшими приоритетами государственной политики  образование и науку.</w:t>
      </w:r>
    </w:p>
    <w:p w:rsidR="007B02A4" w:rsidRDefault="007B02A4">
      <w:pPr>
        <w:pStyle w:val="a5"/>
        <w:tabs>
          <w:tab w:val="left" w:pos="680"/>
        </w:tabs>
        <w:spacing w:line="360" w:lineRule="auto"/>
        <w:ind w:firstLine="567"/>
        <w:rPr>
          <w:rFonts w:ascii="Times New Roman" w:hAnsi="Times New Roman"/>
          <w:sz w:val="28"/>
          <w:u w:val="single"/>
        </w:rPr>
      </w:pPr>
      <w:r>
        <w:rPr>
          <w:rFonts w:ascii="Times New Roman" w:hAnsi="Times New Roman"/>
          <w:sz w:val="28"/>
        </w:rPr>
        <w:t>Для реализации этих целей необходимо решение следующих задач:</w:t>
      </w:r>
    </w:p>
    <w:p w:rsidR="007B02A4" w:rsidRDefault="007B02A4">
      <w:pPr>
        <w:pStyle w:val="a6"/>
        <w:numPr>
          <w:ilvl w:val="0"/>
          <w:numId w:val="3"/>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создание эффективной системы управления государством;</w:t>
      </w:r>
    </w:p>
    <w:p w:rsidR="007B02A4" w:rsidRDefault="007B02A4">
      <w:pPr>
        <w:pStyle w:val="a6"/>
        <w:numPr>
          <w:ilvl w:val="0"/>
          <w:numId w:val="4"/>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снижение уровня коррупции и преступности;</w:t>
      </w:r>
    </w:p>
    <w:p w:rsidR="007B02A4" w:rsidRDefault="007B02A4">
      <w:pPr>
        <w:pStyle w:val="a6"/>
        <w:numPr>
          <w:ilvl w:val="0"/>
          <w:numId w:val="5"/>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создание эффективной судебной системы;</w:t>
      </w:r>
    </w:p>
    <w:p w:rsidR="007B02A4" w:rsidRDefault="007B02A4">
      <w:pPr>
        <w:pStyle w:val="a6"/>
        <w:numPr>
          <w:ilvl w:val="0"/>
          <w:numId w:val="6"/>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облегчение налогового бремени;</w:t>
      </w:r>
    </w:p>
    <w:p w:rsidR="007B02A4" w:rsidRDefault="007B02A4">
      <w:pPr>
        <w:pStyle w:val="a6"/>
        <w:numPr>
          <w:ilvl w:val="0"/>
          <w:numId w:val="7"/>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легализация теневой экономики;</w:t>
      </w:r>
    </w:p>
    <w:p w:rsidR="007B02A4" w:rsidRDefault="007B02A4">
      <w:pPr>
        <w:pStyle w:val="a6"/>
        <w:numPr>
          <w:ilvl w:val="0"/>
          <w:numId w:val="8"/>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прекращение бегства капитала;</w:t>
      </w:r>
    </w:p>
    <w:p w:rsidR="007B02A4" w:rsidRDefault="007B02A4">
      <w:pPr>
        <w:pStyle w:val="a6"/>
        <w:numPr>
          <w:ilvl w:val="0"/>
          <w:numId w:val="9"/>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привлечение долгосрочных инвестиций в экономику;</w:t>
      </w:r>
    </w:p>
    <w:p w:rsidR="007B02A4" w:rsidRDefault="007B02A4">
      <w:pPr>
        <w:pStyle w:val="a6"/>
        <w:numPr>
          <w:ilvl w:val="0"/>
          <w:numId w:val="10"/>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укрепление гарантий частной собственности;</w:t>
      </w:r>
    </w:p>
    <w:p w:rsidR="007B02A4" w:rsidRDefault="007B02A4">
      <w:pPr>
        <w:pStyle w:val="a6"/>
        <w:numPr>
          <w:ilvl w:val="0"/>
          <w:numId w:val="11"/>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обеспечение стабильности на Северном Кавказе;</w:t>
      </w:r>
    </w:p>
    <w:p w:rsidR="007B02A4" w:rsidRDefault="007B02A4">
      <w:pPr>
        <w:pStyle w:val="a6"/>
        <w:numPr>
          <w:ilvl w:val="0"/>
          <w:numId w:val="12"/>
        </w:numPr>
        <w:tabs>
          <w:tab w:val="clear" w:pos="360"/>
          <w:tab w:val="clear" w:pos="680"/>
          <w:tab w:val="num" w:pos="700"/>
        </w:tabs>
        <w:spacing w:line="360" w:lineRule="auto"/>
        <w:ind w:left="700" w:firstLine="567"/>
        <w:rPr>
          <w:rFonts w:ascii="Times New Roman" w:hAnsi="Times New Roman"/>
          <w:sz w:val="28"/>
        </w:rPr>
      </w:pPr>
      <w:r>
        <w:rPr>
          <w:rFonts w:ascii="Times New Roman" w:hAnsi="Times New Roman"/>
          <w:sz w:val="28"/>
        </w:rPr>
        <w:t>переход к профессиональной армии.</w:t>
      </w:r>
    </w:p>
    <w:p w:rsidR="007B02A4" w:rsidRDefault="007B02A4">
      <w:pPr>
        <w:pStyle w:val="a5"/>
        <w:tabs>
          <w:tab w:val="left" w:pos="680"/>
        </w:tabs>
        <w:spacing w:line="360" w:lineRule="auto"/>
        <w:ind w:firstLine="567"/>
        <w:rPr>
          <w:rFonts w:ascii="Times New Roman" w:hAnsi="Times New Roman"/>
          <w:sz w:val="28"/>
        </w:rPr>
      </w:pPr>
      <w:r>
        <w:rPr>
          <w:rFonts w:ascii="Times New Roman" w:hAnsi="Times New Roman"/>
          <w:sz w:val="28"/>
        </w:rPr>
        <w:t>Кроме того, важнейшей задачей считаю (это Явлинский писал) повышение роли России в мире и укрепление ее престижа на международной арене.</w:t>
      </w:r>
    </w:p>
    <w:p w:rsidR="007B02A4" w:rsidRDefault="007B02A4">
      <w:pPr>
        <w:pStyle w:val="a4"/>
        <w:ind w:firstLine="567"/>
        <w:jc w:val="both"/>
      </w:pPr>
      <w:r>
        <w:t>Достижение этих целей требует реализации целого комплекса реформ.</w:t>
      </w:r>
    </w:p>
    <w:p w:rsidR="007B02A4" w:rsidRDefault="007B02A4">
      <w:pPr>
        <w:pStyle w:val="1"/>
      </w:pPr>
      <w:bookmarkStart w:id="4" w:name="_Toc514601083"/>
      <w:r>
        <w:t>Война в Чечне и необходимость военной реформы</w:t>
      </w:r>
      <w:bookmarkEnd w:id="4"/>
    </w:p>
    <w:p w:rsidR="007B02A4" w:rsidRDefault="007B02A4">
      <w:pPr>
        <w:spacing w:line="360" w:lineRule="auto"/>
        <w:ind w:firstLine="567"/>
        <w:jc w:val="both"/>
        <w:rPr>
          <w:sz w:val="28"/>
        </w:rPr>
      </w:pPr>
      <w:r>
        <w:rPr>
          <w:sz w:val="28"/>
        </w:rPr>
        <w:t xml:space="preserve">Сразу после начала Чеченской войны Явлинский заявил о ее преступном характере и необходимости ее немедленного урегулирования. Фракция выдвигала несколько законопроектов, направленных на ее прекращение. Он дважды предлагал план мирного урегулирования, на условиях которого чеченская сторона была готова сложить оружие. </w:t>
      </w:r>
    </w:p>
    <w:p w:rsidR="007B02A4" w:rsidRDefault="007B02A4">
      <w:pPr>
        <w:spacing w:line="360" w:lineRule="auto"/>
        <w:ind w:firstLine="567"/>
        <w:jc w:val="both"/>
        <w:rPr>
          <w:sz w:val="28"/>
        </w:rPr>
      </w:pPr>
      <w:r>
        <w:rPr>
          <w:sz w:val="28"/>
        </w:rPr>
        <w:t xml:space="preserve">В конце 1994 года осудил начало военных действий в Чечне. Ездил в Чечню со своими товарищами по фракции с целью освобождения захваченных войсками Джохара Дудаева российских пленных - он предложил в качестве заложника под освобождение военнопленных (поездка увенчалась частичным успехом - было освобождено 7 солдат из 14. Остальных Дудаев передал ген. Грачеву на условиях сохранения мира). </w:t>
      </w:r>
    </w:p>
    <w:p w:rsidR="007B02A4" w:rsidRDefault="007B02A4">
      <w:pPr>
        <w:spacing w:line="360" w:lineRule="auto"/>
        <w:ind w:firstLine="567"/>
        <w:jc w:val="both"/>
        <w:rPr>
          <w:sz w:val="28"/>
        </w:rPr>
      </w:pPr>
      <w:r>
        <w:rPr>
          <w:sz w:val="28"/>
        </w:rPr>
        <w:t>Партия Яблоко также выступала против антетеррористической компании начатой под руководством В.В.Путиным. И также как и в первый раз предлагала сесть за стол переговоров.</w:t>
      </w:r>
    </w:p>
    <w:p w:rsidR="007B02A4" w:rsidRDefault="007B02A4">
      <w:pPr>
        <w:spacing w:line="360" w:lineRule="auto"/>
        <w:ind w:firstLine="567"/>
        <w:jc w:val="both"/>
        <w:rPr>
          <w:sz w:val="28"/>
        </w:rPr>
      </w:pPr>
      <w:r>
        <w:rPr>
          <w:sz w:val="28"/>
        </w:rPr>
        <w:t>Вот что писал Г.Явлинский в президентской программе (2000-2004):</w:t>
      </w:r>
    </w:p>
    <w:p w:rsidR="007B02A4" w:rsidRDefault="007B02A4">
      <w:pPr>
        <w:spacing w:line="360" w:lineRule="auto"/>
        <w:ind w:firstLine="567"/>
        <w:jc w:val="both"/>
        <w:rPr>
          <w:sz w:val="28"/>
        </w:rPr>
      </w:pPr>
      <w:r>
        <w:rPr>
          <w:sz w:val="28"/>
        </w:rPr>
        <w:t xml:space="preserve"> Необходима комплексная реформа, цель которой – сокращение армии до 800–600 тыс. человек при сохранении ядерного щита и росте мобильности армии на профессиональной основе. Такие вооруженные силы будут способны эффективно обеспечивать защиту России от любых внешних угроз.</w:t>
      </w:r>
    </w:p>
    <w:p w:rsidR="007B02A4" w:rsidRDefault="007B02A4">
      <w:pPr>
        <w:pStyle w:val="a5"/>
        <w:tabs>
          <w:tab w:val="left" w:pos="680"/>
        </w:tabs>
        <w:spacing w:line="360" w:lineRule="auto"/>
        <w:ind w:firstLine="567"/>
        <w:rPr>
          <w:rFonts w:ascii="Times New Roman" w:hAnsi="Times New Roman"/>
          <w:sz w:val="28"/>
        </w:rPr>
      </w:pPr>
      <w:r>
        <w:rPr>
          <w:rFonts w:ascii="Times New Roman" w:hAnsi="Times New Roman"/>
          <w:sz w:val="28"/>
        </w:rPr>
        <w:t>Комплексное реформирование вооруженных сил предусматривает следующие мероприятия:</w:t>
      </w:r>
    </w:p>
    <w:p w:rsidR="007B02A4" w:rsidRDefault="007B02A4">
      <w:pPr>
        <w:pStyle w:val="a6"/>
        <w:tabs>
          <w:tab w:val="clear" w:pos="680"/>
        </w:tabs>
        <w:spacing w:line="360" w:lineRule="auto"/>
        <w:ind w:left="426" w:firstLine="567"/>
        <w:rPr>
          <w:rFonts w:ascii="Times New Roman" w:hAnsi="Times New Roman"/>
          <w:sz w:val="28"/>
        </w:rPr>
      </w:pPr>
      <w:r>
        <w:rPr>
          <w:rFonts w:ascii="Times New Roman" w:hAnsi="Times New Roman"/>
          <w:sz w:val="28"/>
        </w:rPr>
        <w:t>1.</w:t>
      </w:r>
      <w:r>
        <w:rPr>
          <w:rFonts w:ascii="Times New Roman" w:hAnsi="Times New Roman"/>
          <w:sz w:val="28"/>
        </w:rPr>
        <w:tab/>
        <w:t xml:space="preserve">Сокращение армии и ее переход на контрактную профессиональную основу. До перехода на профессиональную армию должно быть достигнуто оптимальное сочетание контрактников и призывников. Для этого необходим закон об альтернативной гражданской службе, который смог бы реально воплотить соответствующее требование Конституции РФ. </w:t>
      </w:r>
    </w:p>
    <w:p w:rsidR="007B02A4" w:rsidRDefault="007B02A4">
      <w:pPr>
        <w:pStyle w:val="a6"/>
        <w:tabs>
          <w:tab w:val="clear" w:pos="680"/>
        </w:tabs>
        <w:spacing w:line="360" w:lineRule="auto"/>
        <w:ind w:left="426" w:firstLine="567"/>
        <w:rPr>
          <w:rFonts w:ascii="Times New Roman" w:hAnsi="Times New Roman"/>
          <w:sz w:val="28"/>
        </w:rPr>
      </w:pPr>
      <w:r>
        <w:rPr>
          <w:rFonts w:ascii="Times New Roman" w:hAnsi="Times New Roman"/>
          <w:sz w:val="28"/>
        </w:rPr>
        <w:t>2.</w:t>
      </w:r>
      <w:r>
        <w:rPr>
          <w:rFonts w:ascii="Times New Roman" w:hAnsi="Times New Roman"/>
          <w:sz w:val="28"/>
        </w:rPr>
        <w:tab/>
        <w:t xml:space="preserve">Залогом правового и гражданского порядка в Вооруженных силах я считаю занятие должности министра обороны гражданским лицом.  Гражданский министр обороны будет рассматривать военные потребности с более полным  учетом экономических и политических реалий. Позиции вооруженных сил перед гражданским министром представляют Генштаб, командование видов и управления. Если они не согласны с министром, то могут апеллировать к президенту и парламенту и отстаивать свое мнение. Несогласие же с военным министром обороны, как правило, незамедлительно сурово пресекается и обычно стоит офицерам карьеры. Военный министр заинтересован в приукрашивании положения армии, что может привести к просчетам типа войны в Чечне. Регулярная смена министров необходима для нормального развития ведомства: снятие гражданского министра не бьет по престижу армии. </w:t>
      </w:r>
    </w:p>
    <w:p w:rsidR="007B02A4" w:rsidRDefault="007B02A4">
      <w:pPr>
        <w:pStyle w:val="a6"/>
        <w:tabs>
          <w:tab w:val="clear" w:pos="680"/>
        </w:tabs>
        <w:spacing w:line="360" w:lineRule="auto"/>
        <w:ind w:left="426" w:firstLine="567"/>
        <w:rPr>
          <w:rFonts w:ascii="Times New Roman" w:hAnsi="Times New Roman"/>
          <w:sz w:val="28"/>
        </w:rPr>
      </w:pPr>
      <w:r>
        <w:rPr>
          <w:rFonts w:ascii="Times New Roman" w:hAnsi="Times New Roman"/>
          <w:sz w:val="28"/>
        </w:rPr>
        <w:t>3.</w:t>
      </w:r>
      <w:r>
        <w:rPr>
          <w:rFonts w:ascii="Times New Roman" w:hAnsi="Times New Roman"/>
          <w:sz w:val="28"/>
        </w:rPr>
        <w:tab/>
        <w:t xml:space="preserve">Переход от количества к качеству. Сокращение вооруженных сил должно компенсироваться повышением их боеспособности. Главный акцент в военной реформе ставится на улучшение условий жизни и службы военных, повышение уровня боевой подготовки войск, оснащение армии современным оружием и комплектование её на профессиональной основе. </w:t>
      </w:r>
    </w:p>
    <w:p w:rsidR="007B02A4" w:rsidRDefault="007B02A4">
      <w:pPr>
        <w:pStyle w:val="a6"/>
        <w:tabs>
          <w:tab w:val="clear" w:pos="680"/>
          <w:tab w:val="left" w:pos="284"/>
        </w:tabs>
        <w:spacing w:line="360" w:lineRule="auto"/>
        <w:ind w:left="426" w:firstLine="567"/>
        <w:rPr>
          <w:rFonts w:ascii="Times New Roman" w:hAnsi="Times New Roman"/>
          <w:sz w:val="28"/>
        </w:rPr>
      </w:pPr>
      <w:r>
        <w:rPr>
          <w:rFonts w:ascii="Times New Roman" w:hAnsi="Times New Roman"/>
          <w:sz w:val="28"/>
        </w:rPr>
        <w:t>4.</w:t>
      </w:r>
      <w:r>
        <w:rPr>
          <w:rFonts w:ascii="Times New Roman" w:hAnsi="Times New Roman"/>
          <w:sz w:val="28"/>
        </w:rPr>
        <w:tab/>
        <w:t xml:space="preserve">Сохранение в рядах ВС “золотого фонда” российских офицеров – носителей высокого профессионализма и продолжателей лучших традиций отечественной армии. Для этого необходимы следующие меры: </w:t>
      </w:r>
    </w:p>
    <w:p w:rsidR="007B02A4" w:rsidRDefault="007B02A4">
      <w:pPr>
        <w:pStyle w:val="10"/>
        <w:tabs>
          <w:tab w:val="clear" w:pos="680"/>
          <w:tab w:val="left" w:pos="284"/>
        </w:tabs>
        <w:spacing w:line="360" w:lineRule="auto"/>
        <w:ind w:left="426" w:firstLine="567"/>
        <w:rPr>
          <w:rFonts w:ascii="Times New Roman" w:hAnsi="Times New Roman"/>
          <w:sz w:val="28"/>
        </w:rPr>
      </w:pPr>
      <w:r>
        <w:rPr>
          <w:rFonts w:ascii="Times New Roman" w:hAnsi="Times New Roman"/>
          <w:sz w:val="28"/>
        </w:rPr>
        <w:t>n</w:t>
      </w:r>
      <w:r>
        <w:rPr>
          <w:rFonts w:ascii="Times New Roman" w:hAnsi="Times New Roman"/>
          <w:sz w:val="28"/>
        </w:rPr>
        <w:tab/>
        <w:t>сокращение численности личного состава в большей мере за счет рядового состава, особенно в технически оснащенных видах ВС (РВСН, ВМФ и ВВС);</w:t>
      </w:r>
    </w:p>
    <w:p w:rsidR="007B02A4" w:rsidRDefault="007B02A4">
      <w:pPr>
        <w:pStyle w:val="10"/>
        <w:numPr>
          <w:ilvl w:val="0"/>
          <w:numId w:val="21"/>
        </w:numPr>
        <w:tabs>
          <w:tab w:val="clear" w:pos="360"/>
          <w:tab w:val="clear" w:pos="680"/>
          <w:tab w:val="left" w:pos="284"/>
          <w:tab w:val="left" w:pos="993"/>
          <w:tab w:val="num" w:pos="1080"/>
        </w:tabs>
        <w:spacing w:line="360" w:lineRule="auto"/>
        <w:ind w:left="1080"/>
        <w:rPr>
          <w:rFonts w:ascii="Times New Roman" w:hAnsi="Times New Roman"/>
          <w:sz w:val="28"/>
        </w:rPr>
      </w:pPr>
      <w:r>
        <w:rPr>
          <w:rFonts w:ascii="Times New Roman" w:hAnsi="Times New Roman"/>
          <w:sz w:val="28"/>
        </w:rPr>
        <w:t>увеличение денежного содержания военнослужащих до такого уровня, чтобы они могли обеспечивать себе достойную жизнь;</w:t>
      </w:r>
    </w:p>
    <w:p w:rsidR="007B02A4" w:rsidRDefault="007B02A4">
      <w:pPr>
        <w:pStyle w:val="10"/>
        <w:numPr>
          <w:ilvl w:val="0"/>
          <w:numId w:val="18"/>
        </w:numPr>
        <w:tabs>
          <w:tab w:val="clear" w:pos="360"/>
          <w:tab w:val="clear" w:pos="680"/>
          <w:tab w:val="left" w:pos="284"/>
          <w:tab w:val="num" w:pos="1040"/>
        </w:tabs>
        <w:spacing w:line="360" w:lineRule="auto"/>
        <w:ind w:left="1040"/>
        <w:rPr>
          <w:rFonts w:ascii="Times New Roman" w:hAnsi="Times New Roman"/>
          <w:sz w:val="28"/>
        </w:rPr>
      </w:pPr>
      <w:r>
        <w:rPr>
          <w:rFonts w:ascii="Times New Roman" w:hAnsi="Times New Roman"/>
          <w:sz w:val="28"/>
        </w:rPr>
        <w:t>прекращение практики многомесячной невыплаты денежного содержания;</w:t>
      </w:r>
    </w:p>
    <w:p w:rsidR="007B02A4" w:rsidRDefault="007B02A4">
      <w:pPr>
        <w:pStyle w:val="10"/>
        <w:numPr>
          <w:ilvl w:val="0"/>
          <w:numId w:val="20"/>
        </w:numPr>
        <w:tabs>
          <w:tab w:val="clear" w:pos="360"/>
          <w:tab w:val="clear" w:pos="680"/>
          <w:tab w:val="left" w:pos="284"/>
          <w:tab w:val="num" w:pos="1040"/>
        </w:tabs>
        <w:spacing w:line="360" w:lineRule="auto"/>
        <w:ind w:left="1040"/>
        <w:rPr>
          <w:rFonts w:ascii="Times New Roman" w:hAnsi="Times New Roman"/>
          <w:sz w:val="28"/>
        </w:rPr>
      </w:pPr>
      <w:r>
        <w:rPr>
          <w:rFonts w:ascii="Times New Roman" w:hAnsi="Times New Roman"/>
          <w:sz w:val="28"/>
        </w:rPr>
        <w:t>безусловное обеспечение военнослужащих и членов их семей нормальным жильем.</w:t>
      </w:r>
    </w:p>
    <w:p w:rsidR="007B02A4" w:rsidRDefault="007B02A4">
      <w:pPr>
        <w:pStyle w:val="a6"/>
        <w:tabs>
          <w:tab w:val="clear" w:pos="680"/>
          <w:tab w:val="left" w:pos="284"/>
        </w:tabs>
        <w:spacing w:line="360" w:lineRule="auto"/>
        <w:ind w:left="426" w:firstLine="567"/>
        <w:rPr>
          <w:rFonts w:ascii="Times New Roman" w:hAnsi="Times New Roman"/>
          <w:sz w:val="28"/>
        </w:rPr>
      </w:pPr>
      <w:r>
        <w:rPr>
          <w:rFonts w:ascii="Times New Roman" w:hAnsi="Times New Roman"/>
          <w:sz w:val="28"/>
        </w:rPr>
        <w:t>5.Увеличение эффективности расходов на армию за счет:</w:t>
      </w:r>
    </w:p>
    <w:p w:rsidR="007B02A4" w:rsidRDefault="007B02A4">
      <w:pPr>
        <w:pStyle w:val="10"/>
        <w:numPr>
          <w:ilvl w:val="0"/>
          <w:numId w:val="22"/>
        </w:numPr>
        <w:tabs>
          <w:tab w:val="clear" w:pos="360"/>
          <w:tab w:val="clear" w:pos="680"/>
          <w:tab w:val="left" w:pos="284"/>
          <w:tab w:val="num" w:pos="1040"/>
        </w:tabs>
        <w:spacing w:line="360" w:lineRule="auto"/>
        <w:ind w:left="1040"/>
        <w:rPr>
          <w:rFonts w:ascii="Times New Roman" w:hAnsi="Times New Roman"/>
          <w:sz w:val="28"/>
        </w:rPr>
      </w:pPr>
      <w:r>
        <w:rPr>
          <w:rFonts w:ascii="Times New Roman" w:hAnsi="Times New Roman"/>
          <w:sz w:val="28"/>
        </w:rPr>
        <w:t>пересмотра раздутой системы запаса ВС;</w:t>
      </w:r>
    </w:p>
    <w:p w:rsidR="007B02A4" w:rsidRDefault="007B02A4">
      <w:pPr>
        <w:pStyle w:val="10"/>
        <w:numPr>
          <w:ilvl w:val="0"/>
          <w:numId w:val="23"/>
        </w:numPr>
        <w:tabs>
          <w:tab w:val="clear" w:pos="360"/>
          <w:tab w:val="clear" w:pos="680"/>
          <w:tab w:val="left" w:pos="284"/>
          <w:tab w:val="num" w:pos="1040"/>
        </w:tabs>
        <w:spacing w:line="360" w:lineRule="auto"/>
        <w:ind w:left="1040"/>
        <w:rPr>
          <w:rFonts w:ascii="Times New Roman" w:hAnsi="Times New Roman"/>
          <w:sz w:val="28"/>
        </w:rPr>
      </w:pPr>
      <w:r>
        <w:rPr>
          <w:rFonts w:ascii="Times New Roman" w:hAnsi="Times New Roman"/>
          <w:sz w:val="28"/>
        </w:rPr>
        <w:t>создания разных категорий резервистов;</w:t>
      </w:r>
    </w:p>
    <w:p w:rsidR="007B02A4" w:rsidRDefault="007B02A4">
      <w:pPr>
        <w:pStyle w:val="10"/>
        <w:numPr>
          <w:ilvl w:val="0"/>
          <w:numId w:val="24"/>
        </w:numPr>
        <w:tabs>
          <w:tab w:val="clear" w:pos="360"/>
          <w:tab w:val="clear" w:pos="680"/>
          <w:tab w:val="left" w:pos="284"/>
          <w:tab w:val="num" w:pos="1040"/>
        </w:tabs>
        <w:spacing w:line="360" w:lineRule="auto"/>
        <w:ind w:left="1040"/>
        <w:rPr>
          <w:rFonts w:ascii="Times New Roman" w:hAnsi="Times New Roman"/>
          <w:sz w:val="28"/>
        </w:rPr>
      </w:pPr>
      <w:r>
        <w:rPr>
          <w:rFonts w:ascii="Times New Roman" w:hAnsi="Times New Roman"/>
          <w:sz w:val="28"/>
        </w:rPr>
        <w:t xml:space="preserve">иностранной помощи военной реформе под разоружение и снижение численности войск; </w:t>
      </w:r>
    </w:p>
    <w:p w:rsidR="007B02A4" w:rsidRDefault="007B02A4">
      <w:pPr>
        <w:pStyle w:val="10"/>
        <w:numPr>
          <w:ilvl w:val="0"/>
          <w:numId w:val="25"/>
        </w:numPr>
        <w:tabs>
          <w:tab w:val="clear" w:pos="360"/>
          <w:tab w:val="clear" w:pos="680"/>
          <w:tab w:val="left" w:pos="284"/>
          <w:tab w:val="num" w:pos="1080"/>
        </w:tabs>
        <w:spacing w:line="360" w:lineRule="auto"/>
        <w:ind w:left="1080"/>
        <w:rPr>
          <w:rFonts w:ascii="Times New Roman" w:hAnsi="Times New Roman"/>
          <w:sz w:val="28"/>
        </w:rPr>
      </w:pPr>
      <w:r>
        <w:rPr>
          <w:rFonts w:ascii="Times New Roman" w:hAnsi="Times New Roman"/>
          <w:sz w:val="28"/>
        </w:rPr>
        <w:t>перераспределения бюджетных средств с целью выведения социальных расходов по военнослужащим из военных бюджетов.</w:t>
      </w:r>
    </w:p>
    <w:p w:rsidR="007B02A4" w:rsidRDefault="007B02A4">
      <w:pPr>
        <w:pStyle w:val="a6"/>
        <w:numPr>
          <w:ilvl w:val="0"/>
          <w:numId w:val="2"/>
        </w:numPr>
        <w:tabs>
          <w:tab w:val="clear" w:pos="680"/>
          <w:tab w:val="left" w:pos="284"/>
        </w:tabs>
        <w:spacing w:line="360" w:lineRule="auto"/>
        <w:ind w:firstLine="567"/>
        <w:rPr>
          <w:rFonts w:ascii="Times New Roman" w:hAnsi="Times New Roman"/>
          <w:sz w:val="28"/>
        </w:rPr>
      </w:pPr>
      <w:r>
        <w:rPr>
          <w:rFonts w:ascii="Times New Roman" w:hAnsi="Times New Roman"/>
          <w:sz w:val="28"/>
        </w:rPr>
        <w:t xml:space="preserve">В случае создания Европой системы противоракетной обороны я как Президент России буду настаивать на использовании ими российских ракетных технологий. Это даст заказы нашим заводам, обеспечит финансирование ВПК. </w:t>
      </w:r>
    </w:p>
    <w:p w:rsidR="007B02A4" w:rsidRDefault="007B02A4">
      <w:pPr>
        <w:pStyle w:val="1"/>
      </w:pPr>
      <w:r>
        <w:br w:type="page"/>
      </w:r>
      <w:bookmarkStart w:id="5" w:name="_Toc514601084"/>
      <w:r>
        <w:t>Заключение</w:t>
      </w:r>
      <w:bookmarkEnd w:id="5"/>
    </w:p>
    <w:p w:rsidR="007B02A4" w:rsidRDefault="007B02A4">
      <w:pPr>
        <w:pStyle w:val="a4"/>
        <w:ind w:firstLine="567"/>
        <w:jc w:val="both"/>
      </w:pPr>
    </w:p>
    <w:p w:rsidR="007B02A4" w:rsidRDefault="007B02A4">
      <w:pPr>
        <w:pStyle w:val="a4"/>
        <w:ind w:firstLine="567"/>
        <w:jc w:val="both"/>
      </w:pPr>
      <w:r>
        <w:t xml:space="preserve">Яблоку как правило отводилась роль партии на экспорт, то есть партии которую не стыдно было показать мировому сообществу. Только Г.Явлинский и А.Чубайс могли вести диалог с западной элитой. Яблоко как и её лидер не имели большой «политической силы» в результате чего не могли добиться больших успехов своих начинаниях. Возможно когда-нибудь она и наберёт большинство в парламенте т.к. данной партии есть высокий потенциал роста ведь она основана на средний класс который будет расти, но это будет не скоро а сейчас – это просто показательная партия американского стиля, которая занимается многими идеалистическими программами (На заседании Национального Совета 18 апреля Г. Явлинский предложил программу из семи неотложных мер, которые могут существенно улучшить положение пенсионеров.) И политиканскими акциями (запреты о ввозе отработанного ядерного топлива или защита НТВ). </w:t>
      </w:r>
    </w:p>
    <w:p w:rsidR="007B02A4" w:rsidRDefault="007B02A4">
      <w:pPr>
        <w:pStyle w:val="1"/>
      </w:pPr>
      <w:r>
        <w:br w:type="page"/>
      </w:r>
      <w:bookmarkStart w:id="6" w:name="_Toc514601085"/>
      <w:r>
        <w:t>Список литературы:</w:t>
      </w:r>
      <w:bookmarkEnd w:id="6"/>
    </w:p>
    <w:p w:rsidR="007B02A4" w:rsidRDefault="007B02A4"/>
    <w:p w:rsidR="007B02A4" w:rsidRDefault="007B02A4">
      <w:pPr>
        <w:pStyle w:val="a3"/>
        <w:spacing w:line="220" w:lineRule="exact"/>
        <w:ind w:firstLine="0"/>
        <w:rPr>
          <w:spacing w:val="6"/>
        </w:rPr>
      </w:pPr>
      <w:r>
        <w:rPr>
          <w:spacing w:val="6"/>
        </w:rPr>
        <w:t>1.Политология на Российском фоне. В. В. Рябов, Москва, 1993 г., «Луч».</w:t>
      </w:r>
    </w:p>
    <w:p w:rsidR="007B02A4" w:rsidRDefault="007B02A4">
      <w:pPr>
        <w:pStyle w:val="a3"/>
        <w:spacing w:line="220" w:lineRule="exact"/>
        <w:ind w:firstLine="0"/>
        <w:rPr>
          <w:spacing w:val="6"/>
        </w:rPr>
      </w:pPr>
      <w:r>
        <w:rPr>
          <w:spacing w:val="6"/>
        </w:rPr>
        <w:t>2.Политические партии России, М., Фонд права, 1995 г.</w:t>
      </w:r>
    </w:p>
    <w:p w:rsidR="007B02A4" w:rsidRDefault="007B02A4">
      <w:pPr>
        <w:tabs>
          <w:tab w:val="left" w:pos="9426"/>
        </w:tabs>
        <w:rPr>
          <w:snapToGrid w:val="0"/>
          <w:sz w:val="28"/>
        </w:rPr>
      </w:pPr>
      <w:r>
        <w:rPr>
          <w:snapToGrid w:val="0"/>
          <w:color w:val="000000"/>
          <w:sz w:val="28"/>
        </w:rPr>
        <w:t xml:space="preserve">3.Президентская программа </w:t>
      </w:r>
      <w:r>
        <w:rPr>
          <w:snapToGrid w:val="0"/>
          <w:sz w:val="28"/>
        </w:rPr>
        <w:t>Григория Явлинского (2000 - 2004)</w:t>
      </w:r>
    </w:p>
    <w:p w:rsidR="007B02A4" w:rsidRDefault="007B02A4">
      <w:pPr>
        <w:rPr>
          <w:sz w:val="28"/>
        </w:rPr>
      </w:pPr>
      <w:r>
        <w:rPr>
          <w:sz w:val="28"/>
        </w:rPr>
        <w:t>4.http://www.yavlinsky.ru/</w:t>
      </w:r>
    </w:p>
    <w:p w:rsidR="007B02A4" w:rsidRDefault="007B02A4">
      <w:pPr>
        <w:spacing w:line="360" w:lineRule="auto"/>
        <w:ind w:firstLine="567"/>
        <w:jc w:val="both"/>
      </w:pPr>
    </w:p>
    <w:p w:rsidR="007B02A4" w:rsidRDefault="007B02A4">
      <w:pPr>
        <w:spacing w:line="360" w:lineRule="auto"/>
        <w:ind w:firstLine="567"/>
        <w:jc w:val="both"/>
      </w:pPr>
    </w:p>
    <w:p w:rsidR="007B02A4" w:rsidRDefault="007B02A4">
      <w:pPr>
        <w:spacing w:line="360" w:lineRule="auto"/>
        <w:ind w:firstLine="567"/>
        <w:jc w:val="both"/>
        <w:rPr>
          <w:sz w:val="28"/>
        </w:rPr>
      </w:pPr>
    </w:p>
    <w:p w:rsidR="007B02A4" w:rsidRDefault="007B02A4">
      <w:pPr>
        <w:spacing w:line="360" w:lineRule="auto"/>
        <w:ind w:firstLine="567"/>
        <w:jc w:val="both"/>
        <w:rPr>
          <w:sz w:val="28"/>
        </w:rPr>
      </w:pPr>
      <w:r>
        <w:rPr>
          <w:sz w:val="28"/>
        </w:rPr>
        <w:t xml:space="preserve"> </w:t>
      </w:r>
    </w:p>
    <w:p w:rsidR="007B02A4" w:rsidRDefault="007B02A4">
      <w:pPr>
        <w:spacing w:line="360" w:lineRule="auto"/>
        <w:ind w:firstLine="567"/>
        <w:jc w:val="both"/>
      </w:pPr>
    </w:p>
    <w:p w:rsidR="007B02A4" w:rsidRDefault="007B02A4">
      <w:pPr>
        <w:spacing w:line="360" w:lineRule="auto"/>
        <w:ind w:firstLine="567"/>
        <w:jc w:val="both"/>
        <w:rPr>
          <w:sz w:val="28"/>
        </w:rPr>
      </w:pPr>
    </w:p>
    <w:p w:rsidR="007B02A4" w:rsidRDefault="007B02A4">
      <w:pPr>
        <w:spacing w:line="360" w:lineRule="auto"/>
        <w:ind w:firstLine="567"/>
        <w:jc w:val="both"/>
        <w:rPr>
          <w:sz w:val="28"/>
        </w:rPr>
      </w:pPr>
      <w:bookmarkStart w:id="7" w:name="_GoBack"/>
      <w:bookmarkEnd w:id="7"/>
    </w:p>
    <w:sectPr w:rsidR="007B02A4">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2A4" w:rsidRDefault="007B02A4">
      <w:r>
        <w:separator/>
      </w:r>
    </w:p>
  </w:endnote>
  <w:endnote w:type="continuationSeparator" w:id="0">
    <w:p w:rsidR="007B02A4" w:rsidRDefault="007B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Kudrashov">
    <w:panose1 w:val="00000000000000000000"/>
    <w:charset w:val="CC"/>
    <w:family w:val="swiss"/>
    <w:notTrueType/>
    <w:pitch w:val="default"/>
    <w:sig w:usb0="00000201" w:usb1="00000000" w:usb2="00000000" w:usb3="00000000" w:csb0="00000004" w:csb1="00000000"/>
  </w:font>
  <w:font w:name="Optim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A4" w:rsidRDefault="007B02A4">
    <w:pPr>
      <w:pStyle w:val="a7"/>
      <w:framePr w:wrap="around" w:vAnchor="text" w:hAnchor="margin" w:xAlign="right" w:y="1"/>
      <w:rPr>
        <w:rStyle w:val="a8"/>
      </w:rPr>
    </w:pPr>
    <w:r>
      <w:rPr>
        <w:rStyle w:val="a8"/>
        <w:noProof/>
      </w:rPr>
      <w:t>1</w:t>
    </w:r>
  </w:p>
  <w:p w:rsidR="007B02A4" w:rsidRDefault="007B02A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A4" w:rsidRDefault="0031564C">
    <w:pPr>
      <w:pStyle w:val="a7"/>
      <w:framePr w:wrap="around" w:vAnchor="text" w:hAnchor="page" w:x="9937" w:y="-343"/>
      <w:rPr>
        <w:rStyle w:val="a8"/>
      </w:rPr>
    </w:pPr>
    <w:r>
      <w:rPr>
        <w:rStyle w:val="a8"/>
        <w:noProof/>
      </w:rPr>
      <w:t>3</w:t>
    </w:r>
  </w:p>
  <w:p w:rsidR="007B02A4" w:rsidRDefault="007B02A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2A4" w:rsidRDefault="007B02A4">
      <w:r>
        <w:separator/>
      </w:r>
    </w:p>
  </w:footnote>
  <w:footnote w:type="continuationSeparator" w:id="0">
    <w:p w:rsidR="007B02A4" w:rsidRDefault="007B0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0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AC21D5"/>
    <w:multiLevelType w:val="singleLevel"/>
    <w:tmpl w:val="2C2CE3E4"/>
    <w:lvl w:ilvl="0">
      <w:start w:val="6"/>
      <w:numFmt w:val="decimal"/>
      <w:lvlText w:val="%1."/>
      <w:lvlJc w:val="left"/>
      <w:pPr>
        <w:tabs>
          <w:tab w:val="num" w:pos="446"/>
        </w:tabs>
        <w:ind w:left="446" w:hanging="360"/>
      </w:pPr>
      <w:rPr>
        <w:rFonts w:hint="default"/>
      </w:rPr>
    </w:lvl>
  </w:abstractNum>
  <w:abstractNum w:abstractNumId="2">
    <w:nsid w:val="0B0C0B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D7C7D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962B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FDF0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D43B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4B2A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687F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5C74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C33D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48F2D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ABB00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96C18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A9A6A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1E709F3"/>
    <w:multiLevelType w:val="singleLevel"/>
    <w:tmpl w:val="8474EFA8"/>
    <w:lvl w:ilvl="0">
      <w:start w:val="1"/>
      <w:numFmt w:val="bullet"/>
      <w:lvlText w:val=""/>
      <w:lvlJc w:val="left"/>
      <w:pPr>
        <w:tabs>
          <w:tab w:val="num" w:pos="360"/>
        </w:tabs>
        <w:ind w:left="360" w:hanging="360"/>
      </w:pPr>
      <w:rPr>
        <w:rFonts w:ascii="Symbol" w:hAnsi="Symbol" w:hint="default"/>
      </w:rPr>
    </w:lvl>
  </w:abstractNum>
  <w:abstractNum w:abstractNumId="16">
    <w:nsid w:val="4E2B0A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25130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49B16DD"/>
    <w:multiLevelType w:val="singleLevel"/>
    <w:tmpl w:val="8474EFA8"/>
    <w:lvl w:ilvl="0">
      <w:start w:val="1"/>
      <w:numFmt w:val="bullet"/>
      <w:lvlText w:val=""/>
      <w:lvlJc w:val="left"/>
      <w:pPr>
        <w:tabs>
          <w:tab w:val="num" w:pos="360"/>
        </w:tabs>
        <w:ind w:left="360" w:hanging="360"/>
      </w:pPr>
      <w:rPr>
        <w:rFonts w:ascii="Symbol" w:hAnsi="Symbol" w:hint="default"/>
      </w:rPr>
    </w:lvl>
  </w:abstractNum>
  <w:abstractNum w:abstractNumId="19">
    <w:nsid w:val="559277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BDD04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2D259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55709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3570F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E332F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EF30FD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
  </w:num>
  <w:num w:numId="3">
    <w:abstractNumId w:val="4"/>
  </w:num>
  <w:num w:numId="4">
    <w:abstractNumId w:val="11"/>
  </w:num>
  <w:num w:numId="5">
    <w:abstractNumId w:val="16"/>
  </w:num>
  <w:num w:numId="6">
    <w:abstractNumId w:val="22"/>
  </w:num>
  <w:num w:numId="7">
    <w:abstractNumId w:val="21"/>
  </w:num>
  <w:num w:numId="8">
    <w:abstractNumId w:val="13"/>
  </w:num>
  <w:num w:numId="9">
    <w:abstractNumId w:val="5"/>
  </w:num>
  <w:num w:numId="10">
    <w:abstractNumId w:val="25"/>
  </w:num>
  <w:num w:numId="11">
    <w:abstractNumId w:val="6"/>
  </w:num>
  <w:num w:numId="12">
    <w:abstractNumId w:val="24"/>
  </w:num>
  <w:num w:numId="13">
    <w:abstractNumId w:val="10"/>
  </w:num>
  <w:num w:numId="14">
    <w:abstractNumId w:val="14"/>
  </w:num>
  <w:num w:numId="15">
    <w:abstractNumId w:val="2"/>
  </w:num>
  <w:num w:numId="16">
    <w:abstractNumId w:val="12"/>
  </w:num>
  <w:num w:numId="17">
    <w:abstractNumId w:val="23"/>
  </w:num>
  <w:num w:numId="18">
    <w:abstractNumId w:val="19"/>
  </w:num>
  <w:num w:numId="19">
    <w:abstractNumId w:val="3"/>
  </w:num>
  <w:num w:numId="20">
    <w:abstractNumId w:val="17"/>
  </w:num>
  <w:num w:numId="21">
    <w:abstractNumId w:val="7"/>
  </w:num>
  <w:num w:numId="22">
    <w:abstractNumId w:val="9"/>
  </w:num>
  <w:num w:numId="23">
    <w:abstractNumId w:val="20"/>
  </w:num>
  <w:num w:numId="24">
    <w:abstractNumId w:val="8"/>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64C"/>
    <w:rsid w:val="0031564C"/>
    <w:rsid w:val="007B02A4"/>
    <w:rsid w:val="00971B15"/>
    <w:rsid w:val="00F3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60E1E-562A-4D21-B5A7-3DDD58F0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spacing w:line="200" w:lineRule="exact"/>
      <w:ind w:firstLine="567"/>
      <w:jc w:val="both"/>
    </w:pPr>
  </w:style>
  <w:style w:type="paragraph" w:styleId="a3">
    <w:name w:val="Body Text Indent"/>
    <w:basedOn w:val="a"/>
    <w:semiHidden/>
    <w:pPr>
      <w:spacing w:line="360" w:lineRule="auto"/>
      <w:ind w:firstLine="720"/>
      <w:jc w:val="both"/>
    </w:pPr>
    <w:rPr>
      <w:sz w:val="28"/>
    </w:rPr>
  </w:style>
  <w:style w:type="paragraph" w:styleId="a4">
    <w:name w:val="Body Text"/>
    <w:basedOn w:val="a"/>
    <w:semiHidden/>
    <w:pPr>
      <w:spacing w:line="360" w:lineRule="auto"/>
    </w:pPr>
    <w:rPr>
      <w:sz w:val="28"/>
    </w:rPr>
  </w:style>
  <w:style w:type="paragraph" w:styleId="20">
    <w:name w:val="Body Text 2"/>
    <w:basedOn w:val="a"/>
    <w:semiHidden/>
    <w:pPr>
      <w:spacing w:line="360" w:lineRule="auto"/>
      <w:jc w:val="both"/>
    </w:pPr>
    <w:rPr>
      <w:sz w:val="28"/>
    </w:rPr>
  </w:style>
  <w:style w:type="paragraph" w:styleId="21">
    <w:name w:val="Body Text Indent 2"/>
    <w:basedOn w:val="a"/>
    <w:semiHidden/>
    <w:pPr>
      <w:spacing w:line="360" w:lineRule="auto"/>
      <w:ind w:firstLine="426"/>
      <w:jc w:val="both"/>
    </w:pPr>
    <w:rPr>
      <w:sz w:val="28"/>
    </w:rPr>
  </w:style>
  <w:style w:type="paragraph" w:customStyle="1" w:styleId="a5">
    <w:name w:val="Основной"/>
    <w:pPr>
      <w:ind w:firstLine="340"/>
      <w:jc w:val="both"/>
    </w:pPr>
    <w:rPr>
      <w:rFonts w:ascii="Kudrashov" w:hAnsi="Kudrashov"/>
      <w:snapToGrid w:val="0"/>
    </w:rPr>
  </w:style>
  <w:style w:type="paragraph" w:customStyle="1" w:styleId="a6">
    <w:name w:val="Втяж"/>
    <w:basedOn w:val="a5"/>
    <w:next w:val="a5"/>
    <w:pPr>
      <w:tabs>
        <w:tab w:val="left" w:pos="680"/>
      </w:tabs>
      <w:ind w:left="680" w:hanging="340"/>
    </w:pPr>
  </w:style>
  <w:style w:type="paragraph" w:customStyle="1" w:styleId="10">
    <w:name w:val="Втяж1"/>
    <w:basedOn w:val="a5"/>
    <w:next w:val="a5"/>
    <w:pPr>
      <w:tabs>
        <w:tab w:val="left" w:pos="680"/>
      </w:tabs>
      <w:ind w:left="1134" w:hanging="454"/>
    </w:pPr>
  </w:style>
  <w:style w:type="paragraph" w:customStyle="1" w:styleId="11">
    <w:name w:val="Заголовок1"/>
    <w:pPr>
      <w:tabs>
        <w:tab w:val="left" w:pos="9426"/>
      </w:tabs>
      <w:spacing w:line="248" w:lineRule="atLeast"/>
    </w:pPr>
    <w:rPr>
      <w:rFonts w:ascii="Optima" w:hAnsi="Optima"/>
      <w:b/>
      <w:caps/>
      <w:snapToGrid w:val="0"/>
      <w:color w:val="000000"/>
      <w:sz w:val="26"/>
    </w:rPr>
  </w:style>
  <w:style w:type="paragraph" w:styleId="30">
    <w:name w:val="Body Text 3"/>
    <w:basedOn w:val="a"/>
    <w:semiHidden/>
    <w:rPr>
      <w:color w:val="000000"/>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12">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Слово «партия» имеет латинское происхождение</vt:lpstr>
    </vt:vector>
  </TitlesOfParts>
  <Company>САА</Company>
  <LinksUpToDate>false</LinksUpToDate>
  <CharactersWithSpaces>21458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«партия» имеет латинское происхождение</dc:title>
  <dc:subject/>
  <dc:creator>Кубицкий Дмитрий Павлович</dc:creator>
  <cp:keywords/>
  <dc:description/>
  <cp:lastModifiedBy>admin</cp:lastModifiedBy>
  <cp:revision>2</cp:revision>
  <cp:lastPrinted>2001-05-15T20:56:00Z</cp:lastPrinted>
  <dcterms:created xsi:type="dcterms:W3CDTF">2014-02-03T11:14:00Z</dcterms:created>
  <dcterms:modified xsi:type="dcterms:W3CDTF">2014-02-03T11:14:00Z</dcterms:modified>
</cp:coreProperties>
</file>