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23" w:rsidRPr="00FD72C7" w:rsidRDefault="00747123" w:rsidP="00FD72C7">
      <w:pPr>
        <w:spacing w:line="360" w:lineRule="auto"/>
        <w:ind w:firstLine="709"/>
        <w:jc w:val="both"/>
        <w:rPr>
          <w:b/>
          <w:caps/>
          <w:szCs w:val="28"/>
        </w:rPr>
      </w:pPr>
      <w:r w:rsidRPr="00FD72C7">
        <w:rPr>
          <w:b/>
          <w:caps/>
          <w:szCs w:val="28"/>
        </w:rPr>
        <w:t>Оглавление</w:t>
      </w:r>
    </w:p>
    <w:p w:rsidR="00747123" w:rsidRPr="00FD72C7" w:rsidRDefault="00747123" w:rsidP="00FD72C7">
      <w:pPr>
        <w:spacing w:line="360" w:lineRule="auto"/>
        <w:ind w:firstLine="709"/>
        <w:jc w:val="both"/>
        <w:rPr>
          <w:szCs w:val="28"/>
        </w:rPr>
      </w:pPr>
    </w:p>
    <w:p w:rsidR="00747123" w:rsidRPr="00FD72C7" w:rsidRDefault="00747123" w:rsidP="00FD72C7">
      <w:pPr>
        <w:spacing w:line="360" w:lineRule="auto"/>
        <w:jc w:val="both"/>
        <w:rPr>
          <w:szCs w:val="28"/>
        </w:rPr>
      </w:pPr>
      <w:r w:rsidRPr="00FD72C7">
        <w:rPr>
          <w:szCs w:val="28"/>
        </w:rPr>
        <w:t>Введение</w:t>
      </w:r>
    </w:p>
    <w:p w:rsidR="00747123" w:rsidRPr="00FD72C7" w:rsidRDefault="00747123" w:rsidP="00FD72C7">
      <w:pPr>
        <w:spacing w:line="360" w:lineRule="auto"/>
        <w:jc w:val="both"/>
        <w:rPr>
          <w:szCs w:val="28"/>
          <w:lang w:val="uk-UA"/>
        </w:rPr>
      </w:pPr>
      <w:r w:rsidRPr="00FD72C7">
        <w:rPr>
          <w:szCs w:val="28"/>
        </w:rPr>
        <w:t>Глава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1</w:t>
      </w:r>
      <w:r w:rsidR="00FD72C7">
        <w:rPr>
          <w:szCs w:val="28"/>
          <w:lang w:val="uk-UA"/>
        </w:rPr>
        <w:t>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Понятие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свойства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</w:p>
    <w:p w:rsidR="00747123" w:rsidRPr="00FD72C7" w:rsidRDefault="00747123" w:rsidP="00FD72C7">
      <w:pPr>
        <w:spacing w:line="360" w:lineRule="auto"/>
        <w:jc w:val="both"/>
        <w:rPr>
          <w:szCs w:val="28"/>
          <w:lang w:val="uk-UA"/>
        </w:rPr>
      </w:pPr>
      <w:r w:rsidRPr="00FD72C7">
        <w:rPr>
          <w:szCs w:val="28"/>
        </w:rPr>
        <w:t>Глава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2</w:t>
      </w:r>
      <w:r w:rsidR="00FD72C7">
        <w:rPr>
          <w:szCs w:val="28"/>
          <w:lang w:val="uk-UA"/>
        </w:rPr>
        <w:t>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Основные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</w:p>
    <w:p w:rsidR="00747123" w:rsidRPr="00FD72C7" w:rsidRDefault="00747123" w:rsidP="00FD72C7">
      <w:pPr>
        <w:spacing w:line="360" w:lineRule="auto"/>
        <w:jc w:val="both"/>
        <w:rPr>
          <w:szCs w:val="28"/>
          <w:lang w:val="uk-UA"/>
        </w:rPr>
      </w:pPr>
      <w:r w:rsidRPr="00FD72C7">
        <w:rPr>
          <w:szCs w:val="28"/>
        </w:rPr>
        <w:t>2.1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Акция</w:t>
      </w:r>
    </w:p>
    <w:p w:rsidR="00747123" w:rsidRPr="00FD72C7" w:rsidRDefault="00747123" w:rsidP="00FD72C7">
      <w:pPr>
        <w:spacing w:line="360" w:lineRule="auto"/>
        <w:jc w:val="both"/>
        <w:rPr>
          <w:szCs w:val="28"/>
          <w:lang w:val="uk-UA"/>
        </w:rPr>
      </w:pPr>
      <w:r w:rsidRPr="00FD72C7">
        <w:rPr>
          <w:szCs w:val="28"/>
        </w:rPr>
        <w:t>2.2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Облигация</w:t>
      </w:r>
    </w:p>
    <w:p w:rsidR="00747123" w:rsidRPr="00FD72C7" w:rsidRDefault="00747123" w:rsidP="00FD72C7">
      <w:pPr>
        <w:spacing w:line="360" w:lineRule="auto"/>
        <w:jc w:val="both"/>
        <w:rPr>
          <w:szCs w:val="28"/>
          <w:lang w:val="uk-UA"/>
        </w:rPr>
      </w:pPr>
      <w:r w:rsidRPr="00FD72C7">
        <w:rPr>
          <w:szCs w:val="28"/>
        </w:rPr>
        <w:t>2.3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Вексель</w:t>
      </w:r>
    </w:p>
    <w:p w:rsidR="00747123" w:rsidRPr="00FD72C7" w:rsidRDefault="00747123" w:rsidP="00FD72C7">
      <w:pPr>
        <w:spacing w:line="360" w:lineRule="auto"/>
        <w:jc w:val="both"/>
        <w:rPr>
          <w:szCs w:val="28"/>
          <w:lang w:val="uk-UA"/>
        </w:rPr>
      </w:pPr>
      <w:r w:rsidRPr="00FD72C7">
        <w:rPr>
          <w:szCs w:val="28"/>
        </w:rPr>
        <w:t>2.4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Чек</w:t>
      </w:r>
    </w:p>
    <w:p w:rsidR="00747123" w:rsidRPr="00FD72C7" w:rsidRDefault="00747123" w:rsidP="00FD72C7">
      <w:pPr>
        <w:spacing w:line="360" w:lineRule="auto"/>
        <w:jc w:val="both"/>
        <w:rPr>
          <w:szCs w:val="28"/>
          <w:lang w:val="uk-UA"/>
        </w:rPr>
      </w:pPr>
      <w:r w:rsidRPr="00FD72C7">
        <w:rPr>
          <w:szCs w:val="28"/>
        </w:rPr>
        <w:t>Глава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3</w:t>
      </w:r>
      <w:r w:rsidR="00FD72C7">
        <w:rPr>
          <w:szCs w:val="28"/>
          <w:lang w:val="uk-UA"/>
        </w:rPr>
        <w:t>.</w:t>
      </w:r>
      <w:r w:rsidR="00FD72C7">
        <w:rPr>
          <w:szCs w:val="28"/>
        </w:rPr>
        <w:t xml:space="preserve"> </w:t>
      </w:r>
      <w:r w:rsidR="009D3A3C" w:rsidRPr="00FD72C7">
        <w:rPr>
          <w:szCs w:val="28"/>
        </w:rPr>
        <w:t>Порядок</w:t>
      </w:r>
      <w:r w:rsidR="00FD72C7">
        <w:rPr>
          <w:szCs w:val="28"/>
        </w:rPr>
        <w:t xml:space="preserve"> </w:t>
      </w:r>
      <w:r w:rsidR="009D3A3C" w:rsidRPr="00FD72C7">
        <w:rPr>
          <w:szCs w:val="28"/>
        </w:rPr>
        <w:t>обращения</w:t>
      </w:r>
      <w:r w:rsidR="00FD72C7">
        <w:rPr>
          <w:szCs w:val="28"/>
        </w:rPr>
        <w:t xml:space="preserve"> </w:t>
      </w:r>
      <w:r w:rsidR="009D3A3C"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="009D3A3C" w:rsidRPr="00FD72C7">
        <w:rPr>
          <w:szCs w:val="28"/>
        </w:rPr>
        <w:t>бумаг</w:t>
      </w:r>
    </w:p>
    <w:p w:rsidR="009D3A3C" w:rsidRPr="00FD72C7" w:rsidRDefault="009D3A3C" w:rsidP="00FD72C7">
      <w:pPr>
        <w:spacing w:line="360" w:lineRule="auto"/>
        <w:jc w:val="both"/>
        <w:rPr>
          <w:szCs w:val="28"/>
          <w:lang w:val="uk-UA"/>
        </w:rPr>
      </w:pPr>
      <w:r w:rsidRPr="00FD72C7">
        <w:rPr>
          <w:szCs w:val="28"/>
        </w:rPr>
        <w:t>Заключение</w:t>
      </w:r>
    </w:p>
    <w:p w:rsidR="009D3A3C" w:rsidRPr="00FD72C7" w:rsidRDefault="009D3A3C" w:rsidP="00FD72C7">
      <w:pPr>
        <w:spacing w:line="360" w:lineRule="auto"/>
        <w:jc w:val="both"/>
        <w:rPr>
          <w:szCs w:val="28"/>
          <w:lang w:val="uk-UA"/>
        </w:rPr>
      </w:pPr>
      <w:r w:rsidRPr="00FD72C7">
        <w:rPr>
          <w:szCs w:val="28"/>
        </w:rPr>
        <w:t>Библиография</w:t>
      </w:r>
    </w:p>
    <w:p w:rsidR="009D3A3C" w:rsidRPr="00FD72C7" w:rsidRDefault="009D3A3C" w:rsidP="00FD72C7">
      <w:pPr>
        <w:spacing w:line="360" w:lineRule="auto"/>
        <w:ind w:firstLine="709"/>
        <w:jc w:val="both"/>
        <w:rPr>
          <w:szCs w:val="28"/>
        </w:rPr>
      </w:pPr>
    </w:p>
    <w:p w:rsidR="00E41533" w:rsidRPr="00FD72C7" w:rsidRDefault="00FD72C7" w:rsidP="00FD72C7">
      <w:pPr>
        <w:spacing w:line="360" w:lineRule="auto"/>
        <w:ind w:firstLine="709"/>
        <w:jc w:val="both"/>
        <w:rPr>
          <w:b/>
          <w:caps/>
          <w:szCs w:val="28"/>
        </w:rPr>
      </w:pPr>
      <w:r>
        <w:rPr>
          <w:szCs w:val="28"/>
        </w:rPr>
        <w:br w:type="page"/>
      </w:r>
      <w:r w:rsidR="00E41533" w:rsidRPr="00FD72C7">
        <w:rPr>
          <w:b/>
          <w:caps/>
          <w:szCs w:val="28"/>
        </w:rPr>
        <w:t>Введение</w:t>
      </w:r>
    </w:p>
    <w:p w:rsidR="00E41533" w:rsidRPr="00FD72C7" w:rsidRDefault="00E41533" w:rsidP="00FD72C7">
      <w:pPr>
        <w:spacing w:line="360" w:lineRule="auto"/>
        <w:ind w:firstLine="709"/>
        <w:jc w:val="both"/>
        <w:rPr>
          <w:szCs w:val="28"/>
        </w:rPr>
      </w:pPr>
    </w:p>
    <w:p w:rsidR="00E41533" w:rsidRPr="00FD72C7" w:rsidRDefault="00E41533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Переход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Российской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Федерации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рыночным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отношениям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обусловил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распространение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широкое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использование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экономике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страны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ныне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важным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практически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удобным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инструментом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многих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сферах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оборота,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прежде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всего,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кредитовании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расчетах.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способны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упрощать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ускорять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имущественный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оборот,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ряде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случаев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дополнительные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гарантии.</w:t>
      </w:r>
    </w:p>
    <w:p w:rsidR="00E41533" w:rsidRPr="00FD72C7" w:rsidRDefault="00E41533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является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удостоверяющий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соблюдением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установленной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реквизитов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имущественные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осуществление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передача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возможны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только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предъявлении.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передачей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переходят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все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удостоверяемые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совокупности.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случаях,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предусмотренных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законом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установленном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порядке,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осуществления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передачи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бумагой,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достаточно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доказательств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закрепления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специальном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реестре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(обычном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компьютеризованном).</w:t>
      </w:r>
      <w:r w:rsidRPr="00FD72C7">
        <w:rPr>
          <w:rStyle w:val="a4"/>
          <w:sz w:val="28"/>
          <w:szCs w:val="28"/>
        </w:rPr>
        <w:footnoteReference w:id="1"/>
      </w:r>
    </w:p>
    <w:p w:rsidR="00E41533" w:rsidRPr="00FD72C7" w:rsidRDefault="00E41533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Ценные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необходимый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атрибут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рыночного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хозяйства.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объекты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гражданских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они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относятся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вещам,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будучи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особой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разновидностью.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Гражданский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Кодекс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РФ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включает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главу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объектах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гражданских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принципами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построения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седьмая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глава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содержит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общие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всех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видов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вопросы.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Особенности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выпуска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обращения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отдельных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видов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регулируются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специальными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актами,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положения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конкретизируют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дополняют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нормы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ГК.</w:t>
      </w:r>
    </w:p>
    <w:p w:rsidR="00E41533" w:rsidRPr="00FD72C7" w:rsidRDefault="00E41533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Основы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правового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регулирования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определяет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гл.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7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ГК.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Более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подробно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обращение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регулируются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рынке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обществах,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законами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нормативными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актами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отдельных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видов.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Изданы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разъяснения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Пленумов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РФ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ВАС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РФ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применении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норм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законодательства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бумагах,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будут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названы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последующих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параграфах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настоящей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главы.</w:t>
      </w:r>
    </w:p>
    <w:p w:rsidR="00E41533" w:rsidRPr="00FD72C7" w:rsidRDefault="00E41533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Объектом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исследования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настоящей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курсовой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работы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общественные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отношения,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возникающие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сфере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объектов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гражданского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права.</w:t>
      </w:r>
    </w:p>
    <w:p w:rsidR="00E41533" w:rsidRPr="00FD72C7" w:rsidRDefault="00E41533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Предметом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исследования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–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составная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часть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института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объектов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гражданского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</w:p>
    <w:p w:rsidR="00E41533" w:rsidRPr="00FD72C7" w:rsidRDefault="00E41533" w:rsidP="00FD72C7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Целью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исследования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изучение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теоретических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положений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практических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рекомендаций,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направленных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совершенствование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правового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регулирования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отношений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сфере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рынка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</w:p>
    <w:p w:rsidR="00E41533" w:rsidRPr="00FD72C7" w:rsidRDefault="00E41533" w:rsidP="00FD72C7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Поставленная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цель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определят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следующие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задачи:</w:t>
      </w:r>
    </w:p>
    <w:p w:rsidR="00E41533" w:rsidRPr="00FD72C7" w:rsidRDefault="00E41533" w:rsidP="00FD72C7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1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Изучение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понятия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свойств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</w:p>
    <w:p w:rsidR="00E41533" w:rsidRPr="00FD72C7" w:rsidRDefault="00E41533" w:rsidP="00FD72C7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2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</w:p>
    <w:p w:rsidR="00E41533" w:rsidRPr="00FD72C7" w:rsidRDefault="00E41533" w:rsidP="00FD72C7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3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Характеристика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отдельных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</w:p>
    <w:p w:rsidR="00E41533" w:rsidRPr="00FD72C7" w:rsidRDefault="00E41533" w:rsidP="00FD72C7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4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Описание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обращения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</w:p>
    <w:p w:rsidR="00E41533" w:rsidRPr="00FD72C7" w:rsidRDefault="00E41533" w:rsidP="00FD72C7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Структура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работы: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представленная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курсовая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работа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состоит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введения,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трёх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глав,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заключения,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библиографии.</w:t>
      </w:r>
    </w:p>
    <w:p w:rsidR="009D3A3C" w:rsidRPr="00FD72C7" w:rsidRDefault="009D3A3C" w:rsidP="00FD72C7">
      <w:pPr>
        <w:spacing w:line="360" w:lineRule="auto"/>
        <w:ind w:firstLine="709"/>
        <w:jc w:val="both"/>
        <w:rPr>
          <w:szCs w:val="28"/>
        </w:rPr>
      </w:pPr>
    </w:p>
    <w:p w:rsidR="00472632" w:rsidRPr="00FD72C7" w:rsidRDefault="00FD72C7" w:rsidP="00FD72C7">
      <w:pPr>
        <w:spacing w:line="360" w:lineRule="auto"/>
        <w:ind w:firstLine="709"/>
        <w:jc w:val="both"/>
        <w:rPr>
          <w:b/>
          <w:caps/>
          <w:szCs w:val="28"/>
        </w:rPr>
      </w:pPr>
      <w:r>
        <w:rPr>
          <w:szCs w:val="28"/>
        </w:rPr>
        <w:br w:type="page"/>
      </w:r>
      <w:r w:rsidR="00472632" w:rsidRPr="00FD72C7">
        <w:rPr>
          <w:b/>
          <w:caps/>
          <w:szCs w:val="28"/>
        </w:rPr>
        <w:t>Глава</w:t>
      </w:r>
      <w:r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1</w:t>
      </w:r>
      <w:r>
        <w:rPr>
          <w:b/>
          <w:caps/>
          <w:szCs w:val="28"/>
          <w:lang w:val="uk-UA"/>
        </w:rPr>
        <w:t>.</w:t>
      </w:r>
      <w:r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Понятие</w:t>
      </w:r>
      <w:r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и</w:t>
      </w:r>
      <w:r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свойства</w:t>
      </w:r>
      <w:r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ценных</w:t>
      </w:r>
      <w:r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бумаг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ГК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содержит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легальное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удостоверяющий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соблюдением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установленной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реквизитов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передача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возможны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только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предъявлении</w:t>
      </w:r>
      <w:r w:rsidRPr="00FD72C7">
        <w:rPr>
          <w:rStyle w:val="a4"/>
          <w:szCs w:val="28"/>
        </w:rPr>
        <w:footnoteReference w:id="2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Возникновение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объектов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гражданских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было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вызвано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необходимостью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включения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оборот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объектов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невещественного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характера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Использование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позволяет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повысить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оборотоспособность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материальных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объектов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гражданских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поскольку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требует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совершения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действий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непосредственно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вещами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достаточно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чтобы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вещь.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способны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некоторой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степени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выступать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заменителем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денег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средством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кредита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вместо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погашения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долга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денежной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сумму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долга.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лишь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если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статус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придается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примеру,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служит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долговая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расписка,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удостоверяющая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наличие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размер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долга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договору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займа.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являясь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вещью,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обладает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ценностью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силу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естественных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свойств,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связи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закреплением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Pr="00FD72C7">
        <w:rPr>
          <w:rStyle w:val="a4"/>
          <w:szCs w:val="28"/>
        </w:rPr>
        <w:footnoteReference w:id="3"/>
      </w:r>
      <w:r w:rsidRPr="00FD72C7">
        <w:rPr>
          <w:szCs w:val="28"/>
        </w:rPr>
        <w:t>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относятся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движимым,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неделимым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вещам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являться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либо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родовыми,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либо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индивидуально-определенными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вещами.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Легальное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содержащееся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142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ГК,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позволяет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выделить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признаки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объекта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гражданских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Во-первых,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должна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соответствовать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предусмотренным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либо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установленном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требованиям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реквизитам.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реквизитам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устанавливаются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применительно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каждому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Под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требованиями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понимают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правила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способе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фиксации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удостоверяемых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традиционном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понимании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представляет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указаны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удостоверяемые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т.е.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существует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мире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вещей.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Однако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настоящее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время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расширением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возможностей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бездокументарной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фиксации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информации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закрепления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магнитных,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электронных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носителях)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получают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большее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распространение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бездокументарные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Они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существуют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записей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лицевом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счете,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открытом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системе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реестра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владельцев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специальном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счете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(счете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депо)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депозитарии</w:t>
      </w:r>
      <w:r w:rsidRPr="00FD72C7">
        <w:rPr>
          <w:rStyle w:val="a4"/>
          <w:szCs w:val="28"/>
        </w:rPr>
        <w:footnoteReference w:id="4"/>
      </w:r>
      <w:r w:rsidRPr="00FD72C7">
        <w:rPr>
          <w:szCs w:val="28"/>
        </w:rPr>
        <w:t>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фиксацию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получившее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специальную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лицензию.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осуществляющее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бездокументарную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фиксацию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выдает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обладателю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свидетельствующий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закрепленном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Бездокументарная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используется,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например,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акций;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счета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инвесторов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(владельцев)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зачисляется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общее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количество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приобретенных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Согласно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бездокументарным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применяются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общие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правила,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установленные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для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если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вытекает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особенностей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фиксации</w:t>
      </w:r>
      <w:r w:rsidRPr="00FD72C7">
        <w:rPr>
          <w:rStyle w:val="a4"/>
          <w:szCs w:val="28"/>
        </w:rPr>
        <w:footnoteReference w:id="5"/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бездокументарные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становятся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объектами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сделок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купли-продажи,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дарения,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мены,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залога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др.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же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время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фиксация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специальном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реестре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депозитарии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подтверждает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совокупность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принадлежащих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приводит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созданию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традиционного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Бездокументарные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бестелесные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вещи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неспособны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фактическому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завладению,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невозможно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вручить,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физически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изъять.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Некоторые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выпускаться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только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бездокументарной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относятся,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например,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эмиссионные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исключением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случаев,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предусмотренных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законом</w:t>
      </w:r>
      <w:r w:rsidRPr="00FD72C7">
        <w:rPr>
          <w:rStyle w:val="a4"/>
          <w:szCs w:val="28"/>
        </w:rPr>
        <w:footnoteReference w:id="6"/>
      </w:r>
      <w:r w:rsidRPr="00FD72C7">
        <w:rPr>
          <w:szCs w:val="28"/>
        </w:rPr>
        <w:t>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ипотечные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сертификаты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участия</w:t>
      </w:r>
      <w:r w:rsidRPr="00FD72C7">
        <w:rPr>
          <w:rStyle w:val="a4"/>
          <w:szCs w:val="28"/>
        </w:rPr>
        <w:footnoteReference w:id="7"/>
      </w:r>
      <w:r w:rsidR="00FD72C7">
        <w:rPr>
          <w:szCs w:val="28"/>
        </w:rPr>
        <w:t xml:space="preserve"> </w:t>
      </w:r>
      <w:r w:rsidRPr="00FD72C7">
        <w:rPr>
          <w:szCs w:val="28"/>
        </w:rPr>
        <w:t>Другие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выпускаться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лишь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документарной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письменного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правило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всегда),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составленного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бланке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образца,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содержащего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определенную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степень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защиты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подделки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(например,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вексель</w:t>
      </w:r>
      <w:r w:rsidRPr="00FD72C7">
        <w:rPr>
          <w:rStyle w:val="a4"/>
          <w:szCs w:val="28"/>
        </w:rPr>
        <w:footnoteReference w:id="8"/>
      </w:r>
      <w:r w:rsidRPr="00FD72C7">
        <w:rPr>
          <w:szCs w:val="28"/>
        </w:rPr>
        <w:t>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эмиссионные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предъявителя</w:t>
      </w:r>
      <w:r w:rsidRPr="00FD72C7">
        <w:rPr>
          <w:rStyle w:val="a4"/>
          <w:szCs w:val="28"/>
        </w:rPr>
        <w:footnoteReference w:id="9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Реквизитами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сведения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признаки,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должны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содержаться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силу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установленном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примеру,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реквизиты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простого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переводного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векселей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устанавливаются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Положении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переводном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простом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векселе</w:t>
      </w:r>
      <w:r w:rsidR="00FD72C7">
        <w:rPr>
          <w:rStyle w:val="a8"/>
          <w:color w:val="auto"/>
          <w:sz w:val="28"/>
          <w:szCs w:val="28"/>
          <w:u w:val="none"/>
        </w:rPr>
        <w:t xml:space="preserve"> </w:t>
      </w:r>
      <w:r w:rsidRPr="00FD72C7">
        <w:rPr>
          <w:szCs w:val="28"/>
        </w:rPr>
        <w:t>реквизиты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закладной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ипотеке.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Нарушение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реквизитам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влечет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ничтожность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Pr="00FD72C7">
        <w:rPr>
          <w:rStyle w:val="a4"/>
          <w:szCs w:val="28"/>
        </w:rPr>
        <w:footnoteReference w:id="10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Во-вторых,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должны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указаны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удостоверяемые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реализовать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сможет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законный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владелец.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бумагами,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соответствующим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придающим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статус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установленном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порядке</w:t>
      </w:r>
      <w:r w:rsidRPr="00FD72C7">
        <w:rPr>
          <w:rStyle w:val="a4"/>
          <w:szCs w:val="28"/>
        </w:rPr>
        <w:footnoteReference w:id="11"/>
      </w:r>
      <w:r w:rsidRPr="00FD72C7">
        <w:rPr>
          <w:szCs w:val="28"/>
        </w:rPr>
        <w:t>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ряде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случаев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наряду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имущественными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может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закреплять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связанные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ними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неимущественные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примеру,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предоставляет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получение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дивидендов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деятельности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общества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ликвидационного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остатка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ликвидации,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неимущественные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участие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управлении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обществом,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получение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информации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деятельности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общества.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В-третьих,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закрепленные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осуществляться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передаваться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другому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только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предъявлении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самой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образом,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сама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неразрывно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связаны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между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собой.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Невозможно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передачи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самой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невозможно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частично.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случаях,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предусмотренных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установленном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для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передачи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достаточно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доказательств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закрепления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специальном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реестре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(обычном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компьютеризованном)</w:t>
      </w:r>
      <w:r w:rsidRPr="00FD72C7">
        <w:rPr>
          <w:rStyle w:val="a4"/>
          <w:szCs w:val="28"/>
        </w:rPr>
        <w:footnoteReference w:id="12"/>
      </w:r>
      <w:r w:rsidRPr="00FD72C7">
        <w:rPr>
          <w:szCs w:val="28"/>
        </w:rPr>
        <w:t>..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правило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действует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отношении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бездокументарных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(они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существуют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самостоятельного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поэтому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предъявлены)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некоторых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документарных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например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эмиссионных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подлежащих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хранению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эмитентом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депозитарии,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эмиссионные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централизованным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хранением</w:t>
      </w:r>
      <w:r w:rsidRPr="00FD72C7">
        <w:rPr>
          <w:rStyle w:val="a4"/>
          <w:szCs w:val="28"/>
        </w:rPr>
        <w:footnoteReference w:id="13"/>
      </w:r>
      <w:r w:rsidR="00FD72C7">
        <w:rPr>
          <w:szCs w:val="28"/>
          <w:lang w:val="uk-UA"/>
        </w:rPr>
        <w:t>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случаях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сделки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совершаются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обращении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осуществляет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фиксацию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переходит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новому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момента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внесения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приходной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записи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лицевому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счету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счету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депо</w:t>
      </w:r>
      <w:r w:rsidRPr="00FD72C7">
        <w:rPr>
          <w:rStyle w:val="a4"/>
          <w:szCs w:val="28"/>
        </w:rPr>
        <w:footnoteReference w:id="14"/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способ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передачи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называют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трансфертом</w:t>
      </w:r>
      <w:r w:rsidRPr="00FD72C7">
        <w:rPr>
          <w:rStyle w:val="a4"/>
          <w:szCs w:val="28"/>
        </w:rPr>
        <w:footnoteReference w:id="15"/>
      </w:r>
      <w:r w:rsidRPr="00FD72C7">
        <w:rPr>
          <w:szCs w:val="28"/>
        </w:rPr>
        <w:t>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Существенным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признаком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публичная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достоверность: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должник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обязан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произвести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исполнение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лишь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убедившись,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соответствует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установленным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для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формальным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признакам.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свойство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вытекает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принципа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абстрактности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обязательства: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составленная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соблюдением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реквизитов,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может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оспорена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должником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ссылкой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отсутствие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основания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недействительность.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правила,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однако,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относятся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лишь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добросовестному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держателю.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же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обнаружения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ложных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сведений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(подлог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либо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обнаружения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фальшивости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(поддельности)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владелец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вправе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передавшему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надлежащем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исполнении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содержащегося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возмещении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причиненных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убытков</w:t>
      </w:r>
      <w:r w:rsidRPr="00FD72C7">
        <w:rPr>
          <w:rStyle w:val="a4"/>
          <w:szCs w:val="28"/>
        </w:rPr>
        <w:footnoteReference w:id="16"/>
      </w:r>
      <w:r w:rsidRPr="00FD72C7">
        <w:rPr>
          <w:rStyle w:val="a4"/>
          <w:szCs w:val="28"/>
        </w:rPr>
        <w:footnoteReference w:id="17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разнообразны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правовым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свойствам,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классификация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проводится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различным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основаниям.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Прежде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различаются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зависимости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того,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рода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(имущественное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ею.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Денежное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может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векселем,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чеком,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облигацией,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депозитным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сберегательным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сертификатом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(денежной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бумагой).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Корпоративные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акцией,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являющейся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корпоративной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Товарные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товары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услуги.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Таковыми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являются,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примеру,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жилищные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сертификаты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целевые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товарные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облигации.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относятся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товарораспорядительные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(коносамент,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складское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свидетельство,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закладная),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удостоверяющие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распоряжение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получение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соответствующего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имущества.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bookmarkStart w:id="0" w:name="sub_10022"/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способу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различаются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эмиссионные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неэмиссионные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Эмиссионными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выпускаемые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массовом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(выпусками)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для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обращения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организованном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рынке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(акции,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облигации,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производные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бумаги).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Независимо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времени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приобретения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эмиссионные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одного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равный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объем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сроки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обращение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эмиссионных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регулируются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рынке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Неэмиссионные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(выдаются)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мере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необходимости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индивидуальный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объем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(векселя,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чеки,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коносаменты,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складские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свидетельства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др.).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bookmarkStart w:id="1" w:name="sub_10023"/>
      <w:bookmarkEnd w:id="0"/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зависимости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эмитента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государственными,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муниципальными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частными.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различаются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тем,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обеспечены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Российской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Федерации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обеспечены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находящимся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федеральной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собственности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имуществом.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краткосрочными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(до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года),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среднесрочными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1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года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5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лет)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долгосрочными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5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30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лет).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Долговые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субъектов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РФ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гарантированы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соответствующего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субъекта,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они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погашаются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сроки,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условиями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заимствования,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превышающие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30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лет.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муниципальных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образований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обеспечены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образований,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срок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может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превышать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5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лет.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частных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обеспечены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лиц.</w:t>
      </w:r>
    </w:p>
    <w:bookmarkEnd w:id="1"/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Необходимость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государственных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муниципальных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может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возникнуть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условиях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дефицита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соответствующего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бюджета.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Государственные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муниципальные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появляются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результате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государственного,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муниципального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займа,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оформляется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бумагами,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правило,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облигации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способу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управомоченного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различаются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предъявительские,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Pr="00FD72C7">
        <w:rPr>
          <w:rStyle w:val="a4"/>
          <w:szCs w:val="28"/>
        </w:rPr>
        <w:footnoteReference w:id="18"/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зависит,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частности,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способ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передачи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Возможность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качестве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предъявительской,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может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исключена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законом.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Права,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предъявительской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принадлежат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субъект,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обязанный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должен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исполнить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предусмотренное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предъявившему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держателю.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(наименование)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управомоченного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указывается.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Для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передачи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другому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предъявительской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достаточно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простого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вручения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</w:t>
      </w:r>
      <w:r w:rsidRPr="00FD72C7">
        <w:rPr>
          <w:rStyle w:val="a4"/>
          <w:szCs w:val="28"/>
        </w:rPr>
        <w:footnoteReference w:id="19"/>
      </w:r>
      <w:r w:rsidRPr="00FD72C7">
        <w:rPr>
          <w:szCs w:val="28"/>
        </w:rPr>
        <w:t>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зависят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предшествующего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держателя.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сохраняются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тех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обязанное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получит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кредитора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обмен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исполнение.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свойства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объясняют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высокую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степень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оборотоспособности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предъявительских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Предъявительские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выпущены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государственной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облигации,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банковской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сберегательной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книжки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векселя.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Именная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принадлежность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указанных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прямо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названо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Исполнение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должник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осуществляет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передаваться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указанным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субъектам,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только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установленном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для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уступки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(цессии),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снижает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степень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оборотоспособности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сравнению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предъявительскими.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передающее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отвечает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недействительность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соответствующего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исполнение</w:t>
      </w:r>
      <w:r w:rsidR="00FD72C7">
        <w:rPr>
          <w:szCs w:val="28"/>
        </w:rPr>
        <w:t xml:space="preserve"> </w:t>
      </w:r>
      <w:r w:rsidRPr="00FD72C7">
        <w:rPr>
          <w:rStyle w:val="a4"/>
          <w:szCs w:val="28"/>
        </w:rPr>
        <w:footnoteReference w:id="20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Именные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выпускаться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чека,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облигации,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сберегательного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сертификата,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коносамента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др.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эмиссионным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(акциям,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облигациям,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опционам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эмитента)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(уступаются)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путем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совершения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соответствующей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записи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лицевому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счету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реестре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счету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основании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(поручения,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передаточного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распоряжения)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управомоченного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некоторых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переданы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принадлежать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названному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(первый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владелец),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либо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назначенному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распоряжением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(ордером,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приказом).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Обязанное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должно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осуществить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исполнение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поименованному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либо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указанному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субъекту.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упрощенном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сравнению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путем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совершения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индоссантом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(лицом,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передающим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самой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передаточной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надписи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индоссамента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Положение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кредитора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удостоверенному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более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устойчиво,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кредитора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бумаге: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обязанными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лицами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указанные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(надписатели),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если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только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кто-либо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исключил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отношении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себя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обязанность,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сделав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специальную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оговорку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примеру,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"без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оборота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меня").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зависимости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индоссамента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он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может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бланковым,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т.е.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указывать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должно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произведено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исполнение,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содержащим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указание.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первом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исполнение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производится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любому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втором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указано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цепочке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индоссаментов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последним.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Индоссамент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может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ограничен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только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поручением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осуществлять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указанные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(без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передачи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самих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прав);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индоссамент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называется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препоручительным.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отличие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передающего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отвечающего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недействительность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соответствующего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неисполнение,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индоссант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(лицо,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передающее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несет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индоссатом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(получателем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ответственность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только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существование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осуществление</w:t>
      </w:r>
      <w:r w:rsidRPr="00FD72C7">
        <w:rPr>
          <w:rStyle w:val="a4"/>
          <w:szCs w:val="28"/>
        </w:rPr>
        <w:footnoteReference w:id="21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Кроме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того,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выдавшее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также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индоссировавшие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отвечают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солидарно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последний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вправе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обратить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любому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либо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одновременно.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если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кто-либо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удовлетворил,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он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получает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обратного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(регресса)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остальным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лицам,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обязавшимся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</w:t>
      </w:r>
      <w:r w:rsidRPr="00FD72C7">
        <w:rPr>
          <w:rStyle w:val="a4"/>
          <w:szCs w:val="28"/>
        </w:rPr>
        <w:footnoteReference w:id="22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Количество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возможных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индоссаментов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ограничено,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что,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наряду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упрощенным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способом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передачи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вышеназванными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особенностями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придает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свойство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более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высокой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оборотоспособности,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качестве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переводные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векселя,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чеки,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коносаменты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др.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утраты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предъявительской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восстановлены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предусмотренном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процессуальным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законодательством</w:t>
      </w:r>
      <w:r w:rsidRPr="00FD72C7">
        <w:rPr>
          <w:rStyle w:val="a4"/>
          <w:szCs w:val="28"/>
        </w:rPr>
        <w:t>.</w:t>
      </w:r>
      <w:r w:rsidR="00FD72C7">
        <w:rPr>
          <w:rStyle w:val="a4"/>
          <w:szCs w:val="28"/>
        </w:rPr>
        <w:t xml:space="preserve"> </w:t>
      </w:r>
      <w:r w:rsidRPr="00FD72C7">
        <w:rPr>
          <w:rStyle w:val="a4"/>
          <w:szCs w:val="28"/>
        </w:rPr>
        <w:t>Т</w:t>
      </w:r>
      <w:r w:rsidRPr="00FD72C7">
        <w:rPr>
          <w:szCs w:val="28"/>
        </w:rPr>
        <w:t>акой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порядок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установлен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гл.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34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ГПК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(вызывное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производство).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отличие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предъявительской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ордерной,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может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истребована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удерживает</w:t>
      </w:r>
      <w:r w:rsidRPr="00FD72C7">
        <w:rPr>
          <w:rStyle w:val="a4"/>
          <w:szCs w:val="28"/>
        </w:rPr>
        <w:footnoteReference w:id="23"/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если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утрачена,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могут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восстановлены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путем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обращения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выдавшему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примеру,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восстановление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утраченному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сберегательному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депозитному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сертификату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осуществляется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кредитной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организацией,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выпустившей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обращение.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случае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утраты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сертификата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законный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владелец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вправе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обратиться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кредитной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организации,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выдавшей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сертификат,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письменным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заявлением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выдаче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дубликата.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Отказ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заявленное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требование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обжалуется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судебном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порядке.</w:t>
      </w:r>
      <w:r w:rsidRPr="00FD72C7">
        <w:rPr>
          <w:rStyle w:val="a4"/>
          <w:szCs w:val="28"/>
        </w:rPr>
        <w:footnoteReference w:id="24"/>
      </w:r>
    </w:p>
    <w:p w:rsidR="00214249" w:rsidRPr="00370339" w:rsidRDefault="00214249" w:rsidP="00214249">
      <w:pPr>
        <w:widowControl w:val="0"/>
        <w:shd w:val="clear" w:color="auto" w:fill="FFFFFF"/>
        <w:spacing w:line="360" w:lineRule="auto"/>
        <w:ind w:firstLine="709"/>
        <w:jc w:val="both"/>
        <w:rPr>
          <w:color w:val="FFFFFF"/>
          <w:szCs w:val="28"/>
        </w:rPr>
      </w:pPr>
      <w:r w:rsidRPr="00370339">
        <w:rPr>
          <w:color w:val="FFFFFF"/>
          <w:szCs w:val="28"/>
        </w:rPr>
        <w:t>правовое рынок ценная вексель акция</w:t>
      </w:r>
    </w:p>
    <w:p w:rsidR="00472632" w:rsidRPr="00FD72C7" w:rsidRDefault="00FD72C7" w:rsidP="00FD72C7">
      <w:pPr>
        <w:spacing w:line="360" w:lineRule="auto"/>
        <w:ind w:firstLine="709"/>
        <w:jc w:val="both"/>
        <w:rPr>
          <w:b/>
          <w:caps/>
          <w:szCs w:val="28"/>
        </w:rPr>
      </w:pPr>
      <w:r>
        <w:rPr>
          <w:szCs w:val="28"/>
        </w:rPr>
        <w:br w:type="page"/>
      </w:r>
      <w:r w:rsidR="00472632" w:rsidRPr="00FD72C7">
        <w:rPr>
          <w:b/>
          <w:caps/>
          <w:szCs w:val="28"/>
        </w:rPr>
        <w:t>Глава</w:t>
      </w:r>
      <w:r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2</w:t>
      </w:r>
      <w:r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Основные</w:t>
      </w:r>
      <w:r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виды</w:t>
      </w:r>
      <w:r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ценных</w:t>
      </w:r>
      <w:r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бумаг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b/>
          <w:caps/>
          <w:szCs w:val="28"/>
        </w:rPr>
      </w:pPr>
    </w:p>
    <w:p w:rsidR="00472632" w:rsidRPr="00FD72C7" w:rsidRDefault="00472632" w:rsidP="00FD72C7">
      <w:pPr>
        <w:spacing w:line="360" w:lineRule="auto"/>
        <w:ind w:firstLine="709"/>
        <w:jc w:val="both"/>
        <w:rPr>
          <w:b/>
          <w:szCs w:val="28"/>
        </w:rPr>
      </w:pPr>
      <w:r w:rsidRPr="00FD72C7">
        <w:rPr>
          <w:b/>
          <w:szCs w:val="28"/>
        </w:rPr>
        <w:t>2.1</w:t>
      </w:r>
      <w:r w:rsidR="00FD72C7">
        <w:rPr>
          <w:b/>
          <w:szCs w:val="28"/>
        </w:rPr>
        <w:t xml:space="preserve"> </w:t>
      </w:r>
      <w:r w:rsidRPr="00FD72C7">
        <w:rPr>
          <w:b/>
          <w:szCs w:val="28"/>
        </w:rPr>
        <w:t>Акция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Акция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свидетельствующая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внесении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капитал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общества.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присвоение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части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прибыли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дивиденда.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современном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капиталистическом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мире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основной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организации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бизнеса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общества,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значительные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преимущества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сравнению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другими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формами.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наиболее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важных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ограниченная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ответственность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участников,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несут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убытки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лишь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размере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взноса,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сильно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упрощенная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процедура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передачи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собственности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(продажа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акций),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также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наверное,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основное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преимущество)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огромные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возможности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мобилизации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капитала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через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эмиссию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облигаций,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что,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очередь,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составляет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основу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быстрого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продуктивного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роста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компании.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Различают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различные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стоимости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акций: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Нарицательная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стоимость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(номинал)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произвольная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стоимость,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устанавливаемая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эмиссии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отражаемая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сертификате.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Номинал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практически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связан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реальной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стоимостью.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Балансовая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стоимость,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исчисляемая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частное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деления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чистых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активов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количество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выпушенных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распространенных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Рыночная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стоимость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(продажная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курс)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текущая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стоимость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бирже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внебиржевом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обороте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примеру,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последняя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котировка).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наиболее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важный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стоимости,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поскольку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точнее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прогноз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изменения)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играет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основную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роль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обращении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Документ,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свидетельствующий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акциями,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называется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сертификатом.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указываются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эмитенте,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зарегистрированном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держателях,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номинал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(если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таковой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имеется),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тип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число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находящихся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собственности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сертификата,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соответствующие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голосование.</w:t>
      </w:r>
    </w:p>
    <w:p w:rsid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Различают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обыкновенные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привилегированные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обыкновенные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привилегированные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представляют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бумагу,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указывающую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участия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обыкновенных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отличает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следующее: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дивиденды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привилегированные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правило,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устанавливаются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фиксированной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ставке;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они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указанием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номинала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размера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дивиденда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процентах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долларах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акцию;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-дивиденды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привилегированным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акциям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выплачивается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выплат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обыкновенным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акциям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зависит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прибыли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-держатели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привилегированных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преимущественное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определенную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активов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ликвидации;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-как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правило,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привилегированных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преимущественных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покупку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нового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голоса.</w:t>
      </w:r>
      <w:r w:rsidRPr="00FD72C7">
        <w:rPr>
          <w:rStyle w:val="a4"/>
          <w:szCs w:val="28"/>
        </w:rPr>
        <w:footnoteReference w:id="25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Существуют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следующие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предоставляемые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акционерам: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1.Право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голоса.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Большинство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обыкновенных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голоса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ежегодных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собраниях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важным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вопросам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деятельности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(например,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изменениям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уставе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вопросам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слияний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приобретений,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финансовой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реорганизации,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выборам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совета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директоров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компании).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большая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часть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может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хочет)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посещать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собрания,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оформлять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доверенности,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совету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директоров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голосовать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имени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ежегодных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специальных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собраниях.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биржах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США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оформление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доверенностей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условием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для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регистрации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компании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котировки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2.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участие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прибыли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получение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дивидендов).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держателям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получение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части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прибыли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компании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дивидендов.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Дивиденды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часть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прибыли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распределяемая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среде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виде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стоимости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(иначе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говоря,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пропорционально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числу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находящихся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собственности).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Дивиденды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обыкновенным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акциям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выплачиваются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только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после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уплаты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всех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налогов,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процентов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облигациям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дивидендов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привилегированным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акциям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(если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выпущены).</w:t>
      </w:r>
      <w:r w:rsidR="00FD72C7">
        <w:rPr>
          <w:szCs w:val="28"/>
          <w:lang w:val="uk-UA"/>
        </w:rPr>
        <w:t xml:space="preserve"> </w:t>
      </w:r>
      <w:r w:rsidRPr="00FD72C7">
        <w:rPr>
          <w:szCs w:val="28"/>
        </w:rPr>
        <w:t>Обычно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дивиденды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выплачивают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поквартально,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решать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здесь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предоставлено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совету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директоров.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3.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Преимущественное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покупку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новых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акций.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дающее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существующим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возможность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закупить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нового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выпуска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прежде,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они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будут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предложены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другим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лицам.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Цель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преимущественного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защите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существующих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первую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очередь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держателей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крупных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пакетов)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"размывания"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пропорциональных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участия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правило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законодательстве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предусматривается,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наличие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таких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должно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прямо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оговариваться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уставе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  <w:lang w:val="uk-UA"/>
        </w:rPr>
      </w:pPr>
      <w:r w:rsidRPr="00FD72C7">
        <w:rPr>
          <w:szCs w:val="28"/>
        </w:rPr>
        <w:t>4.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ликвидации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(роспуске)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Ликвидация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практические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действия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прекращению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реализации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Стадия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прекращения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легального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существования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называется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роспуском,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фактического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ликвидацией.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РФ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претензии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ликвидации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удовлетворяются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следующем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порядке: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государственные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претензии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(уплата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налогов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пошлин,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расчет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государственным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кредитам),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претензии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других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кредиторов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(коммерческих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банков,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владельцев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векселей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облигаций,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т.д.)</w:t>
      </w:r>
      <w:r w:rsidR="00FD72C7">
        <w:rPr>
          <w:szCs w:val="28"/>
          <w:lang w:val="uk-UA"/>
        </w:rPr>
        <w:t>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5.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инспекцию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(проверку).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Все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имеют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поверку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некоторых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отчетностей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своих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корпораций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(списка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акционеров,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протоколов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собраний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акционеров,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некоторых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бухгалтерских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отчетов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п.).</w:t>
      </w:r>
      <w:r w:rsidRPr="00FD72C7">
        <w:rPr>
          <w:rStyle w:val="a4"/>
          <w:szCs w:val="28"/>
        </w:rPr>
        <w:footnoteReference w:id="26"/>
      </w:r>
    </w:p>
    <w:p w:rsidR="00FD72C7" w:rsidRDefault="00FD72C7" w:rsidP="00FD72C7">
      <w:pPr>
        <w:spacing w:line="360" w:lineRule="auto"/>
        <w:ind w:firstLine="709"/>
        <w:jc w:val="both"/>
        <w:rPr>
          <w:b/>
          <w:szCs w:val="28"/>
          <w:lang w:val="uk-UA"/>
        </w:rPr>
      </w:pPr>
    </w:p>
    <w:p w:rsidR="00472632" w:rsidRPr="00FD72C7" w:rsidRDefault="00472632" w:rsidP="00FD72C7">
      <w:pPr>
        <w:spacing w:line="360" w:lineRule="auto"/>
        <w:ind w:firstLine="709"/>
        <w:jc w:val="both"/>
        <w:rPr>
          <w:b/>
          <w:szCs w:val="28"/>
        </w:rPr>
      </w:pPr>
      <w:r w:rsidRPr="00FD72C7">
        <w:rPr>
          <w:b/>
          <w:szCs w:val="28"/>
        </w:rPr>
        <w:t>2.2</w:t>
      </w:r>
      <w:r w:rsidR="00FD72C7">
        <w:rPr>
          <w:b/>
          <w:szCs w:val="28"/>
        </w:rPr>
        <w:t xml:space="preserve"> </w:t>
      </w:r>
      <w:r w:rsidRPr="00FD72C7">
        <w:rPr>
          <w:b/>
          <w:szCs w:val="28"/>
        </w:rPr>
        <w:t>Облигация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Облигацией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признается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ценная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бумага,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удостоверяющая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право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владельца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(держателя)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получение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лица,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выпустившего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облигацию,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предусмотренный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срок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номинальной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стоимости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(либо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имущественного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эквивалента),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также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фиксированного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процента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номинальной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стоимости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(либо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имущественного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права).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могут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быть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именными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предъявительскими,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процентными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беспроцентными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(целевыми,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которым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вместо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дохода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владельцам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предоставляется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право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приобретение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товаров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услуг,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под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которые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выпущены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целевые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займы),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свободно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обращающимися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ограниченным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кругом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обращения.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выпустившим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субъектам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различаются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государственных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муниципальных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(внутренних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местных)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займов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предъявителей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предприятий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других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юридических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(кооперативов,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хозяйственных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обществ).</w:t>
      </w:r>
    </w:p>
    <w:p w:rsidR="00472632" w:rsidRPr="00FD72C7" w:rsidRDefault="00FD72C7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Появляются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инструментом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займа.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Эмитенты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облигаций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являются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заемщиками,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должниками.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Инвесторы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в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облигации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являются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кредиторами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эмитента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(в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отличии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от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держателя</w:t>
      </w:r>
      <w:r>
        <w:rPr>
          <w:snapToGrid w:val="0"/>
          <w:szCs w:val="28"/>
        </w:rPr>
        <w:t xml:space="preserve"> </w:t>
      </w:r>
      <w:r w:rsidR="00472632" w:rsidRPr="00FD72C7">
        <w:rPr>
          <w:snapToGrid w:val="0"/>
          <w:szCs w:val="28"/>
        </w:rPr>
        <w:t>акции).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Соответственно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невыполнение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эмитентом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взятых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перед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держателями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долговых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обязательств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основной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сумме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долга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процентам)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влечет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собой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законные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процедуры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взыскания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задолженности,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вплоть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банкротства.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Различают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следующие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виды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облигаций: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внутренних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государственных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займов;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федеральных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органов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исполнительной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власти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специализированных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правительственных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учреждений;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местных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органов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власти;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предприятий;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Эмитентами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могут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быть: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Государство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государственные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органы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управления;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Местные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органы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власти;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Предприятия,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находящиеся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любой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форме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собственности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имеющие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любой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организационно-правовой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статус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(за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исключением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инвестиционных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фондов).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Владельцами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могут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быть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юридические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физические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(за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исключением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инвестиционных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фондов,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которые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могут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вкладывать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деньги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только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государственные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облигации).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Период,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который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выпускаются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т.е.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предельные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сроки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(начальные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конечные)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установлены,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исключением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акционерных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обществ,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которые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должны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выпускаться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срок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менее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одного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года.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Государственные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должны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выпускаться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срок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тридцати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лет.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Согласно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принятой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традиции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среднесрочные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выпускаются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срок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1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5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лет,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долгосрочные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свыше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5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лет.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установлено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законодательных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ограничений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выпуска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бессрочных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облигаций.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форме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возмещения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заимствованной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суммы: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возмещением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денежной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форме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натуральные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способу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размещения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различают: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свободно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размещаемые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облигационные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займы;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принудительные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займы.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возможности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обращения: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свободно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обращающиеся;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ограниченным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кругом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обращения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ограниченной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возможностью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перепродажи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облигаций)</w:t>
      </w:r>
      <w:r w:rsidRPr="00FD72C7">
        <w:rPr>
          <w:rStyle w:val="a4"/>
          <w:snapToGrid w:val="0"/>
          <w:szCs w:val="28"/>
        </w:rPr>
        <w:footnoteReference w:id="27"/>
      </w:r>
      <w:r w:rsidRPr="00FD72C7">
        <w:rPr>
          <w:snapToGrid w:val="0"/>
          <w:szCs w:val="28"/>
        </w:rPr>
        <w:t>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Процент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облигациям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носит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заранее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оговоренный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характер.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Традиционно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считается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бумагой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фиксированным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процентом.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Однако,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многих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облигационных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конструкциях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размер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процента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может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изменятся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соответствии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заранее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установленными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правилами.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Методы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выплаты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процента: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купонные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бескупонные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Купон,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часть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бумаги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(обычно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предъявителя)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дающий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право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получение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регулярно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выплачиваемого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процента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бумаге.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этой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целью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купон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остригается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направляется,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через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агенту,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производящему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платежи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данной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бумаге.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Проценты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бескупонной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являющейся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(или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держатель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содержится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специальном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реестре)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выплачиваются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соответствии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данными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реестра.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методу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выплаты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процента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выделяются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также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выигрышные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облигационные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займы.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Серийные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выпускаются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составе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облигационных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займов,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разбитых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определенные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серии,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каждая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из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которых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свой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конечный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срок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погашения.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Срочные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выпускаются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составе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облигационных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займов,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имеющих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единый,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конечный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срок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погашения.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истечении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определенного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срока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может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начать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действовать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фонд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погашения,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осуществляется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выкуп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части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инвесторов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открытом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рынке.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наступлении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срока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весь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облигационный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займ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гасится,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сериальное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погашение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отсутствует.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действующем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законодательстве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акционерное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общество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вправе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выпускать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сумму,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превышающую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размер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уставного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капитала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либо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величину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обеспечения,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предоставленного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обществу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этих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целях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третьими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лицами,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после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полной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оплаты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капитала.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Обязательные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реквизиты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облигаций: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фирменное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наименование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эмитента;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местонахождение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эмитента;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наименование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бумаги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"облигация";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порядковый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номер;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дата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выпуска;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ид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облигации;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общая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сумма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выпуска;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процентная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ставка;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условия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порядок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погашения;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номинал,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именных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наименование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(имя)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держателя.</w:t>
      </w:r>
      <w:r w:rsidRPr="00FD72C7">
        <w:rPr>
          <w:rStyle w:val="a4"/>
          <w:snapToGrid w:val="0"/>
          <w:szCs w:val="28"/>
        </w:rPr>
        <w:footnoteReference w:id="28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</w:p>
    <w:p w:rsidR="00472632" w:rsidRPr="00FD72C7" w:rsidRDefault="00472632" w:rsidP="00FD72C7">
      <w:pPr>
        <w:spacing w:line="360" w:lineRule="auto"/>
        <w:ind w:firstLine="709"/>
        <w:jc w:val="both"/>
        <w:rPr>
          <w:b/>
          <w:szCs w:val="28"/>
        </w:rPr>
      </w:pPr>
      <w:r w:rsidRPr="00FD72C7">
        <w:rPr>
          <w:b/>
          <w:szCs w:val="28"/>
        </w:rPr>
        <w:t>2.3</w:t>
      </w:r>
      <w:r w:rsidR="00FD72C7">
        <w:rPr>
          <w:b/>
          <w:szCs w:val="28"/>
        </w:rPr>
        <w:t xml:space="preserve"> </w:t>
      </w:r>
      <w:r w:rsidRPr="00FD72C7">
        <w:rPr>
          <w:b/>
          <w:szCs w:val="28"/>
        </w:rPr>
        <w:t>Вексель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безусловное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уплатить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какому-то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определенную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сумму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денег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определенном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месте,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определенный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срок.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Совокупность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надлежащим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образом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оформленных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реквизитов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составляет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отсутствие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либо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неверное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оформление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хотя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одного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из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привести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дефекту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Дефект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термин,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определяющий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несоответствие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представленного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формальным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требованием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Дефект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ведет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потере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силы,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безусловности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изложенного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текста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(абстрактность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долга),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солидарной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ответственности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всех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Предметом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могут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только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деньги.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делятся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вида: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простые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переводные.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свою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очередь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простые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переводные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делятся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процентные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дисконтные.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Процентные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начисляются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проценты.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сумма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денежная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сумма,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указанная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векселем,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подлежащая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платежу.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Дисконтные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выписываются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продаются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дисконтом.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Переводной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(тратта)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регулирующий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отношения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трех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сторон: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кредитора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(трассанта),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должника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(трассата)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получателя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платежа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(ремитента).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отношений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заключается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трассант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выписывается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(трассирует)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трассата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предложением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уплатить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определенную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сумму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денег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ремитенту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определенном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месте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определенный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срокПереводной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содержит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следующие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реквизиты: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метки;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сумма;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наименование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адрес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плательщика;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срок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платежа;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наименование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платежа;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место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платежа;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указание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места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даты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составления;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подпись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векселедателя.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Акцепт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тратты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согласие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оплатить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пользу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векселедержателя,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предъявившего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оплате.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совершившее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акцепт,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называется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акцептантом.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Акцепт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отмечается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левой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части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левой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стороне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выражается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словами: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«Акцептован»,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«Заплачу»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другими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словами,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равнозначными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смыслу,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проставлением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подписи,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печати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плательщика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даты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акцепта.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Векселедержатель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предъявлять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акцепта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плательщику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месту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жительства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последнего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любое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время,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начиная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даты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выдачи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кончая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датой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платежа.</w:t>
      </w:r>
      <w:r w:rsidRPr="00FD72C7">
        <w:rPr>
          <w:rStyle w:val="a4"/>
          <w:sz w:val="28"/>
          <w:szCs w:val="28"/>
        </w:rPr>
        <w:footnoteReference w:id="29"/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является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особенной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бумагой.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особенность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состоит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использован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средство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платежа.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реквизитам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простого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относятся: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наименование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«вексель»,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включенное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текст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написанное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языке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документа;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простое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ничем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обусловленное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оплатить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определенную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сумму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денег;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указание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срока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платежа;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указание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места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платежа;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наименование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получателя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платежа,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приказу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должен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совершен.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Индоссамент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передаточная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надпись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оборотной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стороне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Индоссамент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фиксирует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переход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требования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одного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другому.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Обычно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индоссамент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форму: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«Платите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приказу…»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«Уплатите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пользу…».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указывается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наименование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пользу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называется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индоссатом,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передающее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-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индоссантом.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Индоссамент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должен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простым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ничем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обусловленным.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Аваль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поручительство,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заключается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какое-то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берет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себя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ответственность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платеж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одного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нескольких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ответственных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Аваль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ответственное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(например,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трассат,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акцептовавший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вексель).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Аваль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делается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лицевой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стороне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либо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алонже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(добавочном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листе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векселю)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обычно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выражается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словами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«авалирую»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другими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равнозначными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словами.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выдающее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аваль,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называют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авалистом.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Авалист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ограничить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поручительство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только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частью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суммы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определенным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сроком.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Таким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образом,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удостоверяет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ничем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обусловленное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векселедателя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либо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указанного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качестве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плательщика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выплатить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векселедержателю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наступлении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предусмотренного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срока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обусловленную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сумму.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является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любая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удостоверяет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имущественное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осуществлено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только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предъявлении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подлинника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документа.</w:t>
      </w:r>
      <w:r w:rsidRPr="00FD72C7">
        <w:rPr>
          <w:rStyle w:val="a4"/>
          <w:sz w:val="28"/>
          <w:szCs w:val="28"/>
        </w:rPr>
        <w:footnoteReference w:id="30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</w:p>
    <w:p w:rsidR="00472632" w:rsidRPr="00FD72C7" w:rsidRDefault="00472632" w:rsidP="00FD72C7">
      <w:pPr>
        <w:spacing w:line="360" w:lineRule="auto"/>
        <w:ind w:firstLine="709"/>
        <w:jc w:val="both"/>
        <w:rPr>
          <w:b/>
          <w:szCs w:val="28"/>
        </w:rPr>
      </w:pPr>
      <w:r w:rsidRPr="00FD72C7">
        <w:rPr>
          <w:b/>
          <w:szCs w:val="28"/>
        </w:rPr>
        <w:t>2.4</w:t>
      </w:r>
      <w:r w:rsidR="00FD72C7">
        <w:rPr>
          <w:b/>
          <w:szCs w:val="28"/>
        </w:rPr>
        <w:t xml:space="preserve"> </w:t>
      </w:r>
      <w:r w:rsidRPr="00FD72C7">
        <w:rPr>
          <w:b/>
          <w:szCs w:val="28"/>
        </w:rPr>
        <w:t>Чек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документ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установленной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формы,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содержащий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письменное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поручение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чекодателя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плательщику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произвести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платеж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чекодателю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указанной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денежной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суммы.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Плательщик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кредитное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учреждение,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получившее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лицензию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совершение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банковских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операций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производящее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платежи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предъявительному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чеку.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следующие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черты: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абстрактный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характер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обязательства,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выраженного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(текст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должен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содержать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ссылки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сделку,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являющуюся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основанием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выдачи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чека);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безусловный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характер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обязательства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содержит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простое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ничем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обусловленное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предложение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уплатить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определенную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сумму);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всегда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денежное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обязательство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(содержит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предложение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уплатить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определенную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денежную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сумму);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всегда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письменный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документ;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это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документ,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имеющий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строго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установленные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обязательные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реквизиты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(отсутствие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хотя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одного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из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них,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некоторым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исключением,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приводит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утрате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данным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документом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силы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чека);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стороны,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обязанные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чеку,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несут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солидарную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ответственность;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плательщиком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всегда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выступает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финансовый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институт,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имеющий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банковскую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лицензию.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Чеки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классифицируются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критериям: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именной,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ордерный,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предъявительский,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расчетный,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кроссированный.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Эмитентом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могут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быть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юридические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физическое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лица.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Держателем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юридические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физические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(как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резиденты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так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нерезиденты).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Денежная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единица,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которой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он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может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быть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выражен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рубль,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твердой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мягкой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валюте,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двойной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мультивалютной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номинации.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Минимальная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величина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номинала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установлена.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Чеки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погашаются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только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денежной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форме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(что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следует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из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характера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самой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бумаги).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Натуральные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(товарные)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выплаты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допускаются.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position w:val="7"/>
          <w:szCs w:val="28"/>
        </w:rPr>
      </w:pPr>
      <w:r w:rsidRPr="00FD72C7">
        <w:rPr>
          <w:snapToGrid w:val="0"/>
          <w:szCs w:val="28"/>
        </w:rPr>
        <w:t>Чеки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являются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обращающейся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бумагой.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Чекодатель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может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ограничить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возможности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обращения,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если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выдаче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укажет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"не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приказу",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что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будет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означать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невозможность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нового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держателя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передать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своему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приказу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индоссаменту)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этот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следующему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лицу,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такая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передача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может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состоятся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только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основе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цессии.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Чеки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могут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выпускаться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сериями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(т.е.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стандартное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содержание,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стандартные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условия,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последовательную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серийность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т.д.).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Широко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используются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российской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мировой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практике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чековые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книжки.</w:t>
      </w:r>
      <w:r w:rsidRPr="00FD72C7">
        <w:rPr>
          <w:rStyle w:val="a4"/>
          <w:snapToGrid w:val="0"/>
          <w:szCs w:val="28"/>
        </w:rPr>
        <w:footnoteReference w:id="31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Именной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выписывается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определенное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оговоркой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"не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приказу",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такой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может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далее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обращаться,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переходить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из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рук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руки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передаточной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надписи.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российской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практике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все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используемые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получения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наличных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денег,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являются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именными.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Ордерный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выписывается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определенное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оговоркой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"приказу"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без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нее,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т.е.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он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может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обращаться,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передаваться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держателем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индоссаменту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другим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лицам.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Предъявительский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выписывается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предъявителя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без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указания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чекодержателя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обращается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путем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простого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вручения.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Если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ордерный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содержит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банковский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индоссамент,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обращается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также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путем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вручения,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без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совершения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передаточной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надписи.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Кроме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именных,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ордерных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предъявительских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законодательстве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практике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также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выделены: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Расчетные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которому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запрещена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оплата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наличными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деньгами.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того,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чтобы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создать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такой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лицевой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стороне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делается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надпись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"расчетный".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Кроссированные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это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перечеркнутые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двумя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параллельными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линиями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лицевой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стороне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чека.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Различают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обще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кроссированные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(между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линиями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никакого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обозначения,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между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ними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помещено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слово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"банк")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специальное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кроссирование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(между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линиями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помещено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наименование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конкретного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банка).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чекам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общим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кроссированием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платеж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может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совершаться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только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банковскому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клиенту.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По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чекам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специальным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кроссированием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платеж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может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совершаться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только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конкретному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банку.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Безвалютные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имеющие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покрытие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(зарезервированной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денежной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суммы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счете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плательщика,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открытой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кредитной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линии).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Денежные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чеки,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которые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можно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использовать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только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получения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наличности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банке.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Являются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письменным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распоряжением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чекодателя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своему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банку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выдаче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чекодателю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наличных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денег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своего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счета.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Чек,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как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вексель,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имеет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строго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установленный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перечень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обязательных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чековых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реквизитов.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Отсутствие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хотя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одного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из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них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лишает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документ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силы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чека,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выводит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рамки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чекового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законодательства.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Обязательные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чековые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реквизиты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включают: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1.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Наименование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"чек",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включенное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текст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документа;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2.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Поручение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плательщику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(банку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кредитному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учреждению)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выплатить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конкретную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денежную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сумму;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3.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Наименование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плательщика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(банка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или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кредитного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учреждения)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указание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счета,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которого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должен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быть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произведен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платеж;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4.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Подпись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чекодателя;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5.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Указание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валюты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платежа;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6.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Дата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место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составления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чека.</w:t>
      </w:r>
      <w:r w:rsidRPr="00FD72C7">
        <w:rPr>
          <w:rStyle w:val="a4"/>
          <w:snapToGrid w:val="0"/>
          <w:szCs w:val="28"/>
        </w:rPr>
        <w:footnoteReference w:id="32"/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</w:p>
    <w:p w:rsidR="00472632" w:rsidRPr="00FD72C7" w:rsidRDefault="00D8045A" w:rsidP="00FD72C7">
      <w:pPr>
        <w:spacing w:line="360" w:lineRule="auto"/>
        <w:ind w:firstLine="709"/>
        <w:jc w:val="both"/>
        <w:rPr>
          <w:b/>
          <w:caps/>
          <w:szCs w:val="28"/>
        </w:rPr>
      </w:pPr>
      <w:r>
        <w:rPr>
          <w:szCs w:val="28"/>
        </w:rPr>
        <w:br w:type="page"/>
      </w:r>
      <w:r w:rsidR="00472632" w:rsidRPr="00FD72C7">
        <w:rPr>
          <w:b/>
          <w:caps/>
          <w:szCs w:val="28"/>
        </w:rPr>
        <w:t>Глава</w:t>
      </w:r>
      <w:r w:rsidR="00FD72C7"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3</w:t>
      </w:r>
      <w:r w:rsidR="00FD72C7"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Порядок</w:t>
      </w:r>
      <w:r w:rsidR="00FD72C7"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обращения</w:t>
      </w:r>
      <w:r w:rsidR="00FD72C7"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ценных</w:t>
      </w:r>
      <w:r w:rsidR="00FD72C7">
        <w:rPr>
          <w:b/>
          <w:caps/>
          <w:szCs w:val="28"/>
        </w:rPr>
        <w:t xml:space="preserve"> </w:t>
      </w:r>
      <w:r w:rsidR="00472632" w:rsidRPr="00FD72C7">
        <w:rPr>
          <w:b/>
          <w:caps/>
          <w:szCs w:val="28"/>
        </w:rPr>
        <w:t>бумаг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Права,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удостоверенные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бумагой,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могут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принадлежать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«названному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лицу».</w:t>
      </w:r>
      <w:r w:rsidRPr="00FD72C7">
        <w:rPr>
          <w:rStyle w:val="a4"/>
          <w:sz w:val="28"/>
          <w:szCs w:val="28"/>
        </w:rPr>
        <w:footnoteReference w:id="33"/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одного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обстоятельства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недостаточно.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Поэтому,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например,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легитимации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какого-либо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эмиссионным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(акциям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облигациям)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необходимо,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чтобы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идентифицирующие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признаки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внесены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учетные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записи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держателя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реестра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владельцев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либо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соответствующих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случаях)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учетные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записи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депозитария.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Право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именную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документарную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переходит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приобретателю:</w:t>
      </w:r>
      <w:r w:rsidRPr="00FD72C7">
        <w:rPr>
          <w:rStyle w:val="a4"/>
          <w:sz w:val="28"/>
          <w:szCs w:val="28"/>
        </w:rPr>
        <w:footnoteReference w:id="34"/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•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случае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учета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приобретателя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системе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ведения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реестра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—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момента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передачи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сертификата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после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внесения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приходной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записи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лицевому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приобретателя;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•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случае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учета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приобретателя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осуществляющего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депозитарную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деятельность,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депонированием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сертификата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депозитария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—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момента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внесения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приходной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записи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приобретателя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Содержащиеся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правила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обороте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касаются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особенностей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бумагами,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также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возможностей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оспаривания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случае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утраты.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первый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план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выступает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абстрактный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характер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бумагой,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оторванность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своего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основания.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получают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самостоятельную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жизнь,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связанную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уже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судьбой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основного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была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выдана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судьбой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силу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особой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оборотоспособности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большинства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важным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становится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вопрос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последствиях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возможной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утраты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законными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владельцами.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столь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принципиального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значения,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ибо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фактический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владелец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потребовать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получить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бумаге.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Существует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возможность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выпуска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бездокументарной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форме.</w:t>
      </w:r>
      <w:r w:rsidRPr="00FD72C7">
        <w:rPr>
          <w:rStyle w:val="a4"/>
          <w:sz w:val="28"/>
          <w:szCs w:val="28"/>
        </w:rPr>
        <w:footnoteReference w:id="35"/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означает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лишь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фиксация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производится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помощи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составления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(запись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информации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бумажном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носителе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посредством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наложения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грифа),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помощью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средств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электронно-вычислительной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техники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(запись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информации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электромагнитном,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оптическом,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полупроводниковом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носителях,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требующая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специальных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технических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устройств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записи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прочтения).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информации,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находящейся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бумажном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носителе,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равно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самого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носителя,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возможна,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представляет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собой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отдельную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проблему.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проблема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техническая,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юридическая,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тесно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связана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уровнем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современных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технологий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новизной.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передачи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указанном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способе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фиксации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требуется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обращение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лицу,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произвело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фиксацию.</w:t>
      </w:r>
      <w:r w:rsidRPr="00FD72C7">
        <w:rPr>
          <w:rStyle w:val="a4"/>
          <w:sz w:val="28"/>
          <w:szCs w:val="28"/>
        </w:rPr>
        <w:footnoteReference w:id="36"/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обстоятельства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приводят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тому,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практике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бездокументарной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выпускаются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либо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составляющим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предмет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массовых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эмиссий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(акции,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облигации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иные),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либо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обращающиеся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ограниченных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«площадках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-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рамках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определенных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компьютерных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сетей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(инструмент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игры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бирже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опцион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государственные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краткосрочные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облигации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ГКО),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выпуске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бумажном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носителе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приняли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вид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Действительно,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трудно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себе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представить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бездокументарный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чек,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коносамент,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банковскую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книжку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предъявителя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т.д.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развитием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фондового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рынка,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неизбежным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началом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широкого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выпуска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облигаций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предъявителя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разрешением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выпуска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акций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предъявителя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виде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бумажных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документов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станет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больше,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поскольку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более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простой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дешевый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способ,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развитие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сети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депозитариев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все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России,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связанных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современными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средствами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коммуникации.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дальнейшем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речь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пойдет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выпущенной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бумажном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носителе.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держателем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возникает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довольно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сложная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ситуация.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D8045A">
        <w:rPr>
          <w:sz w:val="28"/>
          <w:szCs w:val="28"/>
          <w:lang w:val="uk-UA"/>
        </w:rPr>
        <w:t>о</w:t>
      </w:r>
      <w:r w:rsidRPr="00FD72C7">
        <w:rPr>
          <w:sz w:val="28"/>
          <w:szCs w:val="28"/>
        </w:rPr>
        <w:t>-первых,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кредитор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доказать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наличие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своих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соответственно,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распорядится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</w:t>
      </w:r>
      <w:r w:rsidR="00D8045A">
        <w:rPr>
          <w:sz w:val="28"/>
          <w:szCs w:val="28"/>
          <w:lang w:val="uk-UA"/>
        </w:rPr>
        <w:t>-</w:t>
      </w:r>
      <w:r w:rsidRPr="00FD72C7">
        <w:rPr>
          <w:sz w:val="28"/>
          <w:szCs w:val="28"/>
        </w:rPr>
        <w:t>вторых,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должник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определить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должен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обязательство.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Должник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считается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исполнившим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если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исполнил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надлежащему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-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субъекту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права.</w:t>
      </w:r>
      <w:r w:rsidRPr="00FD72C7">
        <w:rPr>
          <w:rStyle w:val="a4"/>
          <w:sz w:val="28"/>
          <w:szCs w:val="28"/>
        </w:rPr>
        <w:footnoteReference w:id="37"/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Субъектом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бумагой,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признается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доказавшее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формой.</w:t>
      </w:r>
      <w:r w:rsidRPr="00FD72C7">
        <w:rPr>
          <w:rStyle w:val="a4"/>
          <w:sz w:val="28"/>
          <w:szCs w:val="28"/>
        </w:rPr>
        <w:footnoteReference w:id="38"/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должник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отказывает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исполнении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даже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признавая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себя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утраченной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бумаге,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причине,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исполнив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лицу,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утратившему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бумагу,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принужден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повторно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лицу,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впоследствии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предъявившему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самую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доказавшему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формой.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Лицо,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утратившее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знающее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фактического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владельца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виндикационного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иска,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всегда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должнику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бумаге,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суд,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рассмотрев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дело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существу,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установит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будет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признано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должному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лицу.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Истец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иске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требовать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либо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выдачи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должником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дубликата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утраченной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совершения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исполнения.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Если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факт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гибели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предъявителя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доказан,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истец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вправе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требовать,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суд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должника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истечении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давностных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сроков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исполнению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если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будет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предъявлено,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явившийся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момента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добросовестный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фактический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держатель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будет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получить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исполнение.</w:t>
      </w:r>
      <w:r w:rsidRPr="00FD72C7">
        <w:rPr>
          <w:rStyle w:val="a4"/>
          <w:sz w:val="28"/>
          <w:szCs w:val="28"/>
        </w:rPr>
        <w:footnoteReference w:id="39"/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Судебное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разбирательство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исковом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порядке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дорогостоящая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продолжительная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процедура.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Поэтому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случае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фиксации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предусматривают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особый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порядок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сопровождается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самой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называется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вызывным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производством.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утраченным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предъявительским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ордерным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производится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судом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порядке,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предусмотренном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процессуальным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законодательством.</w:t>
      </w:r>
      <w:r w:rsidRPr="00FD72C7">
        <w:rPr>
          <w:rStyle w:val="a4"/>
          <w:sz w:val="28"/>
          <w:szCs w:val="28"/>
        </w:rPr>
        <w:footnoteReference w:id="40"/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Особый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порядок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ордерным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частности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ордерному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коносаменту,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действующим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законодательством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предусмотрен</w:t>
      </w:r>
      <w:r w:rsidRPr="00FD72C7">
        <w:rPr>
          <w:rStyle w:val="a4"/>
          <w:sz w:val="28"/>
          <w:szCs w:val="28"/>
        </w:rPr>
        <w:footnoteReference w:id="41"/>
      </w:r>
      <w:r w:rsidRPr="00FD72C7">
        <w:rPr>
          <w:sz w:val="28"/>
          <w:szCs w:val="28"/>
        </w:rPr>
        <w:t>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Решение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проблемы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держателей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настоящее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время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состоит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следующем: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-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необходим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особый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порядок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судом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зафиксированных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бумаге,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независимо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вида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допущена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выдача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дубликата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утраченной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держателем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книги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учета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кредиторов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(реестра),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соблюдением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особого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порядка.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-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необходимо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где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возможно,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предусмотреть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без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подрыва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устойчивости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оборота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Правила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из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утраченной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отсутствие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спора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могут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установлены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двумя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способами.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Первый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состоит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описании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соответствующей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процедуры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законе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конкретном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виде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процедура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будет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действовать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только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отношении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регулируются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законом,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соответственно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будет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только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присущие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особенности.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Второй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способ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состоит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описании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процедуры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ГПК.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настоящее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время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представляется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необходимым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разработать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общий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подход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утраченным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отсутствии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спора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существовании,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содержании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овеществления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выраженных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причем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порядок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вызывного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производства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должен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применяться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лишь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тогда,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когда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невозможно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применить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последавностное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удовлетворение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существуют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достаточные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основания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Законодательное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закрепление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процедуры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позволит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повторять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нормативных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документах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конкретных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видах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правила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утраченным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позволит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сделать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ссылку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соответствующие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статьи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установить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необходимые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сроки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условия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восстановления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утраченных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Pr="00FD72C7">
        <w:rPr>
          <w:rStyle w:val="a4"/>
          <w:sz w:val="28"/>
          <w:szCs w:val="28"/>
        </w:rPr>
        <w:footnoteReference w:id="42"/>
      </w:r>
      <w:r w:rsidRPr="00FD72C7">
        <w:rPr>
          <w:sz w:val="28"/>
          <w:szCs w:val="28"/>
        </w:rPr>
        <w:t>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современном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имущественном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обороте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стали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использоваться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новые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фиксации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участников,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связанные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применением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средств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электронно-вычислительной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техники.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производится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выпуск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(эмиссия)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непосредственно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бумажных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носителях,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соответствующие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записи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владельце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содержании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принадлежащих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производятся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памяти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ЭВМ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записи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счета.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Данная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ситуация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ставит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вопрос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возможности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применения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способам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фиксации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традиционных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общих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правил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бумагах.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Прежде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всего,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необходимо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ввиду,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рассматриваемая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проблема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касается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отнюдь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всех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видов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Очевидно,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закрепления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участников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имущественного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оборота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применена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предъявительским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принципе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могут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существовать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иначе,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бумажных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носителях.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касается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обычно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векселя,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чеки,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депозитные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сберегательные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сертификаты,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коносаменты,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варранты,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даже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если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они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являются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именными.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Речь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идет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практически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исключительно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акциях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облигациях,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силу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своего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строгого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именного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характера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допускают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«безбумажную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форму»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закрепления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удостоверяемых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«Запись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счете»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находящуюся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памяти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ЭВМ,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«владельцу»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невозможно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только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утратить,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даже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другому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соблюдением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угодно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формальностей: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одна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запись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просто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изменяется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уничтожается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заменяется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другой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соответствующей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записью.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Поэтому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«оборот»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весьма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специфичен.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Ведь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«владелец»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действительности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обладает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какой-либо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вещью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объектом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собственности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вещного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лишен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возможности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предпринять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«записью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счете»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же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действия,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что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владелец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документарной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БЦБ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распространяются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следующие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правила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режима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документарных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бумаг: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1.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Хотя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БЦБ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являются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предметами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материального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мира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т.е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вещью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распространяются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некоторые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положения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собственности.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собственности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БЦБ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принадлежит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системе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ведения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реестра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владельцев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владельцу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лицевого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открытого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держателя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реестра;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системе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учета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депозитария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–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владельцу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депо.</w:t>
      </w:r>
      <w:r w:rsidRPr="00FD72C7">
        <w:rPr>
          <w:rStyle w:val="a4"/>
          <w:sz w:val="28"/>
          <w:szCs w:val="28"/>
        </w:rPr>
        <w:footnoteReference w:id="43"/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2.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Хотя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БЦБ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невозможно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из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рук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руки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ввиду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бестелесной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формы,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законодательство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приравнивает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передаче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перевод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счетам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депо,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лицевым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счетам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системе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ведения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реестра.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Последний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влечет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собой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передачу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собственности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продавца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покупателю.</w:t>
      </w:r>
      <w:r w:rsidRPr="00FD72C7">
        <w:rPr>
          <w:rStyle w:val="a4"/>
          <w:sz w:val="28"/>
          <w:szCs w:val="28"/>
        </w:rPr>
        <w:footnoteReference w:id="44"/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Поскольку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БЦБ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могут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существовать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непосредственно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хозяйстве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собственника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т.е.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соответствующего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следует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рассматривать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как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имущество,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находящееся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третьего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лица.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Реестродержатель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депозитарий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обязаны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требованию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клиентов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предоставлять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выписки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соответствующим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счетам,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являются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подтверждением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БЦБ.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Держатель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реестра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обязан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предоставить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выписку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течении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5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рабочих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дней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момента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получения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требования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владельца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счета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представителя,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уполномоченного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лица.</w:t>
      </w:r>
      <w:r w:rsidRPr="00FD72C7">
        <w:rPr>
          <w:rStyle w:val="a4"/>
          <w:sz w:val="28"/>
          <w:szCs w:val="28"/>
        </w:rPr>
        <w:footnoteReference w:id="45"/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сегодняшний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день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бездокументарные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облигации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могут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быть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предметом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следующего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ограниченного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круга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сделок: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1)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первичном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рынке: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размещение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(продажа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облигаций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первым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приобретателям)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погашение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(платеж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наступлении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срока);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2)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вторичном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рынке: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купля-продажа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залог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Купля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продажа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облигаций,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совершаемая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бирже,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предполагать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течение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ближайших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двух-трех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дней.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случае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сделка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будет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называться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кассовой.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Если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же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договором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предусмотрена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отсрочка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исполнения,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такая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сделка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будет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называться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форвардной.</w:t>
      </w:r>
    </w:p>
    <w:p w:rsidR="00472632" w:rsidRPr="00FD72C7" w:rsidRDefault="00472632" w:rsidP="00FD72C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Таким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образом,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бездокументарные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являются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объектами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обязательственных,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вещных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отличие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других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ценных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имеющих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двойственную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суть</w:t>
      </w:r>
      <w:r w:rsidRPr="00FD72C7">
        <w:rPr>
          <w:rStyle w:val="a4"/>
          <w:sz w:val="28"/>
          <w:szCs w:val="28"/>
        </w:rPr>
        <w:footnoteReference w:id="46"/>
      </w:r>
      <w:r w:rsidRPr="00FD72C7">
        <w:rPr>
          <w:sz w:val="28"/>
          <w:szCs w:val="28"/>
        </w:rPr>
        <w:t>.</w:t>
      </w:r>
    </w:p>
    <w:p w:rsidR="00472632" w:rsidRPr="00FD72C7" w:rsidRDefault="00472632" w:rsidP="00FD72C7">
      <w:pPr>
        <w:spacing w:line="360" w:lineRule="auto"/>
        <w:ind w:firstLine="709"/>
        <w:jc w:val="both"/>
        <w:rPr>
          <w:szCs w:val="28"/>
        </w:rPr>
      </w:pPr>
    </w:p>
    <w:p w:rsidR="00472632" w:rsidRDefault="00D8045A" w:rsidP="00FD72C7">
      <w:pPr>
        <w:spacing w:line="360" w:lineRule="auto"/>
        <w:ind w:firstLine="709"/>
        <w:jc w:val="both"/>
        <w:rPr>
          <w:b/>
          <w:caps/>
          <w:szCs w:val="28"/>
          <w:lang w:val="uk-UA"/>
        </w:rPr>
      </w:pPr>
      <w:r>
        <w:rPr>
          <w:szCs w:val="28"/>
        </w:rPr>
        <w:br w:type="page"/>
      </w:r>
      <w:r w:rsidR="00472632" w:rsidRPr="00FD72C7">
        <w:rPr>
          <w:b/>
          <w:caps/>
          <w:szCs w:val="28"/>
        </w:rPr>
        <w:t>Заключение</w:t>
      </w:r>
    </w:p>
    <w:p w:rsidR="00D8045A" w:rsidRPr="00D8045A" w:rsidRDefault="00D8045A" w:rsidP="00FD72C7">
      <w:pPr>
        <w:spacing w:line="360" w:lineRule="auto"/>
        <w:ind w:firstLine="709"/>
        <w:jc w:val="both"/>
        <w:rPr>
          <w:b/>
          <w:caps/>
          <w:szCs w:val="28"/>
          <w:lang w:val="uk-UA"/>
        </w:rPr>
      </w:pPr>
    </w:p>
    <w:p w:rsidR="00067E8C" w:rsidRPr="00FD72C7" w:rsidRDefault="00067E8C" w:rsidP="00FD72C7">
      <w:pPr>
        <w:spacing w:line="360" w:lineRule="auto"/>
        <w:ind w:firstLine="709"/>
        <w:jc w:val="both"/>
        <w:rPr>
          <w:szCs w:val="28"/>
        </w:rPr>
      </w:pP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ходе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проведенного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исследования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были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сделаны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следующие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выводы:</w:t>
      </w:r>
    </w:p>
    <w:p w:rsidR="00067E8C" w:rsidRPr="00FD72C7" w:rsidRDefault="00067E8C" w:rsidP="00FD72C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Cs w:val="28"/>
        </w:rPr>
      </w:pPr>
      <w:r w:rsidRPr="00FD72C7">
        <w:rPr>
          <w:szCs w:val="28"/>
        </w:rPr>
        <w:t>Ценной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является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документ,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удостоверяющий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соблюдением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установленной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обязательных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реквизитов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имущественные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осуществление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передача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которых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возможны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только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предъявлении.</w:t>
      </w:r>
    </w:p>
    <w:p w:rsidR="00067E8C" w:rsidRPr="00FD72C7" w:rsidRDefault="00067E8C" w:rsidP="00FD72C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Cs w:val="28"/>
        </w:rPr>
      </w:pPr>
      <w:r w:rsidRPr="00FD72C7">
        <w:rPr>
          <w:szCs w:val="28"/>
        </w:rPr>
        <w:t>Акция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-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свидетельствующая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внесении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пая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капитал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акционерного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общества.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Дает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ее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владельцу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присвоение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части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прибыли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форме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дивиденда.</w:t>
      </w:r>
    </w:p>
    <w:p w:rsidR="00067E8C" w:rsidRPr="00FD72C7" w:rsidRDefault="00067E8C" w:rsidP="00FD72C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FD72C7">
        <w:rPr>
          <w:snapToGrid w:val="0"/>
          <w:szCs w:val="28"/>
        </w:rPr>
        <w:t>Облигацией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признается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ценная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бумага,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удостоверяющая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право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владельца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(держателя)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получение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лица,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выпустившего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облигацию,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предусмотренный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срок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ее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номинальной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стоимости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(либо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имущественного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эквивалента),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также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фиксированного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процента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от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номинальной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стоимости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(либо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имущественного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права).</w:t>
      </w:r>
    </w:p>
    <w:p w:rsidR="00067E8C" w:rsidRPr="00FD72C7" w:rsidRDefault="00067E8C" w:rsidP="00FD72C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Cs w:val="28"/>
        </w:rPr>
      </w:pPr>
      <w:r w:rsidRPr="00FD72C7">
        <w:rPr>
          <w:szCs w:val="28"/>
        </w:rPr>
        <w:t>Вексель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–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это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безусловное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обязательство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уплатить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какому-то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лицу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определенную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сумму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денег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месте,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определенный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срок.</w:t>
      </w:r>
    </w:p>
    <w:p w:rsidR="00067E8C" w:rsidRPr="00FD72C7" w:rsidRDefault="00067E8C" w:rsidP="00FD72C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Cs w:val="28"/>
        </w:rPr>
      </w:pPr>
      <w:r w:rsidRPr="00FD72C7">
        <w:rPr>
          <w:snapToGrid w:val="0"/>
          <w:szCs w:val="28"/>
        </w:rPr>
        <w:t>Чек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-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документ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установленной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формы,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содержащий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письменное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поручение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чекодателя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плательщику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произвести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платеж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чекодателю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указанной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в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ней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денежной</w:t>
      </w:r>
      <w:r w:rsidR="00FD72C7">
        <w:rPr>
          <w:snapToGrid w:val="0"/>
          <w:szCs w:val="28"/>
        </w:rPr>
        <w:t xml:space="preserve"> </w:t>
      </w:r>
      <w:r w:rsidRPr="00FD72C7">
        <w:rPr>
          <w:snapToGrid w:val="0"/>
          <w:szCs w:val="28"/>
        </w:rPr>
        <w:t>суммы.</w:t>
      </w:r>
    </w:p>
    <w:p w:rsidR="00067E8C" w:rsidRPr="00FD72C7" w:rsidRDefault="00067E8C" w:rsidP="00FD72C7">
      <w:pPr>
        <w:pStyle w:val="u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D72C7">
        <w:rPr>
          <w:sz w:val="28"/>
          <w:szCs w:val="28"/>
        </w:rPr>
        <w:t>Права,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удостоверенные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бумагой,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могут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принадлежать:</w:t>
      </w:r>
    </w:p>
    <w:p w:rsidR="00067E8C" w:rsidRPr="00FD72C7" w:rsidRDefault="00067E8C" w:rsidP="00FD72C7">
      <w:pPr>
        <w:pStyle w:val="u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bookmarkStart w:id="2" w:name="p1467"/>
      <w:bookmarkEnd w:id="2"/>
      <w:r w:rsidRPr="00FD72C7">
        <w:rPr>
          <w:sz w:val="28"/>
          <w:szCs w:val="28"/>
        </w:rPr>
        <w:t>предъявителю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(ценная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предъявителя);</w:t>
      </w:r>
    </w:p>
    <w:p w:rsidR="00067E8C" w:rsidRPr="00FD72C7" w:rsidRDefault="00067E8C" w:rsidP="00FD72C7">
      <w:pPr>
        <w:pStyle w:val="u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bookmarkStart w:id="3" w:name="p1468"/>
      <w:bookmarkEnd w:id="3"/>
      <w:r w:rsidRPr="00FD72C7">
        <w:rPr>
          <w:sz w:val="28"/>
          <w:szCs w:val="28"/>
        </w:rPr>
        <w:t>названному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(именная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бумага);</w:t>
      </w:r>
    </w:p>
    <w:p w:rsidR="00067E8C" w:rsidRPr="00FD72C7" w:rsidRDefault="00067E8C" w:rsidP="00FD72C7">
      <w:pPr>
        <w:pStyle w:val="u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bookmarkStart w:id="4" w:name="p1469"/>
      <w:bookmarkEnd w:id="4"/>
      <w:r w:rsidRPr="00FD72C7">
        <w:rPr>
          <w:sz w:val="28"/>
          <w:szCs w:val="28"/>
        </w:rPr>
        <w:t>названному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в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лицу,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которое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может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само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осуществить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эти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права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или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назначить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своим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распоряжением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(приказом)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другое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управомоченное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лицо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(ордерная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ценная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бумага).</w:t>
      </w:r>
    </w:p>
    <w:p w:rsidR="00067E8C" w:rsidRPr="00FD72C7" w:rsidRDefault="00067E8C" w:rsidP="00FD72C7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Cs w:val="28"/>
        </w:rPr>
      </w:pPr>
      <w:r w:rsidRPr="00FD72C7">
        <w:rPr>
          <w:szCs w:val="28"/>
        </w:rPr>
        <w:t>Восстановление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утраченным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предъявителя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ордерным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ценным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бумагам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производится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судом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порядке,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предусмотренном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процессуальным</w:t>
      </w:r>
      <w:r w:rsidR="00FD72C7">
        <w:rPr>
          <w:szCs w:val="28"/>
        </w:rPr>
        <w:t xml:space="preserve"> </w:t>
      </w:r>
      <w:r w:rsidRPr="00AC1402">
        <w:rPr>
          <w:szCs w:val="28"/>
        </w:rPr>
        <w:t>законодательством.</w:t>
      </w:r>
    </w:p>
    <w:p w:rsidR="00472632" w:rsidRPr="00FD72C7" w:rsidRDefault="00D8045A" w:rsidP="00FD72C7">
      <w:pPr>
        <w:spacing w:line="360" w:lineRule="auto"/>
        <w:ind w:firstLine="709"/>
        <w:jc w:val="both"/>
        <w:rPr>
          <w:b/>
          <w:caps/>
          <w:szCs w:val="28"/>
        </w:rPr>
      </w:pPr>
      <w:r>
        <w:rPr>
          <w:szCs w:val="28"/>
        </w:rPr>
        <w:br w:type="page"/>
      </w:r>
      <w:r w:rsidR="00067E8C" w:rsidRPr="00FD72C7">
        <w:rPr>
          <w:b/>
          <w:caps/>
          <w:szCs w:val="28"/>
        </w:rPr>
        <w:t>Библиография</w:t>
      </w:r>
    </w:p>
    <w:p w:rsidR="00113579" w:rsidRPr="00FD72C7" w:rsidRDefault="00113579" w:rsidP="00FD72C7">
      <w:pPr>
        <w:spacing w:line="360" w:lineRule="auto"/>
        <w:ind w:firstLine="709"/>
        <w:jc w:val="both"/>
        <w:rPr>
          <w:b/>
          <w:caps/>
          <w:szCs w:val="28"/>
        </w:rPr>
      </w:pPr>
    </w:p>
    <w:p w:rsidR="00472632" w:rsidRPr="00FD72C7" w:rsidRDefault="00067E8C" w:rsidP="00D8045A">
      <w:pPr>
        <w:spacing w:line="360" w:lineRule="auto"/>
        <w:jc w:val="both"/>
        <w:rPr>
          <w:b/>
          <w:szCs w:val="28"/>
        </w:rPr>
      </w:pPr>
      <w:r w:rsidRPr="00FD72C7">
        <w:rPr>
          <w:b/>
          <w:szCs w:val="28"/>
        </w:rPr>
        <w:t>Нормативно-правовые</w:t>
      </w:r>
      <w:r w:rsidR="00FD72C7">
        <w:rPr>
          <w:b/>
          <w:szCs w:val="28"/>
        </w:rPr>
        <w:t xml:space="preserve"> </w:t>
      </w:r>
      <w:r w:rsidRPr="00FD72C7">
        <w:rPr>
          <w:b/>
          <w:szCs w:val="28"/>
        </w:rPr>
        <w:t>акты</w:t>
      </w:r>
    </w:p>
    <w:p w:rsidR="00113579" w:rsidRPr="00FD72C7" w:rsidRDefault="00113579" w:rsidP="00D8045A">
      <w:pPr>
        <w:pStyle w:val="f"/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rPr>
          <w:sz w:val="28"/>
          <w:szCs w:val="28"/>
        </w:rPr>
      </w:pPr>
      <w:bookmarkStart w:id="5" w:name="p19"/>
      <w:bookmarkEnd w:id="5"/>
      <w:r w:rsidRPr="00FD72C7">
        <w:rPr>
          <w:sz w:val="28"/>
          <w:szCs w:val="28"/>
        </w:rPr>
        <w:t>"Гражданский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кодекс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Российской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Федерации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(часть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первая)"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30.11.1994г.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N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51-ФЗ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принят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ГД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ФС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РФ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21.10.1994г.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ред.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от</w:t>
      </w:r>
      <w:r w:rsidR="00FD72C7">
        <w:rPr>
          <w:sz w:val="28"/>
          <w:szCs w:val="28"/>
        </w:rPr>
        <w:t xml:space="preserve"> </w:t>
      </w:r>
      <w:r w:rsidRPr="00FD72C7">
        <w:rPr>
          <w:sz w:val="28"/>
          <w:szCs w:val="28"/>
        </w:rPr>
        <w:t>27.12.2009г.</w:t>
      </w:r>
    </w:p>
    <w:p w:rsidR="00113579" w:rsidRPr="00FD72C7" w:rsidRDefault="00113579" w:rsidP="00D8045A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AC1402">
        <w:rPr>
          <w:szCs w:val="28"/>
        </w:rPr>
        <w:t>Федеральный</w:t>
      </w:r>
      <w:r w:rsidR="00FD72C7" w:rsidRPr="00AC1402">
        <w:rPr>
          <w:szCs w:val="28"/>
        </w:rPr>
        <w:t xml:space="preserve"> </w:t>
      </w:r>
      <w:r w:rsidRPr="00AC1402">
        <w:rPr>
          <w:szCs w:val="28"/>
        </w:rPr>
        <w:t>закон</w:t>
      </w:r>
      <w:r w:rsidR="00FD72C7" w:rsidRPr="00AC1402">
        <w:rPr>
          <w:szCs w:val="28"/>
        </w:rPr>
        <w:t xml:space="preserve"> </w:t>
      </w:r>
      <w:r w:rsidR="00FD72C7">
        <w:rPr>
          <w:szCs w:val="28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"О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рынке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ценных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бумаг"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от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22.04.1996г.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N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39-ФЗ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принят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ГД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ФС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РФ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20.03.1996г.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ред.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от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27.12.2009г.</w:t>
      </w:r>
    </w:p>
    <w:p w:rsidR="00113579" w:rsidRPr="00FD72C7" w:rsidRDefault="00113579" w:rsidP="00D8045A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FD72C7">
        <w:rPr>
          <w:szCs w:val="28"/>
        </w:rPr>
        <w:t>Федеральный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</w:t>
      </w:r>
      <w:r w:rsidR="00FD72C7">
        <w:rPr>
          <w:szCs w:val="28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"Об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ипотечных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ценных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бумагах"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от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11.11.2003г.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N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152-ФЗ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принят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ГД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ФС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РФ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14.10.2003г.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ред.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от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09.03.2010г.</w:t>
      </w:r>
    </w:p>
    <w:p w:rsidR="00113579" w:rsidRPr="00FD72C7" w:rsidRDefault="00113579" w:rsidP="00D8045A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FD72C7">
        <w:rPr>
          <w:szCs w:val="28"/>
        </w:rPr>
        <w:t>Федеральный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закон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от</w:t>
      </w:r>
      <w:r w:rsidR="00FD72C7">
        <w:rPr>
          <w:szCs w:val="28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"О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переводном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и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простом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векселе"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принят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ГД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ФС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РФ</w:t>
      </w:r>
      <w:r w:rsidR="00FD72C7">
        <w:rPr>
          <w:rStyle w:val="ac"/>
          <w:color w:val="auto"/>
          <w:szCs w:val="28"/>
          <w:u w:val="none"/>
        </w:rPr>
        <w:t xml:space="preserve"> </w:t>
      </w:r>
      <w:r w:rsidRPr="00FD72C7">
        <w:rPr>
          <w:rStyle w:val="ac"/>
          <w:color w:val="auto"/>
          <w:szCs w:val="28"/>
          <w:u w:val="none"/>
        </w:rPr>
        <w:t>21.02.1997г.</w:t>
      </w:r>
    </w:p>
    <w:p w:rsidR="00067E8C" w:rsidRPr="00FD72C7" w:rsidRDefault="00067E8C" w:rsidP="00D8045A">
      <w:pPr>
        <w:spacing w:line="360" w:lineRule="auto"/>
        <w:jc w:val="both"/>
        <w:rPr>
          <w:b/>
          <w:szCs w:val="28"/>
        </w:rPr>
      </w:pPr>
      <w:r w:rsidRPr="00FD72C7">
        <w:rPr>
          <w:b/>
          <w:szCs w:val="28"/>
        </w:rPr>
        <w:t>Специальная</w:t>
      </w:r>
      <w:r w:rsidR="00FD72C7">
        <w:rPr>
          <w:b/>
          <w:szCs w:val="28"/>
        </w:rPr>
        <w:t xml:space="preserve"> </w:t>
      </w:r>
      <w:r w:rsidRPr="00FD72C7">
        <w:rPr>
          <w:b/>
          <w:szCs w:val="28"/>
        </w:rPr>
        <w:t>литература</w:t>
      </w:r>
    </w:p>
    <w:p w:rsidR="00B332E9" w:rsidRPr="00FD72C7" w:rsidRDefault="00B332E9" w:rsidP="00D8045A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FD72C7">
        <w:rPr>
          <w:szCs w:val="28"/>
        </w:rPr>
        <w:t>Алексеев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«Гражданское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Учебник.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Проспект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2009г.</w:t>
      </w:r>
    </w:p>
    <w:p w:rsidR="00B332E9" w:rsidRPr="00FD72C7" w:rsidRDefault="00B332E9" w:rsidP="00D8045A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FD72C7">
        <w:rPr>
          <w:szCs w:val="28"/>
        </w:rPr>
        <w:t>Белов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В.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«Гражданское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Учебник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Центр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ЮрИнформ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2008г.</w:t>
      </w:r>
    </w:p>
    <w:p w:rsidR="00B332E9" w:rsidRPr="00FD72C7" w:rsidRDefault="00B332E9" w:rsidP="00D8045A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FD72C7">
        <w:rPr>
          <w:szCs w:val="28"/>
        </w:rPr>
        <w:t>Воробьев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«Гражданское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Российской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Федерации»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Учебник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Тамбов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2007г.</w:t>
      </w:r>
    </w:p>
    <w:p w:rsidR="00B332E9" w:rsidRPr="00FD72C7" w:rsidRDefault="00B332E9" w:rsidP="00D8045A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FD72C7">
        <w:rPr>
          <w:szCs w:val="28"/>
        </w:rPr>
        <w:t>Гатин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«Гражданское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Учебное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пособие.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Дашков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К.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2009г.</w:t>
      </w:r>
    </w:p>
    <w:p w:rsidR="00B332E9" w:rsidRPr="00FD72C7" w:rsidRDefault="00B332E9" w:rsidP="00D8045A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FD72C7">
        <w:rPr>
          <w:szCs w:val="28"/>
        </w:rPr>
        <w:t>Гришаев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С.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«Гражданское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Учебник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«Проспект»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2007г.</w:t>
      </w:r>
    </w:p>
    <w:p w:rsidR="00B332E9" w:rsidRPr="00FD72C7" w:rsidRDefault="00B332E9" w:rsidP="00D8045A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AC1402">
        <w:rPr>
          <w:bCs/>
          <w:szCs w:val="28"/>
        </w:rPr>
        <w:t>Илларионова</w:t>
      </w:r>
      <w:r w:rsidR="00FD72C7" w:rsidRPr="00AC1402">
        <w:rPr>
          <w:bCs/>
          <w:szCs w:val="28"/>
        </w:rPr>
        <w:t xml:space="preserve"> </w:t>
      </w:r>
      <w:r w:rsidRPr="00AC1402">
        <w:rPr>
          <w:bCs/>
          <w:szCs w:val="28"/>
        </w:rPr>
        <w:t>Т.И.</w:t>
      </w:r>
      <w:r w:rsidR="00FD72C7" w:rsidRPr="00AC1402">
        <w:rPr>
          <w:bCs/>
          <w:szCs w:val="28"/>
        </w:rPr>
        <w:t xml:space="preserve"> </w:t>
      </w:r>
      <w:r w:rsidRPr="00AC1402">
        <w:rPr>
          <w:bCs/>
          <w:szCs w:val="28"/>
        </w:rPr>
        <w:t>,Гонгало</w:t>
      </w:r>
      <w:r w:rsidR="00FD72C7" w:rsidRPr="00AC1402">
        <w:rPr>
          <w:bCs/>
          <w:szCs w:val="28"/>
        </w:rPr>
        <w:t xml:space="preserve"> </w:t>
      </w:r>
      <w:r w:rsidRPr="00AC1402">
        <w:rPr>
          <w:bCs/>
          <w:szCs w:val="28"/>
        </w:rPr>
        <w:t>Б.М.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«Гражданское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Учебник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2009г.</w:t>
      </w:r>
    </w:p>
    <w:p w:rsidR="00B332E9" w:rsidRPr="00FD72C7" w:rsidRDefault="00B332E9" w:rsidP="00D8045A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FD72C7">
        <w:rPr>
          <w:szCs w:val="28"/>
        </w:rPr>
        <w:t>Калинин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Масляев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Гражданское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Учебник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2006г.</w:t>
      </w:r>
    </w:p>
    <w:p w:rsidR="00B332E9" w:rsidRPr="00FD72C7" w:rsidRDefault="00B332E9" w:rsidP="00D8045A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FD72C7">
        <w:rPr>
          <w:szCs w:val="28"/>
        </w:rPr>
        <w:t>Рузакова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А.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«Гражданское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Учебное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пособие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МФПА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2008г.</w:t>
      </w:r>
    </w:p>
    <w:p w:rsidR="00B332E9" w:rsidRPr="00FD72C7" w:rsidRDefault="00B332E9" w:rsidP="00D8045A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0"/>
        <w:jc w:val="both"/>
        <w:rPr>
          <w:szCs w:val="28"/>
        </w:rPr>
      </w:pPr>
      <w:r w:rsidRPr="00FD72C7">
        <w:rPr>
          <w:szCs w:val="28"/>
        </w:rPr>
        <w:t>Садиков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О.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Н.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«Гражданское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право»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Учебник.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М.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Инфра-М</w:t>
      </w:r>
      <w:r w:rsidR="00FD72C7">
        <w:rPr>
          <w:szCs w:val="28"/>
        </w:rPr>
        <w:t xml:space="preserve"> </w:t>
      </w:r>
      <w:r w:rsidRPr="00FD72C7">
        <w:rPr>
          <w:szCs w:val="28"/>
        </w:rPr>
        <w:t>2006г.</w:t>
      </w:r>
    </w:p>
    <w:p w:rsidR="00B332E9" w:rsidRPr="00FD72C7" w:rsidRDefault="00B332E9" w:rsidP="00D8045A">
      <w:pPr>
        <w:pStyle w:val="1"/>
        <w:numPr>
          <w:ilvl w:val="0"/>
          <w:numId w:val="3"/>
        </w:numPr>
        <w:tabs>
          <w:tab w:val="clear" w:pos="360"/>
        </w:tabs>
        <w:spacing w:before="0" w:beforeAutospacing="0" w:after="0" w:afterAutospacing="0" w:line="360" w:lineRule="auto"/>
        <w:ind w:left="0" w:firstLine="0"/>
        <w:jc w:val="both"/>
        <w:rPr>
          <w:b w:val="0"/>
          <w:sz w:val="28"/>
          <w:szCs w:val="28"/>
        </w:rPr>
      </w:pPr>
      <w:r w:rsidRPr="00FD72C7">
        <w:rPr>
          <w:b w:val="0"/>
          <w:iCs/>
          <w:sz w:val="28"/>
          <w:szCs w:val="28"/>
        </w:rPr>
        <w:t>Сергеев</w:t>
      </w:r>
      <w:r w:rsidR="00FD72C7">
        <w:rPr>
          <w:b w:val="0"/>
          <w:iCs/>
          <w:sz w:val="28"/>
          <w:szCs w:val="28"/>
        </w:rPr>
        <w:t xml:space="preserve"> </w:t>
      </w:r>
      <w:r w:rsidRPr="00FD72C7">
        <w:rPr>
          <w:b w:val="0"/>
          <w:iCs/>
          <w:sz w:val="28"/>
          <w:szCs w:val="28"/>
        </w:rPr>
        <w:t>А.П.,</w:t>
      </w:r>
      <w:r w:rsidR="00FD72C7">
        <w:rPr>
          <w:b w:val="0"/>
          <w:iCs/>
          <w:sz w:val="28"/>
          <w:szCs w:val="28"/>
        </w:rPr>
        <w:t xml:space="preserve"> </w:t>
      </w:r>
      <w:r w:rsidRPr="00FD72C7">
        <w:rPr>
          <w:b w:val="0"/>
          <w:iCs/>
          <w:sz w:val="28"/>
          <w:szCs w:val="28"/>
        </w:rPr>
        <w:t>Толстой</w:t>
      </w:r>
      <w:r w:rsidR="00FD72C7">
        <w:rPr>
          <w:b w:val="0"/>
          <w:iCs/>
          <w:sz w:val="28"/>
          <w:szCs w:val="28"/>
        </w:rPr>
        <w:t xml:space="preserve"> </w:t>
      </w:r>
      <w:r w:rsidRPr="00FD72C7">
        <w:rPr>
          <w:b w:val="0"/>
          <w:iCs/>
          <w:sz w:val="28"/>
          <w:szCs w:val="28"/>
        </w:rPr>
        <w:t>Ю.К.»</w:t>
      </w:r>
      <w:r w:rsidR="00FD72C7">
        <w:rPr>
          <w:b w:val="0"/>
          <w:iCs/>
          <w:sz w:val="28"/>
          <w:szCs w:val="28"/>
        </w:rPr>
        <w:t xml:space="preserve"> </w:t>
      </w:r>
      <w:r w:rsidRPr="00FD72C7">
        <w:rPr>
          <w:b w:val="0"/>
          <w:iCs/>
          <w:sz w:val="28"/>
          <w:szCs w:val="28"/>
        </w:rPr>
        <w:t>Гражданское</w:t>
      </w:r>
      <w:r w:rsidR="00FD72C7">
        <w:rPr>
          <w:b w:val="0"/>
          <w:iCs/>
          <w:sz w:val="28"/>
          <w:szCs w:val="28"/>
        </w:rPr>
        <w:t xml:space="preserve"> </w:t>
      </w:r>
      <w:r w:rsidRPr="00FD72C7">
        <w:rPr>
          <w:b w:val="0"/>
          <w:iCs/>
          <w:sz w:val="28"/>
          <w:szCs w:val="28"/>
        </w:rPr>
        <w:t>право»</w:t>
      </w:r>
      <w:r w:rsidR="00FD72C7">
        <w:rPr>
          <w:b w:val="0"/>
          <w:iCs/>
          <w:sz w:val="28"/>
          <w:szCs w:val="28"/>
        </w:rPr>
        <w:t xml:space="preserve"> </w:t>
      </w:r>
      <w:r w:rsidRPr="00FD72C7">
        <w:rPr>
          <w:b w:val="0"/>
          <w:iCs/>
          <w:sz w:val="28"/>
          <w:szCs w:val="28"/>
        </w:rPr>
        <w:t>Учебник</w:t>
      </w:r>
      <w:r w:rsidR="00FD72C7">
        <w:rPr>
          <w:b w:val="0"/>
          <w:iCs/>
          <w:sz w:val="28"/>
          <w:szCs w:val="28"/>
        </w:rPr>
        <w:t xml:space="preserve"> </w:t>
      </w:r>
      <w:r w:rsidRPr="00FD72C7">
        <w:rPr>
          <w:b w:val="0"/>
          <w:iCs/>
          <w:sz w:val="28"/>
          <w:szCs w:val="28"/>
        </w:rPr>
        <w:t>Проспект</w:t>
      </w:r>
      <w:r w:rsidR="00FD72C7">
        <w:rPr>
          <w:b w:val="0"/>
          <w:iCs/>
          <w:sz w:val="28"/>
          <w:szCs w:val="28"/>
        </w:rPr>
        <w:t xml:space="preserve"> </w:t>
      </w:r>
      <w:r w:rsidRPr="00FD72C7">
        <w:rPr>
          <w:b w:val="0"/>
          <w:iCs/>
          <w:sz w:val="28"/>
          <w:szCs w:val="28"/>
        </w:rPr>
        <w:t>2009г.</w:t>
      </w:r>
    </w:p>
    <w:p w:rsidR="00D8045A" w:rsidRPr="00370339" w:rsidRDefault="00D8045A" w:rsidP="00D8045A">
      <w:pPr>
        <w:spacing w:line="360" w:lineRule="auto"/>
        <w:ind w:firstLine="709"/>
        <w:jc w:val="center"/>
        <w:rPr>
          <w:color w:val="FFFFFF"/>
          <w:szCs w:val="28"/>
        </w:rPr>
      </w:pPr>
      <w:bookmarkStart w:id="6" w:name="_GoBack"/>
      <w:bookmarkEnd w:id="6"/>
    </w:p>
    <w:sectPr w:rsidR="00D8045A" w:rsidRPr="00370339" w:rsidSect="00FD72C7">
      <w:headerReference w:type="default" r:id="rId8"/>
      <w:footerReference w:type="even" r:id="rId9"/>
      <w:footnotePr>
        <w:numRestart w:val="eachPage"/>
      </w:footnotePr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339" w:rsidRDefault="00370339">
      <w:r>
        <w:separator/>
      </w:r>
    </w:p>
  </w:endnote>
  <w:endnote w:type="continuationSeparator" w:id="0">
    <w:p w:rsidR="00370339" w:rsidRDefault="0037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C7" w:rsidRDefault="00FD72C7" w:rsidP="006576DE">
    <w:pPr>
      <w:pStyle w:val="a5"/>
      <w:framePr w:wrap="around" w:vAnchor="text" w:hAnchor="margin" w:xAlign="right" w:y="1"/>
      <w:rPr>
        <w:rStyle w:val="a7"/>
      </w:rPr>
    </w:pPr>
  </w:p>
  <w:p w:rsidR="00FD72C7" w:rsidRDefault="00FD72C7" w:rsidP="00E4153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339" w:rsidRDefault="00370339">
      <w:r>
        <w:separator/>
      </w:r>
    </w:p>
  </w:footnote>
  <w:footnote w:type="continuationSeparator" w:id="0">
    <w:p w:rsidR="00370339" w:rsidRDefault="00370339">
      <w:r>
        <w:continuationSeparator/>
      </w:r>
    </w:p>
  </w:footnote>
  <w:footnote w:id="1">
    <w:p w:rsidR="00370339" w:rsidRDefault="00FD72C7" w:rsidP="00E41533">
      <w:pPr>
        <w:pStyle w:val="a3"/>
        <w:spacing w:before="0" w:beforeAutospacing="0" w:after="0" w:afterAutospacing="0"/>
      </w:pPr>
      <w:r w:rsidRPr="009B4775">
        <w:rPr>
          <w:rStyle w:val="a4"/>
          <w:sz w:val="20"/>
        </w:rPr>
        <w:footnoteRef/>
      </w:r>
      <w:r w:rsidRPr="009B4775">
        <w:rPr>
          <w:sz w:val="20"/>
        </w:rPr>
        <w:t xml:space="preserve"> ст.142 ГК РФ</w:t>
      </w:r>
    </w:p>
  </w:footnote>
  <w:footnote w:id="2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ст. 142 ГК</w:t>
      </w:r>
      <w:r>
        <w:t xml:space="preserve"> РФ </w:t>
      </w:r>
    </w:p>
  </w:footnote>
  <w:footnote w:id="3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</w:t>
      </w:r>
      <w:r w:rsidRPr="00AC1402">
        <w:rPr>
          <w:bCs/>
        </w:rPr>
        <w:t>Илларионова Т.И. ,Гонгало Б.М.</w:t>
      </w:r>
      <w:r w:rsidRPr="00B332E9">
        <w:t xml:space="preserve"> </w:t>
      </w:r>
      <w:r w:rsidRPr="00D23883">
        <w:t>«Гражданское право» Учебник</w:t>
      </w:r>
    </w:p>
  </w:footnote>
  <w:footnote w:id="4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ст</w:t>
      </w:r>
      <w:r>
        <w:t xml:space="preserve">. 28 </w:t>
      </w:r>
      <w:r w:rsidRPr="00AC1402">
        <w:rPr>
          <w:rFonts w:cs="Tahoma"/>
          <w:szCs w:val="19"/>
        </w:rPr>
        <w:t xml:space="preserve">Федеральный закон </w:t>
      </w:r>
      <w:r w:rsidRPr="00113579">
        <w:rPr>
          <w:rFonts w:cs="Tahoma"/>
          <w:szCs w:val="19"/>
        </w:rPr>
        <w:t xml:space="preserve"> </w:t>
      </w:r>
      <w:r w:rsidRPr="00113579">
        <w:rPr>
          <w:rStyle w:val="ac"/>
          <w:rFonts w:cs="Tahoma"/>
          <w:color w:val="auto"/>
          <w:szCs w:val="19"/>
          <w:u w:val="none"/>
        </w:rPr>
        <w:t>"О рынке ценных бумаг"</w:t>
      </w:r>
    </w:p>
  </w:footnote>
  <w:footnote w:id="5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п. 1 ст. 149 ГК</w:t>
      </w:r>
      <w:r>
        <w:t xml:space="preserve"> РФ </w:t>
      </w:r>
    </w:p>
  </w:footnote>
  <w:footnote w:id="6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ст</w:t>
      </w:r>
      <w:r>
        <w:t xml:space="preserve">. 16 </w:t>
      </w:r>
      <w:r w:rsidRPr="00AC1402">
        <w:rPr>
          <w:rFonts w:cs="Tahoma"/>
          <w:szCs w:val="19"/>
        </w:rPr>
        <w:t xml:space="preserve">Федеральный закон </w:t>
      </w:r>
      <w:r w:rsidRPr="00113579">
        <w:rPr>
          <w:rFonts w:cs="Tahoma"/>
          <w:szCs w:val="19"/>
        </w:rPr>
        <w:t xml:space="preserve"> </w:t>
      </w:r>
      <w:r w:rsidRPr="00113579">
        <w:rPr>
          <w:rStyle w:val="ac"/>
          <w:rFonts w:cs="Tahoma"/>
          <w:color w:val="auto"/>
          <w:szCs w:val="19"/>
          <w:u w:val="none"/>
        </w:rPr>
        <w:t>"О рынке ценных бумаг"</w:t>
      </w:r>
    </w:p>
  </w:footnote>
  <w:footnote w:id="7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п. 2 ст. 20 </w:t>
      </w:r>
      <w:r w:rsidRPr="00113579">
        <w:rPr>
          <w:rFonts w:cs="Tahoma"/>
          <w:szCs w:val="19"/>
        </w:rPr>
        <w:t xml:space="preserve">Федеральный закон </w:t>
      </w:r>
      <w:r w:rsidRPr="00113579">
        <w:rPr>
          <w:rStyle w:val="ac"/>
          <w:rFonts w:cs="Tahoma"/>
          <w:color w:val="auto"/>
          <w:szCs w:val="19"/>
          <w:u w:val="none"/>
        </w:rPr>
        <w:t>"Об ипотечных ценных бумагах"</w:t>
      </w:r>
    </w:p>
  </w:footnote>
  <w:footnote w:id="8">
    <w:p w:rsidR="00370339" w:rsidRDefault="00FD72C7" w:rsidP="00472632">
      <w:pPr>
        <w:pStyle w:val="a9"/>
      </w:pPr>
      <w:r>
        <w:t xml:space="preserve"> СТ 4 </w:t>
      </w:r>
      <w:r w:rsidRPr="00113579">
        <w:rPr>
          <w:rFonts w:cs="Tahoma"/>
          <w:szCs w:val="19"/>
        </w:rPr>
        <w:t xml:space="preserve">Федеральный закон от </w:t>
      </w:r>
      <w:r w:rsidRPr="00113579">
        <w:rPr>
          <w:rStyle w:val="ac"/>
          <w:rFonts w:cs="Tahoma"/>
          <w:color w:val="auto"/>
          <w:szCs w:val="19"/>
          <w:u w:val="none"/>
        </w:rPr>
        <w:t>"О переводном и простом векселе"</w:t>
      </w:r>
    </w:p>
  </w:footnote>
  <w:footnote w:id="9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ст</w:t>
      </w:r>
      <w:r>
        <w:t xml:space="preserve">. 16 </w:t>
      </w:r>
      <w:r w:rsidRPr="00AC1402">
        <w:rPr>
          <w:rFonts w:cs="Tahoma"/>
          <w:szCs w:val="19"/>
        </w:rPr>
        <w:t xml:space="preserve">Федеральный закон </w:t>
      </w:r>
      <w:r w:rsidRPr="00113579">
        <w:rPr>
          <w:rFonts w:cs="Tahoma"/>
          <w:szCs w:val="19"/>
        </w:rPr>
        <w:t xml:space="preserve"> </w:t>
      </w:r>
      <w:r w:rsidRPr="00113579">
        <w:rPr>
          <w:rStyle w:val="ac"/>
          <w:rFonts w:cs="Tahoma"/>
          <w:color w:val="auto"/>
          <w:szCs w:val="19"/>
          <w:u w:val="none"/>
        </w:rPr>
        <w:t>"О рынке ценных бумаг"</w:t>
      </w:r>
    </w:p>
  </w:footnote>
  <w:footnote w:id="10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п. 2 ст. 144 ГК</w:t>
      </w:r>
      <w:r>
        <w:t xml:space="preserve"> РФ </w:t>
      </w:r>
    </w:p>
  </w:footnote>
  <w:footnote w:id="11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ст. 143 ГК</w:t>
      </w:r>
      <w:r>
        <w:t xml:space="preserve"> РФ </w:t>
      </w:r>
    </w:p>
  </w:footnote>
  <w:footnote w:id="12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п. 2 ст. 142 ГК</w:t>
      </w:r>
      <w:r>
        <w:t xml:space="preserve"> РФ </w:t>
      </w:r>
    </w:p>
  </w:footnote>
  <w:footnote w:id="13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ч. 5 ст</w:t>
      </w:r>
      <w:r>
        <w:t xml:space="preserve">. 16 </w:t>
      </w:r>
      <w:r w:rsidRPr="00AC1402">
        <w:rPr>
          <w:rFonts w:cs="Tahoma"/>
          <w:szCs w:val="19"/>
        </w:rPr>
        <w:t xml:space="preserve">Федеральный закон </w:t>
      </w:r>
      <w:r w:rsidRPr="00113579">
        <w:rPr>
          <w:rFonts w:cs="Tahoma"/>
          <w:szCs w:val="19"/>
        </w:rPr>
        <w:t xml:space="preserve"> </w:t>
      </w:r>
      <w:r w:rsidRPr="00113579">
        <w:rPr>
          <w:rStyle w:val="ac"/>
          <w:rFonts w:cs="Tahoma"/>
          <w:color w:val="auto"/>
          <w:szCs w:val="19"/>
          <w:u w:val="none"/>
        </w:rPr>
        <w:t>"О рынке ценных бумаг"</w:t>
      </w:r>
    </w:p>
  </w:footnote>
  <w:footnote w:id="14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ст</w:t>
      </w:r>
      <w:r>
        <w:t xml:space="preserve">. 29 </w:t>
      </w:r>
      <w:r w:rsidRPr="00AC1402">
        <w:rPr>
          <w:rFonts w:cs="Tahoma"/>
          <w:szCs w:val="19"/>
        </w:rPr>
        <w:t xml:space="preserve">Федеральный закон </w:t>
      </w:r>
      <w:r w:rsidRPr="00113579">
        <w:rPr>
          <w:rFonts w:cs="Tahoma"/>
          <w:szCs w:val="19"/>
        </w:rPr>
        <w:t xml:space="preserve"> </w:t>
      </w:r>
      <w:r w:rsidRPr="00113579">
        <w:rPr>
          <w:rStyle w:val="ac"/>
          <w:rFonts w:cs="Tahoma"/>
          <w:color w:val="auto"/>
          <w:szCs w:val="19"/>
          <w:u w:val="none"/>
        </w:rPr>
        <w:t>"О рынке ценных бумаг"</w:t>
      </w:r>
    </w:p>
  </w:footnote>
  <w:footnote w:id="15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Суханов Е. А. «Гражданское право» Учебник</w:t>
      </w:r>
    </w:p>
  </w:footnote>
  <w:footnote w:id="16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п. 2 ст. 147 ГК</w:t>
      </w:r>
      <w:r>
        <w:t xml:space="preserve"> РФ </w:t>
      </w:r>
    </w:p>
  </w:footnote>
  <w:footnote w:id="17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Белов В. А. «Гражданское право « Учебник</w:t>
      </w:r>
    </w:p>
  </w:footnote>
  <w:footnote w:id="18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п. 1 ст. 145 ГК</w:t>
      </w:r>
      <w:r>
        <w:t xml:space="preserve"> РФ </w:t>
      </w:r>
    </w:p>
  </w:footnote>
  <w:footnote w:id="19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п. 1 ст. 146 ГК</w:t>
      </w:r>
      <w:r>
        <w:t xml:space="preserve"> РФ </w:t>
      </w:r>
    </w:p>
  </w:footnote>
  <w:footnote w:id="20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п. 2 ст. 146, ст. 390 ГК</w:t>
      </w:r>
      <w:r>
        <w:t xml:space="preserve"> РФ </w:t>
      </w:r>
    </w:p>
  </w:footnote>
  <w:footnote w:id="21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п. 3 ст. 146 ГК</w:t>
      </w:r>
      <w:r>
        <w:t xml:space="preserve"> РФ </w:t>
      </w:r>
    </w:p>
  </w:footnote>
  <w:footnote w:id="22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п. 1 ст. 147 ГК</w:t>
      </w:r>
      <w:r>
        <w:t xml:space="preserve"> РФ </w:t>
      </w:r>
    </w:p>
  </w:footnote>
  <w:footnote w:id="23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</w:t>
      </w:r>
      <w:r w:rsidRPr="001D6254">
        <w:t>ст. 301 ГК</w:t>
      </w:r>
      <w:r>
        <w:t xml:space="preserve"> РФ </w:t>
      </w:r>
    </w:p>
  </w:footnote>
  <w:footnote w:id="24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Калинин А Г. Масляев А. И. « Гражданское право» Учебник</w:t>
      </w:r>
    </w:p>
  </w:footnote>
  <w:footnote w:id="25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Воробьев Н. И. «Гражданское право Российской Федерации» Учебник</w:t>
      </w:r>
    </w:p>
  </w:footnote>
  <w:footnote w:id="26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Рузакова О. А. «Гражданское право» Учебное пособие</w:t>
      </w:r>
    </w:p>
  </w:footnote>
  <w:footnote w:id="27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Алексеев С. С. «Гражданское право» Учебник</w:t>
      </w:r>
    </w:p>
  </w:footnote>
  <w:footnote w:id="28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Гришаев С. П. «Гражданское право « Учебник</w:t>
      </w:r>
    </w:p>
  </w:footnote>
  <w:footnote w:id="29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Чаусская. О А. «Гражданское право» Учебник</w:t>
      </w:r>
    </w:p>
  </w:footnote>
  <w:footnote w:id="30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Гатин А. М. «Гражданское право» Учебное пособие</w:t>
      </w:r>
    </w:p>
  </w:footnote>
  <w:footnote w:id="31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Садиков О. Н. «Гражданское право» Учебник</w:t>
      </w:r>
    </w:p>
  </w:footnote>
  <w:footnote w:id="32">
    <w:p w:rsidR="00370339" w:rsidRDefault="00FD72C7" w:rsidP="00472632">
      <w:pPr>
        <w:pStyle w:val="a9"/>
      </w:pPr>
      <w:r>
        <w:rPr>
          <w:rStyle w:val="a4"/>
        </w:rPr>
        <w:footnoteRef/>
      </w:r>
      <w:r>
        <w:t xml:space="preserve"> См. </w:t>
      </w:r>
      <w:r w:rsidRPr="00504109">
        <w:rPr>
          <w:iCs w:val="0"/>
          <w:szCs w:val="24"/>
        </w:rPr>
        <w:t>Сергеев А.П., Толстой Ю.К.» Гражданское право» Учебник</w:t>
      </w:r>
    </w:p>
  </w:footnote>
  <w:footnote w:id="33">
    <w:p w:rsidR="00370339" w:rsidRDefault="00FD72C7" w:rsidP="00472632">
      <w:pPr>
        <w:pStyle w:val="a9"/>
      </w:pPr>
      <w:r w:rsidRPr="00504109">
        <w:rPr>
          <w:rStyle w:val="a4"/>
          <w:szCs w:val="24"/>
        </w:rPr>
        <w:footnoteRef/>
      </w:r>
      <w:r>
        <w:rPr>
          <w:szCs w:val="24"/>
        </w:rPr>
        <w:t xml:space="preserve"> </w:t>
      </w:r>
      <w:r w:rsidRPr="00504109">
        <w:rPr>
          <w:szCs w:val="24"/>
        </w:rPr>
        <w:t>п.2 ч.1 ст. 145 ГК РФ</w:t>
      </w:r>
    </w:p>
  </w:footnote>
  <w:footnote w:id="34">
    <w:p w:rsidR="00370339" w:rsidRDefault="00FD72C7" w:rsidP="00472632">
      <w:pPr>
        <w:pStyle w:val="a9"/>
      </w:pPr>
      <w:r w:rsidRPr="00504109">
        <w:rPr>
          <w:rStyle w:val="a4"/>
          <w:szCs w:val="24"/>
        </w:rPr>
        <w:footnoteRef/>
      </w:r>
      <w:r w:rsidRPr="00504109">
        <w:rPr>
          <w:szCs w:val="24"/>
        </w:rPr>
        <w:t xml:space="preserve"> </w:t>
      </w:r>
      <w:r w:rsidRPr="00504109">
        <w:rPr>
          <w:color w:val="000000"/>
          <w:szCs w:val="24"/>
        </w:rPr>
        <w:t>ст 29</w:t>
      </w:r>
      <w:r>
        <w:rPr>
          <w:color w:val="000000"/>
          <w:szCs w:val="24"/>
        </w:rPr>
        <w:t xml:space="preserve"> </w:t>
      </w:r>
      <w:r w:rsidRPr="00504109">
        <w:rPr>
          <w:color w:val="000000"/>
          <w:szCs w:val="24"/>
        </w:rPr>
        <w:t xml:space="preserve">Федеральный </w:t>
      </w:r>
      <w:r w:rsidRPr="00504109">
        <w:rPr>
          <w:rStyle w:val="ab"/>
          <w:b w:val="0"/>
          <w:color w:val="000000"/>
          <w:szCs w:val="24"/>
        </w:rPr>
        <w:t>закон</w:t>
      </w:r>
      <w:r w:rsidRPr="00504109">
        <w:rPr>
          <w:color w:val="000000"/>
          <w:szCs w:val="24"/>
        </w:rPr>
        <w:t xml:space="preserve"> "</w:t>
      </w:r>
      <w:r w:rsidRPr="00504109">
        <w:rPr>
          <w:rStyle w:val="ab"/>
          <w:b w:val="0"/>
          <w:color w:val="000000"/>
          <w:szCs w:val="24"/>
        </w:rPr>
        <w:t>О рынке ценных бумаг</w:t>
      </w:r>
      <w:r w:rsidRPr="00504109">
        <w:rPr>
          <w:color w:val="000000"/>
          <w:szCs w:val="24"/>
        </w:rPr>
        <w:t>"</w:t>
      </w:r>
    </w:p>
  </w:footnote>
  <w:footnote w:id="35">
    <w:p w:rsidR="00370339" w:rsidRDefault="00FD72C7" w:rsidP="00472632">
      <w:pPr>
        <w:pStyle w:val="a9"/>
      </w:pPr>
      <w:r w:rsidRPr="00472632">
        <w:rPr>
          <w:rStyle w:val="a4"/>
          <w:szCs w:val="24"/>
        </w:rPr>
        <w:footnoteRef/>
      </w:r>
      <w:r w:rsidRPr="00472632">
        <w:rPr>
          <w:szCs w:val="24"/>
        </w:rPr>
        <w:t xml:space="preserve"> ст. 149 ГК РФ</w:t>
      </w:r>
    </w:p>
  </w:footnote>
  <w:footnote w:id="36">
    <w:p w:rsidR="00370339" w:rsidRDefault="00FD72C7" w:rsidP="00472632">
      <w:pPr>
        <w:pStyle w:val="a9"/>
      </w:pPr>
      <w:r w:rsidRPr="00472632">
        <w:rPr>
          <w:rStyle w:val="a4"/>
          <w:szCs w:val="24"/>
        </w:rPr>
        <w:footnoteRef/>
      </w:r>
      <w:r w:rsidRPr="00472632">
        <w:rPr>
          <w:szCs w:val="24"/>
        </w:rPr>
        <w:t xml:space="preserve"> п. 2 ст. 149 ГК РФ</w:t>
      </w:r>
    </w:p>
  </w:footnote>
  <w:footnote w:id="37">
    <w:p w:rsidR="00370339" w:rsidRDefault="00FD72C7" w:rsidP="00472632">
      <w:pPr>
        <w:pStyle w:val="a9"/>
      </w:pPr>
      <w:r w:rsidRPr="002D1A8B">
        <w:rPr>
          <w:rStyle w:val="a4"/>
          <w:sz w:val="24"/>
          <w:szCs w:val="24"/>
        </w:rPr>
        <w:footnoteRef/>
      </w:r>
      <w:r w:rsidRPr="002D1A8B">
        <w:rPr>
          <w:sz w:val="24"/>
          <w:szCs w:val="24"/>
        </w:rPr>
        <w:t xml:space="preserve"> </w:t>
      </w:r>
      <w:r w:rsidRPr="00472632">
        <w:rPr>
          <w:szCs w:val="24"/>
        </w:rPr>
        <w:t>ст. 312 ГК РФ</w:t>
      </w:r>
    </w:p>
  </w:footnote>
  <w:footnote w:id="38">
    <w:p w:rsidR="00370339" w:rsidRDefault="00FD72C7" w:rsidP="00472632">
      <w:pPr>
        <w:pStyle w:val="a9"/>
      </w:pPr>
      <w:r w:rsidRPr="00472632">
        <w:rPr>
          <w:rStyle w:val="a4"/>
          <w:szCs w:val="24"/>
        </w:rPr>
        <w:footnoteRef/>
      </w:r>
      <w:r w:rsidRPr="00472632">
        <w:rPr>
          <w:szCs w:val="24"/>
        </w:rPr>
        <w:t xml:space="preserve"> ст. 145 ГК РФ</w:t>
      </w:r>
    </w:p>
  </w:footnote>
  <w:footnote w:id="39">
    <w:p w:rsidR="00370339" w:rsidRDefault="00FD72C7" w:rsidP="00472632">
      <w:pPr>
        <w:pStyle w:val="a3"/>
        <w:spacing w:before="0" w:beforeAutospacing="0" w:after="0" w:afterAutospacing="0"/>
      </w:pPr>
      <w:r w:rsidRPr="00472632">
        <w:rPr>
          <w:rStyle w:val="a4"/>
          <w:sz w:val="20"/>
        </w:rPr>
        <w:footnoteRef/>
      </w:r>
      <w:r w:rsidRPr="00472632">
        <w:rPr>
          <w:sz w:val="20"/>
        </w:rPr>
        <w:t xml:space="preserve"> п. 3 ст. 302 ГК РФ</w:t>
      </w:r>
      <w:r w:rsidRPr="002D1A8B">
        <w:t>.</w:t>
      </w:r>
    </w:p>
  </w:footnote>
  <w:footnote w:id="40">
    <w:p w:rsidR="00370339" w:rsidRDefault="00FD72C7" w:rsidP="00472632">
      <w:pPr>
        <w:pStyle w:val="a9"/>
      </w:pPr>
      <w:r w:rsidRPr="00472632">
        <w:rPr>
          <w:rStyle w:val="a4"/>
          <w:szCs w:val="24"/>
        </w:rPr>
        <w:footnoteRef/>
      </w:r>
      <w:r w:rsidRPr="00472632">
        <w:rPr>
          <w:szCs w:val="24"/>
        </w:rPr>
        <w:t xml:space="preserve"> ст. 148 ГК РФ</w:t>
      </w:r>
    </w:p>
  </w:footnote>
  <w:footnote w:id="41">
    <w:p w:rsidR="00370339" w:rsidRDefault="00FD72C7">
      <w:pPr>
        <w:pStyle w:val="a9"/>
      </w:pPr>
      <w:r w:rsidRPr="00472632">
        <w:rPr>
          <w:rStyle w:val="a4"/>
        </w:rPr>
        <w:footnoteRef/>
      </w:r>
      <w:r w:rsidRPr="00472632">
        <w:t xml:space="preserve"> См.</w:t>
      </w:r>
      <w:r>
        <w:t xml:space="preserve"> Калинин А Г. Масляев А. И. « Гражданское право» Учебник</w:t>
      </w:r>
    </w:p>
  </w:footnote>
  <w:footnote w:id="42">
    <w:p w:rsidR="00370339" w:rsidRDefault="00FD72C7">
      <w:pPr>
        <w:pStyle w:val="a9"/>
      </w:pPr>
      <w:r>
        <w:rPr>
          <w:rStyle w:val="a4"/>
        </w:rPr>
        <w:footnoteRef/>
      </w:r>
      <w:r>
        <w:t xml:space="preserve"> См. Белов В. А. «Гражданское право « Учебник</w:t>
      </w:r>
    </w:p>
  </w:footnote>
  <w:footnote w:id="43">
    <w:p w:rsidR="00370339" w:rsidRDefault="00FD72C7" w:rsidP="00472632">
      <w:pPr>
        <w:pStyle w:val="a9"/>
      </w:pPr>
      <w:r w:rsidRPr="00472632">
        <w:rPr>
          <w:rStyle w:val="a4"/>
          <w:szCs w:val="24"/>
        </w:rPr>
        <w:footnoteRef/>
      </w:r>
      <w:r>
        <w:rPr>
          <w:szCs w:val="24"/>
        </w:rPr>
        <w:t xml:space="preserve"> </w:t>
      </w:r>
      <w:r>
        <w:rPr>
          <w:color w:val="000000"/>
          <w:szCs w:val="24"/>
        </w:rPr>
        <w:t>ст</w:t>
      </w:r>
      <w:r w:rsidRPr="00472632">
        <w:rPr>
          <w:color w:val="000000"/>
          <w:szCs w:val="24"/>
        </w:rPr>
        <w:t xml:space="preserve"> 28</w:t>
      </w:r>
      <w:r>
        <w:rPr>
          <w:color w:val="000000"/>
          <w:szCs w:val="24"/>
        </w:rPr>
        <w:t xml:space="preserve"> </w:t>
      </w:r>
      <w:r w:rsidRPr="00472632">
        <w:rPr>
          <w:color w:val="000000"/>
          <w:szCs w:val="24"/>
        </w:rPr>
        <w:t xml:space="preserve">Федеральный </w:t>
      </w:r>
      <w:r w:rsidRPr="00472632">
        <w:rPr>
          <w:rStyle w:val="ab"/>
          <w:color w:val="000000"/>
          <w:szCs w:val="24"/>
        </w:rPr>
        <w:t>закон</w:t>
      </w:r>
      <w:r w:rsidRPr="00472632">
        <w:rPr>
          <w:color w:val="000000"/>
          <w:szCs w:val="24"/>
        </w:rPr>
        <w:t xml:space="preserve"> "</w:t>
      </w:r>
      <w:r w:rsidRPr="00472632">
        <w:rPr>
          <w:rStyle w:val="ab"/>
          <w:color w:val="000000"/>
          <w:szCs w:val="24"/>
        </w:rPr>
        <w:t>О рынке ценных бумаг</w:t>
      </w:r>
      <w:r w:rsidRPr="00472632">
        <w:rPr>
          <w:color w:val="000000"/>
          <w:szCs w:val="24"/>
        </w:rPr>
        <w:t>"</w:t>
      </w:r>
    </w:p>
  </w:footnote>
  <w:footnote w:id="44">
    <w:p w:rsidR="00370339" w:rsidRDefault="00FD72C7" w:rsidP="00472632">
      <w:pPr>
        <w:pStyle w:val="a9"/>
      </w:pPr>
      <w:r w:rsidRPr="00472632">
        <w:rPr>
          <w:rStyle w:val="a4"/>
          <w:szCs w:val="24"/>
        </w:rPr>
        <w:footnoteRef/>
      </w:r>
      <w:r>
        <w:rPr>
          <w:szCs w:val="24"/>
        </w:rPr>
        <w:t xml:space="preserve"> Ст. 30 </w:t>
      </w:r>
      <w:r w:rsidRPr="00472632">
        <w:rPr>
          <w:color w:val="000000"/>
          <w:szCs w:val="24"/>
        </w:rPr>
        <w:t xml:space="preserve">Федеральный </w:t>
      </w:r>
      <w:r w:rsidRPr="00472632">
        <w:rPr>
          <w:rStyle w:val="ab"/>
          <w:color w:val="000000"/>
          <w:szCs w:val="24"/>
        </w:rPr>
        <w:t>закон</w:t>
      </w:r>
      <w:r w:rsidRPr="00472632">
        <w:rPr>
          <w:color w:val="000000"/>
          <w:szCs w:val="24"/>
        </w:rPr>
        <w:t xml:space="preserve"> "</w:t>
      </w:r>
      <w:r w:rsidRPr="00472632">
        <w:rPr>
          <w:rStyle w:val="ab"/>
          <w:color w:val="000000"/>
          <w:szCs w:val="24"/>
        </w:rPr>
        <w:t>О рынке ценных бумаг</w:t>
      </w:r>
      <w:r>
        <w:rPr>
          <w:color w:val="000000"/>
          <w:szCs w:val="24"/>
        </w:rPr>
        <w:t xml:space="preserve">" </w:t>
      </w:r>
    </w:p>
  </w:footnote>
  <w:footnote w:id="45">
    <w:p w:rsidR="00370339" w:rsidRDefault="00FD72C7" w:rsidP="00472632">
      <w:pPr>
        <w:pStyle w:val="a9"/>
      </w:pPr>
      <w:r w:rsidRPr="00472632">
        <w:rPr>
          <w:rStyle w:val="a4"/>
          <w:szCs w:val="24"/>
        </w:rPr>
        <w:footnoteRef/>
      </w:r>
      <w:r>
        <w:rPr>
          <w:szCs w:val="24"/>
        </w:rPr>
        <w:t xml:space="preserve"> </w:t>
      </w:r>
      <w:r>
        <w:rPr>
          <w:color w:val="000000"/>
          <w:szCs w:val="24"/>
        </w:rPr>
        <w:t>ст</w:t>
      </w:r>
      <w:r w:rsidRPr="00472632">
        <w:rPr>
          <w:color w:val="000000"/>
          <w:szCs w:val="24"/>
        </w:rPr>
        <w:t xml:space="preserve"> 8</w:t>
      </w:r>
      <w:r>
        <w:rPr>
          <w:color w:val="000000"/>
          <w:szCs w:val="24"/>
        </w:rPr>
        <w:t xml:space="preserve"> </w:t>
      </w:r>
      <w:r w:rsidRPr="00472632">
        <w:rPr>
          <w:color w:val="000000"/>
          <w:szCs w:val="24"/>
        </w:rPr>
        <w:t xml:space="preserve">Федеральный </w:t>
      </w:r>
      <w:r w:rsidRPr="00472632">
        <w:rPr>
          <w:rStyle w:val="ab"/>
          <w:color w:val="000000"/>
          <w:szCs w:val="24"/>
        </w:rPr>
        <w:t>закон</w:t>
      </w:r>
      <w:r w:rsidRPr="00472632">
        <w:rPr>
          <w:color w:val="000000"/>
          <w:szCs w:val="24"/>
        </w:rPr>
        <w:t xml:space="preserve"> "</w:t>
      </w:r>
      <w:r w:rsidRPr="00472632">
        <w:rPr>
          <w:rStyle w:val="ab"/>
          <w:color w:val="000000"/>
          <w:szCs w:val="24"/>
        </w:rPr>
        <w:t>О рынке ценных бумаг</w:t>
      </w:r>
      <w:r>
        <w:rPr>
          <w:color w:val="000000"/>
          <w:szCs w:val="24"/>
        </w:rPr>
        <w:t xml:space="preserve">" </w:t>
      </w:r>
    </w:p>
  </w:footnote>
  <w:footnote w:id="46">
    <w:p w:rsidR="00370339" w:rsidRDefault="00FD72C7">
      <w:pPr>
        <w:pStyle w:val="a9"/>
      </w:pPr>
      <w:r>
        <w:rPr>
          <w:rStyle w:val="a4"/>
        </w:rPr>
        <w:footnoteRef/>
      </w:r>
      <w:r>
        <w:t xml:space="preserve"> См. Садиков О. Н. «Гражданское право» Учебник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C7" w:rsidRDefault="00FD72C7" w:rsidP="00FD72C7">
    <w:pPr>
      <w:spacing w:line="360" w:lineRule="auto"/>
      <w:ind w:firstLine="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73B1"/>
    <w:multiLevelType w:val="hybridMultilevel"/>
    <w:tmpl w:val="C9A8D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B2A8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E50B9D"/>
    <w:multiLevelType w:val="hybridMultilevel"/>
    <w:tmpl w:val="5E0C7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5DB1C30"/>
    <w:multiLevelType w:val="hybridMultilevel"/>
    <w:tmpl w:val="2AA45C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4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123"/>
    <w:rsid w:val="00067E8C"/>
    <w:rsid w:val="00101374"/>
    <w:rsid w:val="00113579"/>
    <w:rsid w:val="001D6254"/>
    <w:rsid w:val="00214249"/>
    <w:rsid w:val="00247676"/>
    <w:rsid w:val="002D1A8B"/>
    <w:rsid w:val="002D4BCB"/>
    <w:rsid w:val="002E15AD"/>
    <w:rsid w:val="00370339"/>
    <w:rsid w:val="003E79F9"/>
    <w:rsid w:val="00472632"/>
    <w:rsid w:val="00504109"/>
    <w:rsid w:val="00567962"/>
    <w:rsid w:val="006460B2"/>
    <w:rsid w:val="006576DE"/>
    <w:rsid w:val="00717BCA"/>
    <w:rsid w:val="00747123"/>
    <w:rsid w:val="009B4775"/>
    <w:rsid w:val="009C0E70"/>
    <w:rsid w:val="009D3A3C"/>
    <w:rsid w:val="00A97A2C"/>
    <w:rsid w:val="00AC1402"/>
    <w:rsid w:val="00B332E9"/>
    <w:rsid w:val="00B57E81"/>
    <w:rsid w:val="00CB5FDD"/>
    <w:rsid w:val="00D05DBA"/>
    <w:rsid w:val="00D22280"/>
    <w:rsid w:val="00D23883"/>
    <w:rsid w:val="00D8045A"/>
    <w:rsid w:val="00E15277"/>
    <w:rsid w:val="00E41533"/>
    <w:rsid w:val="00F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4F193CD-9E9A-4E67-8DD3-52648C0E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23"/>
    <w:rPr>
      <w:iCs/>
      <w:sz w:val="28"/>
    </w:rPr>
  </w:style>
  <w:style w:type="paragraph" w:styleId="1">
    <w:name w:val="heading 1"/>
    <w:basedOn w:val="a"/>
    <w:link w:val="10"/>
    <w:uiPriority w:val="9"/>
    <w:qFormat/>
    <w:rsid w:val="00B332E9"/>
    <w:pPr>
      <w:spacing w:before="100" w:beforeAutospacing="1" w:after="100" w:afterAutospacing="1"/>
      <w:outlineLvl w:val="0"/>
    </w:pPr>
    <w:rPr>
      <w:b/>
      <w:bCs/>
      <w:iCs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iCs/>
      <w:kern w:val="32"/>
      <w:sz w:val="32"/>
      <w:szCs w:val="32"/>
    </w:rPr>
  </w:style>
  <w:style w:type="paragraph" w:styleId="a3">
    <w:name w:val="Normal (Web)"/>
    <w:basedOn w:val="a"/>
    <w:uiPriority w:val="99"/>
    <w:rsid w:val="00E41533"/>
    <w:pPr>
      <w:spacing w:before="100" w:beforeAutospacing="1" w:after="100" w:afterAutospacing="1"/>
    </w:pPr>
    <w:rPr>
      <w:iCs w:val="0"/>
      <w:sz w:val="24"/>
      <w:szCs w:val="24"/>
    </w:rPr>
  </w:style>
  <w:style w:type="character" w:styleId="a4">
    <w:name w:val="footnote reference"/>
    <w:uiPriority w:val="99"/>
    <w:semiHidden/>
    <w:rsid w:val="00E41533"/>
    <w:rPr>
      <w:rFonts w:cs="Times New Roman"/>
      <w:vertAlign w:val="superscript"/>
    </w:rPr>
  </w:style>
  <w:style w:type="paragraph" w:styleId="a5">
    <w:name w:val="footer"/>
    <w:basedOn w:val="a"/>
    <w:link w:val="a6"/>
    <w:uiPriority w:val="99"/>
    <w:rsid w:val="00E415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iCs/>
      <w:sz w:val="28"/>
    </w:rPr>
  </w:style>
  <w:style w:type="character" w:styleId="a7">
    <w:name w:val="page number"/>
    <w:uiPriority w:val="99"/>
    <w:rsid w:val="00E41533"/>
    <w:rPr>
      <w:rFonts w:cs="Times New Roman"/>
    </w:rPr>
  </w:style>
  <w:style w:type="character" w:customStyle="1" w:styleId="a8">
    <w:name w:val="Гипертекстовая ссылка"/>
    <w:rsid w:val="00472632"/>
    <w:rPr>
      <w:rFonts w:ascii="Times New Roman" w:hAnsi="Times New Roman" w:cs="Times New Roman"/>
      <w:color w:val="008000"/>
      <w:sz w:val="20"/>
      <w:szCs w:val="20"/>
      <w:u w:val="single"/>
    </w:rPr>
  </w:style>
  <w:style w:type="paragraph" w:styleId="a9">
    <w:name w:val="footnote text"/>
    <w:basedOn w:val="a"/>
    <w:link w:val="aa"/>
    <w:uiPriority w:val="99"/>
    <w:semiHidden/>
    <w:rsid w:val="00472632"/>
    <w:rPr>
      <w:sz w:val="20"/>
    </w:rPr>
  </w:style>
  <w:style w:type="character" w:customStyle="1" w:styleId="aa">
    <w:name w:val="Текст сноски Знак"/>
    <w:link w:val="a9"/>
    <w:uiPriority w:val="99"/>
    <w:semiHidden/>
    <w:locked/>
    <w:rPr>
      <w:rFonts w:cs="Times New Roman"/>
      <w:iCs/>
    </w:rPr>
  </w:style>
  <w:style w:type="character" w:styleId="ab">
    <w:name w:val="Emphasis"/>
    <w:uiPriority w:val="20"/>
    <w:qFormat/>
    <w:rsid w:val="00472632"/>
    <w:rPr>
      <w:rFonts w:cs="Times New Roman"/>
      <w:b/>
      <w:bCs/>
    </w:rPr>
  </w:style>
  <w:style w:type="paragraph" w:customStyle="1" w:styleId="u">
    <w:name w:val="u"/>
    <w:basedOn w:val="a"/>
    <w:rsid w:val="00067E8C"/>
    <w:pPr>
      <w:spacing w:before="100" w:beforeAutospacing="1" w:after="100" w:afterAutospacing="1"/>
    </w:pPr>
    <w:rPr>
      <w:iCs w:val="0"/>
      <w:sz w:val="24"/>
      <w:szCs w:val="24"/>
    </w:rPr>
  </w:style>
  <w:style w:type="character" w:styleId="ac">
    <w:name w:val="Hyperlink"/>
    <w:uiPriority w:val="99"/>
    <w:rsid w:val="00067E8C"/>
    <w:rPr>
      <w:rFonts w:cs="Times New Roman"/>
      <w:color w:val="0000FF"/>
      <w:u w:val="single"/>
    </w:rPr>
  </w:style>
  <w:style w:type="paragraph" w:customStyle="1" w:styleId="f">
    <w:name w:val="f"/>
    <w:basedOn w:val="a"/>
    <w:rsid w:val="00113579"/>
    <w:pPr>
      <w:ind w:left="640"/>
      <w:jc w:val="both"/>
    </w:pPr>
    <w:rPr>
      <w:iCs w:val="0"/>
      <w:sz w:val="24"/>
      <w:szCs w:val="24"/>
    </w:rPr>
  </w:style>
  <w:style w:type="paragraph" w:styleId="ad">
    <w:name w:val="header"/>
    <w:basedOn w:val="a"/>
    <w:link w:val="ae"/>
    <w:uiPriority w:val="99"/>
    <w:rsid w:val="0050410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Pr>
      <w:rFonts w:cs="Times New Roman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7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1E1E-07FB-4EEF-8BCC-04F0FABC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7507</Words>
  <Characters>42795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Home</Company>
  <LinksUpToDate>false</LinksUpToDate>
  <CharactersWithSpaces>50202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user</dc:creator>
  <cp:keywords/>
  <dc:description/>
  <cp:lastModifiedBy>admin</cp:lastModifiedBy>
  <cp:revision>2</cp:revision>
  <dcterms:created xsi:type="dcterms:W3CDTF">2014-03-23T07:39:00Z</dcterms:created>
  <dcterms:modified xsi:type="dcterms:W3CDTF">2014-03-23T07:39:00Z</dcterms:modified>
</cp:coreProperties>
</file>