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 xml:space="preserve">Луганский Национальный </w:t>
      </w:r>
      <w:r w:rsidR="00401A2A" w:rsidRPr="009D2D11">
        <w:rPr>
          <w:rFonts w:ascii="Times New Roman" w:hAnsi="Times New Roman"/>
          <w:noProof/>
          <w:color w:val="000000"/>
          <w:sz w:val="28"/>
        </w:rPr>
        <w:t>а</w:t>
      </w:r>
      <w:r w:rsidRPr="009D2D11">
        <w:rPr>
          <w:rFonts w:ascii="Times New Roman" w:hAnsi="Times New Roman"/>
          <w:noProof/>
          <w:color w:val="000000"/>
          <w:sz w:val="28"/>
        </w:rPr>
        <w:t xml:space="preserve">грарный </w:t>
      </w:r>
      <w:r w:rsidR="00401A2A" w:rsidRPr="009D2D11">
        <w:rPr>
          <w:rFonts w:ascii="Times New Roman" w:hAnsi="Times New Roman"/>
          <w:noProof/>
          <w:color w:val="000000"/>
          <w:sz w:val="28"/>
        </w:rPr>
        <w:t>у</w:t>
      </w:r>
      <w:r w:rsidRPr="009D2D11">
        <w:rPr>
          <w:rFonts w:ascii="Times New Roman" w:hAnsi="Times New Roman"/>
          <w:noProof/>
          <w:color w:val="000000"/>
          <w:sz w:val="28"/>
        </w:rPr>
        <w:t>ниверситет</w:t>
      </w: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Кафедра Материаловедения</w:t>
      </w: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Тема:</w:t>
      </w:r>
    </w:p>
    <w:p w:rsidR="006C4F2E" w:rsidRPr="009D2D11" w:rsidRDefault="00401A2A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8"/>
        </w:rPr>
        <w:t>Древесина и материалы из неё. Керамические материалы и изделия</w:t>
      </w: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401A2A" w:rsidRPr="009D2D11" w:rsidRDefault="006C4F2E" w:rsidP="00401A2A">
      <w:pPr>
        <w:spacing w:after="0" w:line="360" w:lineRule="auto"/>
        <w:ind w:firstLine="5301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Выполнил:</w:t>
      </w:r>
      <w:r w:rsidR="00401A2A" w:rsidRPr="009D2D11">
        <w:rPr>
          <w:rFonts w:ascii="Times New Roman" w:hAnsi="Times New Roman"/>
          <w:noProof/>
          <w:color w:val="000000"/>
          <w:sz w:val="28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</w:rPr>
        <w:t>студент 633 гр.</w:t>
      </w:r>
    </w:p>
    <w:p w:rsidR="006C4F2E" w:rsidRPr="009D2D11" w:rsidRDefault="006C4F2E" w:rsidP="00401A2A">
      <w:pPr>
        <w:spacing w:after="0" w:line="360" w:lineRule="auto"/>
        <w:ind w:firstLine="5301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Комаров Роман</w:t>
      </w:r>
    </w:p>
    <w:p w:rsidR="006C4F2E" w:rsidRPr="009D2D11" w:rsidRDefault="006C4F2E" w:rsidP="00401A2A">
      <w:pPr>
        <w:spacing w:after="0" w:line="360" w:lineRule="auto"/>
        <w:ind w:firstLine="5301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Проверил:</w:t>
      </w:r>
      <w:r w:rsidR="00401A2A" w:rsidRPr="009D2D11">
        <w:rPr>
          <w:rFonts w:ascii="Times New Roman" w:hAnsi="Times New Roman"/>
          <w:noProof/>
          <w:color w:val="000000"/>
          <w:sz w:val="28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</w:rPr>
        <w:t>Погостнов</w:t>
      </w: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Луганс 2008</w:t>
      </w:r>
    </w:p>
    <w:p w:rsidR="006C4F2E" w:rsidRPr="009D2D11" w:rsidRDefault="00401A2A" w:rsidP="00401A2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9D2D11">
        <w:rPr>
          <w:rFonts w:ascii="Times New Roman" w:hAnsi="Times New Roman"/>
          <w:i/>
          <w:noProof/>
          <w:color w:val="000000"/>
          <w:sz w:val="28"/>
          <w:szCs w:val="28"/>
        </w:rPr>
        <w:br w:type="page"/>
      </w:r>
      <w:r w:rsidR="0015297B" w:rsidRPr="009D2D11">
        <w:rPr>
          <w:rFonts w:ascii="Times New Roman" w:hAnsi="Times New Roman"/>
          <w:noProof/>
          <w:color w:val="000000"/>
          <w:sz w:val="28"/>
          <w:szCs w:val="28"/>
        </w:rPr>
        <w:lastRenderedPageBreak/>
        <w:t xml:space="preserve">1. </w:t>
      </w:r>
      <w:r w:rsidRPr="009D2D11">
        <w:rPr>
          <w:rFonts w:ascii="Times New Roman" w:hAnsi="Times New Roman"/>
          <w:bCs/>
          <w:noProof/>
          <w:color w:val="000000"/>
          <w:sz w:val="28"/>
          <w:szCs w:val="28"/>
        </w:rPr>
        <w:t>Древесина и материалы из неё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15297B" w:rsidP="00401A2A">
      <w:pPr>
        <w:spacing w:after="0" w:line="360" w:lineRule="auto"/>
        <w:ind w:firstLine="684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1</w:t>
      </w:r>
      <w:r w:rsidR="00401A2A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.1 </w:t>
      </w:r>
      <w:r w:rsidR="006C4F2E" w:rsidRPr="009D2D11">
        <w:rPr>
          <w:rFonts w:ascii="Times New Roman" w:hAnsi="Times New Roman"/>
          <w:noProof/>
          <w:color w:val="000000"/>
          <w:sz w:val="28"/>
          <w:szCs w:val="25"/>
        </w:rPr>
        <w:t>Древесина имеет следующие положительные и отрицательные свойства</w:t>
      </w:r>
    </w:p>
    <w:p w:rsidR="00401A2A" w:rsidRPr="009D2D11" w:rsidRDefault="00401A2A" w:rsidP="00401A2A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tbl>
      <w:tblPr>
        <w:tblStyle w:val="a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814"/>
        <w:gridCol w:w="4757"/>
      </w:tblGrid>
      <w:tr w:rsidR="006C4F2E" w:rsidRPr="009D2D11" w:rsidTr="00401A2A">
        <w:tc>
          <w:tcPr>
            <w:tcW w:w="2515" w:type="pct"/>
          </w:tcPr>
          <w:p w:rsidR="006C4F2E" w:rsidRPr="009D2D11" w:rsidRDefault="006C4F2E" w:rsidP="00401A2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Положительные</w:t>
            </w:r>
          </w:p>
        </w:tc>
        <w:tc>
          <w:tcPr>
            <w:tcW w:w="2485" w:type="pct"/>
          </w:tcPr>
          <w:p w:rsidR="006C4F2E" w:rsidRPr="009D2D11" w:rsidRDefault="006C4F2E" w:rsidP="00401A2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Отрицательные</w:t>
            </w:r>
          </w:p>
        </w:tc>
      </w:tr>
      <w:tr w:rsidR="006C4F2E" w:rsidRPr="009D2D11" w:rsidTr="00401A2A">
        <w:tc>
          <w:tcPr>
            <w:tcW w:w="2515" w:type="pct"/>
          </w:tcPr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высокая прочность,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малая средняя плотность,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легкость обработки,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высокая морозостойкость и химическая стойкость,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красивая текстура,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малая теплопроводность.</w:t>
            </w:r>
          </w:p>
        </w:tc>
        <w:tc>
          <w:tcPr>
            <w:tcW w:w="2485" w:type="pct"/>
          </w:tcPr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наличие пороков,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гигроскопичность,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набухание и усушка,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горючесть,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гниение,</w:t>
            </w:r>
          </w:p>
          <w:p w:rsidR="006C4F2E" w:rsidRPr="009D2D11" w:rsidRDefault="006C4F2E" w:rsidP="00401A2A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Cs w:val="25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5"/>
              </w:rPr>
              <w:t>анизотропность.</w:t>
            </w:r>
          </w:p>
        </w:tc>
      </w:tr>
    </w:tbl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Недостатки древесины устраняются при механической переработке, при изготовлении дверных, оконных блоков, клееных конструкций в заводских условиях и переработкой отходов и неделовой древесины с использованием вяжущих веществ при изготовлении древесно-стружечных плит, арболита, фибролита и др.</w:t>
      </w:r>
    </w:p>
    <w:p w:rsidR="00401A2A" w:rsidRPr="009D2D11" w:rsidRDefault="00401A2A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401A2A" w:rsidRPr="009D2D11" w:rsidRDefault="00823F6F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7pt;height:171.75pt;visibility:visible">
            <v:imagedata r:id="rId7" o:title="" gain="69719f" blacklevel="1966f"/>
          </v:shape>
        </w:pict>
      </w:r>
    </w:p>
    <w:p w:rsidR="00401A2A" w:rsidRPr="009D2D11" w:rsidRDefault="00401A2A" w:rsidP="00401A2A">
      <w:pPr>
        <w:rPr>
          <w:rFonts w:ascii="Times New Roman" w:hAnsi="Times New Roman"/>
          <w:noProof/>
          <w:sz w:val="28"/>
          <w:szCs w:val="28"/>
        </w:rPr>
      </w:pPr>
      <w:r w:rsidRPr="009D2D11">
        <w:rPr>
          <w:rFonts w:ascii="Times New Roman" w:hAnsi="Times New Roman"/>
          <w:i/>
          <w:noProof/>
          <w:sz w:val="28"/>
          <w:szCs w:val="28"/>
        </w:rPr>
        <w:t>Рис. 3.1</w:t>
      </w:r>
      <w:r w:rsidRPr="009D2D11">
        <w:rPr>
          <w:rFonts w:ascii="Times New Roman" w:hAnsi="Times New Roman"/>
          <w:noProof/>
          <w:sz w:val="28"/>
          <w:szCs w:val="28"/>
        </w:rPr>
        <w:t xml:space="preserve">. </w:t>
      </w:r>
      <w:r w:rsidRPr="009D2D11">
        <w:rPr>
          <w:rFonts w:ascii="Times New Roman" w:hAnsi="Times New Roman"/>
          <w:b/>
          <w:noProof/>
          <w:sz w:val="28"/>
          <w:szCs w:val="28"/>
        </w:rPr>
        <w:t>Микроструктура древесины хвойных пород:</w:t>
      </w:r>
      <w:r w:rsidRPr="009D2D11">
        <w:rPr>
          <w:rFonts w:ascii="Times New Roman" w:hAnsi="Times New Roman"/>
          <w:noProof/>
          <w:sz w:val="28"/>
          <w:szCs w:val="28"/>
        </w:rPr>
        <w:t xml:space="preserve"> 1 – клетки (трахеиды) поздней древесины; 2 – клетки ранней древесины; 3 – запасающие клетки сердцевинных лучей; 4 – поры в стенках клеток  </w:t>
      </w:r>
    </w:p>
    <w:p w:rsidR="006C4F2E" w:rsidRPr="009D2D11" w:rsidRDefault="00401A2A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br w:type="page"/>
      </w:r>
      <w:r w:rsidR="006C4F2E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На строительно-технические свойства древесины оказывают влияние пороки древесины. В стандартах на конкретные виды лесопродукции даются указания о допустимых пороках. К ним относятся: пороки формы ствола и пороки древесины, (сучки, трещины, химические окраски, покоробленности и грибковые поражения). Грибковые поражения вызываются простейшими живыми организмами – грибами, развивающимися из спор.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При поражении древесины домовыми грибами процесс гниения прекращается при влажности древесины до 20% и температуре ниже 0°С или</w:t>
      </w:r>
      <w:r w:rsidR="00401A2A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отсутствия кислорода.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Покоробленности – нарушение формы пиломатериалов при изменении влажности древесины при сушке и хранении. Покоробленность бывает поперечная, продольная и винтообразная.</w:t>
      </w:r>
    </w:p>
    <w:p w:rsidR="00401A2A" w:rsidRPr="009D2D11" w:rsidRDefault="00401A2A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401A2A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1</w:t>
      </w:r>
      <w:r w:rsidR="005E2D30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.2 </w:t>
      </w:r>
      <w:r w:rsidR="006C4F2E" w:rsidRPr="009D2D11">
        <w:rPr>
          <w:rFonts w:ascii="Times New Roman" w:hAnsi="Times New Roman"/>
          <w:noProof/>
          <w:color w:val="000000"/>
          <w:sz w:val="28"/>
          <w:szCs w:val="25"/>
        </w:rPr>
        <w:t>Влажность и гигроскопичность</w:t>
      </w:r>
    </w:p>
    <w:p w:rsidR="005E2D30" w:rsidRPr="009D2D11" w:rsidRDefault="005E2D30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C4F2E" w:rsidRPr="009D2D11" w:rsidRDefault="006C4F2E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По содержанию влаги различают мокрую древесину с влажностью до 100% и более; свежесрубленную – 35% и выше; воздушно-сухую – 15...20%; комнатно-сухую – 8...12% и абсолютно сухую древесину. Стандартной считают влажность древесины 12%, при которой определяют и сравнивают ее свойства.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Вода в древесине может находиться в двух состояниях – свободном и физически связанном. Свободная или капиллярная вода заполняет полости клеток и сосудов и межклеточное пространство. Связанная или гигроскопическая вода находится в стенках клеток и сосудов древесины в виде тончайших гидратных оболочек на поверхности мельчайших элементов, слагающих стенки клеток.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Когда стенки клеток древесины, насыщены водой, а полости и межклеточные пространства свободны от воды, называют пределом гигроскопической влажности или точкой насыщения волокон. Для древесины различных пород она находится в пределах от 23 до 35%. Древесина, имея волокнистое строение и большую пористость (от 30 до 80%), обладает огромной внутренней поверхностью, которая активно сорбирует водяные пары из воздуха.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Изменение влажности древесины от нуля до предела гигроскопичности вызывает изменение ее линейных размеров – усушку или разбухание, величина которых зависит от количества испарившейся или поглощенной ею влаги и направления волокон. Линейная усушка для большинства древесных пород не превышает 0,1%, в радиальном направлении – 3...6%, а в тангенциальном – 7...12%. Это сопровождается внутренними напряжениями в древесине, что может вызвать ее коробление и растрескивание. Истинная плотность древесины – 1,54 г/см</w:t>
      </w:r>
      <w:r w:rsidRPr="009D2D11">
        <w:rPr>
          <w:rFonts w:ascii="Times New Roman" w:hAnsi="Times New Roman"/>
          <w:noProof/>
          <w:color w:val="000000"/>
          <w:sz w:val="28"/>
          <w:szCs w:val="25"/>
          <w:vertAlign w:val="super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, средняя плотность меньше 1000кг/м</w:t>
      </w:r>
      <w:r w:rsidRPr="009D2D11">
        <w:rPr>
          <w:rFonts w:ascii="Times New Roman" w:hAnsi="Times New Roman"/>
          <w:noProof/>
          <w:color w:val="000000"/>
          <w:sz w:val="28"/>
          <w:szCs w:val="25"/>
          <w:vertAlign w:val="super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. С изменением влажности средняя плотность древесины меняется. 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Пористость древесных пород, применяемых в строительстве, – 50...70%. Теплопроводность вдоль и поперек волокон отличается примерно в два раза. В кислой среде древесина начинает разрушаться при рН ≤ 2. Слабощелочные растворы почти не разрушают древесину. В морской воде древесина сохраняется значительно хуже, чем в пресной воде. В воде большой биологической агрессивности стойкость древесины низкая.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Прочность древесины при растяжении вдоль волокон в 20...30 раз, а при сжатии в 3...6 раз больше, чем поперек волокон. Прочность древесины зависит от влажности в пределах 0...30% (рис. 3.2). Поэтому необходимо всегда учитывать ее влажность, направление действия нагрузки и применять стандартные образцы, не имеющие пороков.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Прочность при сжатии вдоль волокон</w:t>
      </w:r>
      <w:r w:rsidR="00401A2A" w:rsidRPr="009D2D11">
        <w:rPr>
          <w:rFonts w:ascii="Times New Roman" w:hAnsi="Times New Roman"/>
          <w:noProof/>
          <w:color w:val="000000"/>
          <w:sz w:val="28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</w:rPr>
        <w:t>состав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ляет в среднем 40...60 МПа и сопоставима с прочностью бетона. Прочность при растяжении вдоль волокон в 2...3 раза больше прочности при сжатии в этом направлении и составляет 100...120МПа, и сопоставима с прочностью металлов.</w:t>
      </w: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Предел прочности при скалывании вдоль волокон составляет 10...20 % от предела прочности при сжатии в этом же направлении.</w:t>
      </w:r>
    </w:p>
    <w:p w:rsidR="005E2D30" w:rsidRPr="009D2D11" w:rsidRDefault="005E2D30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br w:type="page"/>
      </w:r>
      <w:r w:rsidR="00823F6F">
        <w:rPr>
          <w:noProof/>
          <w:lang w:eastAsia="en-US"/>
        </w:rPr>
        <w:pict>
          <v:shape id="Рисунок 3" o:spid="_x0000_i1026" type="#_x0000_t75" alt="" style="width:186.75pt;height:195.75pt;visibility:visible">
            <v:imagedata r:id="rId8" o:title=""/>
          </v:shape>
        </w:pict>
      </w:r>
    </w:p>
    <w:p w:rsidR="005E2D30" w:rsidRPr="009D2D11" w:rsidRDefault="005E2D30" w:rsidP="005E2D30">
      <w:pPr>
        <w:pStyle w:val="3"/>
        <w:rPr>
          <w:noProof/>
          <w:sz w:val="28"/>
          <w:szCs w:val="28"/>
        </w:rPr>
      </w:pPr>
      <w:r w:rsidRPr="009D2D11">
        <w:rPr>
          <w:i/>
          <w:noProof/>
          <w:sz w:val="28"/>
          <w:szCs w:val="28"/>
        </w:rPr>
        <w:t>Рис.</w:t>
      </w:r>
      <w:r w:rsidRPr="009D2D11">
        <w:rPr>
          <w:noProof/>
          <w:sz w:val="28"/>
          <w:szCs w:val="28"/>
        </w:rPr>
        <w:t>3.2. Влияние влажности древесины на ее прочность при изгибе (1) и при сжатии вдоль волокон (2)</w:t>
      </w:r>
    </w:p>
    <w:p w:rsidR="005E2D30" w:rsidRPr="009D2D11" w:rsidRDefault="005E2D30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Для получения сравнимых результатов испытания прочность древесины при фактической влажности 8...20% пересчитывают на прочность при стандартной 12%-ной влажности. </w:t>
      </w:r>
    </w:p>
    <w:p w:rsidR="005E2D30" w:rsidRPr="009D2D11" w:rsidRDefault="005E2D30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3"/>
        </w:rPr>
      </w:pP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3"/>
        </w:rPr>
        <w:t>R</w:t>
      </w:r>
      <w:r w:rsidRPr="009D2D11">
        <w:rPr>
          <w:rFonts w:ascii="Times New Roman" w:hAnsi="Times New Roman"/>
          <w:noProof/>
          <w:color w:val="000000"/>
          <w:sz w:val="28"/>
          <w:szCs w:val="23"/>
          <w:vertAlign w:val="subscript"/>
        </w:rPr>
        <w:t>12</w:t>
      </w:r>
      <w:r w:rsidRPr="009D2D11">
        <w:rPr>
          <w:rFonts w:ascii="Times New Roman" w:hAnsi="Times New Roman"/>
          <w:noProof/>
          <w:color w:val="000000"/>
          <w:sz w:val="28"/>
          <w:szCs w:val="23"/>
        </w:rPr>
        <w:t xml:space="preserve"> = R</w:t>
      </w:r>
      <w:r w:rsidRPr="009D2D11">
        <w:rPr>
          <w:rFonts w:ascii="Times New Roman" w:hAnsi="Times New Roman"/>
          <w:noProof/>
          <w:color w:val="000000"/>
          <w:sz w:val="28"/>
          <w:szCs w:val="23"/>
          <w:vertAlign w:val="subscript"/>
        </w:rPr>
        <w:t>w</w:t>
      </w:r>
      <w:r w:rsidRPr="009D2D11">
        <w:rPr>
          <w:rFonts w:ascii="Times New Roman" w:hAnsi="Times New Roman"/>
          <w:noProof/>
          <w:color w:val="000000"/>
          <w:sz w:val="28"/>
          <w:szCs w:val="23"/>
        </w:rPr>
        <w:t xml:space="preserve"> [1 + α(W–12)],</w:t>
      </w:r>
    </w:p>
    <w:p w:rsidR="005E2D30" w:rsidRPr="009D2D11" w:rsidRDefault="005E2D30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C4F2E" w:rsidRPr="009D2D11" w:rsidRDefault="006C4F2E" w:rsidP="00401A2A">
      <w:pPr>
        <w:tabs>
          <w:tab w:val="left" w:pos="10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где</w:t>
      </w:r>
      <w:r w:rsidR="00401A2A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R</w:t>
      </w:r>
      <w:r w:rsidRPr="009D2D11">
        <w:rPr>
          <w:rFonts w:ascii="Times New Roman" w:hAnsi="Times New Roman"/>
          <w:noProof/>
          <w:color w:val="000000"/>
          <w:sz w:val="28"/>
          <w:szCs w:val="25"/>
          <w:vertAlign w:val="subscript"/>
        </w:rPr>
        <w:t xml:space="preserve">12 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и</w:t>
      </w:r>
      <w:r w:rsidRPr="009D2D11">
        <w:rPr>
          <w:rFonts w:ascii="Times New Roman" w:hAnsi="Times New Roman"/>
          <w:noProof/>
          <w:color w:val="000000"/>
          <w:sz w:val="28"/>
          <w:szCs w:val="25"/>
          <w:vertAlign w:val="subscript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>R</w:t>
      </w:r>
      <w:r w:rsidRPr="009D2D11">
        <w:rPr>
          <w:rFonts w:ascii="Times New Roman" w:hAnsi="Times New Roman"/>
          <w:noProof/>
          <w:color w:val="000000"/>
          <w:sz w:val="28"/>
          <w:szCs w:val="25"/>
          <w:vertAlign w:val="subscript"/>
        </w:rPr>
        <w:t>w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 – предел прочности образцов соответственно при 12 %-ной и фактической влажности W в момент испытаний; α – поправочный коэффициент на влажность, показывающий, насколько изменяется прочность при изменении влажности на 1%. Значения α при сжатии и изгибе составляют 0,04, при смятии –0,035.</w:t>
      </w:r>
    </w:p>
    <w:p w:rsidR="006B22B2" w:rsidRPr="009D2D11" w:rsidRDefault="006B22B2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B22B2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1</w:t>
      </w:r>
      <w:r w:rsidR="006C4F2E" w:rsidRPr="009D2D11">
        <w:rPr>
          <w:rFonts w:ascii="Times New Roman" w:hAnsi="Times New Roman"/>
          <w:noProof/>
          <w:color w:val="000000"/>
          <w:sz w:val="28"/>
          <w:szCs w:val="25"/>
        </w:rPr>
        <w:t>.3 Хвойные и лиственные древесные породы</w:t>
      </w:r>
    </w:p>
    <w:p w:rsidR="006B22B2" w:rsidRPr="009D2D11" w:rsidRDefault="006B22B2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</w:p>
    <w:p w:rsidR="006C4F2E" w:rsidRPr="009D2D11" w:rsidRDefault="006C4F2E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В строительстве применяется древесина хвойных пород, с правильным строением ствола и большей устойчивостью к загниванию. </w:t>
      </w:r>
    </w:p>
    <w:p w:rsidR="006B22B2" w:rsidRPr="009D2D11" w:rsidRDefault="006B22B2" w:rsidP="00401A2A">
      <w:pPr>
        <w:spacing w:after="0" w:line="360" w:lineRule="auto"/>
        <w:ind w:firstLine="709"/>
        <w:jc w:val="both"/>
        <w:rPr>
          <w:noProof/>
        </w:rPr>
      </w:pPr>
      <w:r w:rsidRPr="009D2D11">
        <w:rPr>
          <w:noProof/>
        </w:rPr>
        <w:br w:type="page"/>
      </w:r>
      <w:r w:rsidR="00823F6F">
        <w:rPr>
          <w:noProof/>
        </w:rPr>
        <w:pict>
          <v:shape id="Рисунок 5" o:spid="_x0000_i1027" type="#_x0000_t75" style="width:175.5pt;height:185.25pt;visibility:visible">
            <v:imagedata r:id="rId9" o:title=""/>
          </v:shape>
        </w:pict>
      </w:r>
    </w:p>
    <w:p w:rsidR="006B22B2" w:rsidRPr="009D2D11" w:rsidRDefault="006B22B2" w:rsidP="00401A2A">
      <w:pPr>
        <w:spacing w:after="0" w:line="360" w:lineRule="auto"/>
        <w:ind w:firstLine="709"/>
        <w:jc w:val="both"/>
        <w:rPr>
          <w:noProof/>
        </w:rPr>
      </w:pP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5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При обработке деревьев получают лесоматериалы.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Круглые лесоматериалы – подразделяют на бревна, подтоварник и жерди.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Бревна строительные и пиловочные из хвойных и лиственных пород должны иметь диаметр верхнего торца не менее 14см и длину 4...6,5м.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Подтоварник - часть ствола дерева с диаметром верхнего торца 8...13см и длиной 3...9 м. Их используют для различных целей в жилом и сельскохозяйственном строительстве, а также для вспомогательных сооружений.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Жерди с диаметром верхнего торца менее 8...3 см и длиной 3...9м; их применяют для вспомогательных и временных сооружений.</w:t>
      </w:r>
    </w:p>
    <w:p w:rsidR="006C4F2E" w:rsidRPr="009D2D11" w:rsidRDefault="006C4F2E" w:rsidP="00401A2A">
      <w:pPr>
        <w:pStyle w:val="a5"/>
        <w:spacing w:line="360" w:lineRule="auto"/>
        <w:ind w:firstLine="709"/>
        <w:rPr>
          <w:noProof/>
          <w:color w:val="000000"/>
          <w:sz w:val="28"/>
        </w:rPr>
      </w:pPr>
      <w:r w:rsidRPr="009D2D11">
        <w:rPr>
          <w:noProof/>
          <w:color w:val="000000"/>
          <w:sz w:val="28"/>
          <w:szCs w:val="28"/>
        </w:rPr>
        <w:t xml:space="preserve">Пиломатериалы. (рис. 3.3): а – пластины; б – брусья; в – четвертина; г – брус с обзолом; д– горбыль; е – необрезная доска; ж – обрезная доска. </w:t>
      </w:r>
      <w:r w:rsidRPr="009D2D11">
        <w:rPr>
          <w:noProof/>
          <w:color w:val="000000"/>
          <w:sz w:val="28"/>
          <w:szCs w:val="25"/>
        </w:rPr>
        <w:t>В зависимости от качества древесины и ее обработки доски делят на пять сортов. Доски высших сортов используют для изготовления элементов деревянных конструкций и столярных изделий.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5"/>
        </w:rPr>
        <w:t>Брусья имеют квадратное или прямоугольное сечение (а?b≤2); брусья, опиленные с двух противоположных сторон, называют двухкантными, а опиленные с четырех сторон – четырехкантными. Брусья используют для устройства стен, перекрытий, стропил и т. д. Бруски –</w:t>
      </w:r>
      <w:r w:rsidR="00401A2A"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пиломатериал, аналогичный брусьям, но имеющий толщину менее </w:t>
      </w:r>
      <w:smartTag w:uri="urn:schemas-microsoft-com:office:smarttags" w:element="metricconverter">
        <w:smartTagPr>
          <w:attr w:name="ProductID" w:val="100 мм"/>
        </w:smartTagPr>
        <w:r w:rsidRPr="009D2D11">
          <w:rPr>
            <w:rFonts w:ascii="Times New Roman" w:hAnsi="Times New Roman"/>
            <w:noProof/>
            <w:color w:val="000000"/>
            <w:sz w:val="28"/>
            <w:szCs w:val="25"/>
          </w:rPr>
          <w:t>100 мм</w:t>
        </w:r>
      </w:smartTag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; длина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такая же, как у брусьев. Из брусков изготовляют элементы деревянных конструкций и столярные изделия.. Из древесины хвойных и лиственных пород изготовляют большой ассортимент погонажных изделий, паркета и паркетных изделий, столярных плит, фанеры и т. п.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Столярные плиты получают склеиванием деревянных реек сечением не более 30мм в сплошную плиту больших размеров с последующей оклейкой шпоном с одной или двух сторон. Применяют такие плиты для изготовления дверей, мебели и т. п.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Столярные изделия – это оконные и дверные блоки. Их выпускают на деревообрабатывающих комбинатах. Строительные конструкции и детали из древесины изготавливают и доставляют на строительство в готовом виде. К ним относятся комплекты для сборных деревянных домов, детали и конструкции для малоэтажных зданий (балки, фермы).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Наиболее перспективны клееные деревянные конструкции балки, арки. Их получают склеиванием реек и мелкоразмерных досок из древесины хвойных пород. Швы склеиваемых элементов делаются с перевязкой. Клееные конструкции имеют много преимуществ перед конструкциями из цельных крупноразмерных пиломатериалов. Технология клееных конструкций позволяет:</w:t>
      </w:r>
    </w:p>
    <w:p w:rsidR="006C4F2E" w:rsidRPr="009D2D11" w:rsidRDefault="006C4F2E" w:rsidP="00401A2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максимально полно использовать древесину, в том числе и «неделовую»;</w:t>
      </w:r>
    </w:p>
    <w:p w:rsidR="006C4F2E" w:rsidRPr="009D2D11" w:rsidRDefault="006C4F2E" w:rsidP="00401A2A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полнее защитить древесину от гниения и возгорания;</w:t>
      </w:r>
    </w:p>
    <w:p w:rsidR="006C4F2E" w:rsidRPr="009D2D11" w:rsidRDefault="006C4F2E" w:rsidP="00401A2A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получать конструкции любого требуемого размера и формы.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Клееные деревянные конструкции при современной технологии превосходят по эффективности железобетонные. Во многих странах мира они рекомендованы для жилых многоэтажных и общественных зданий.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Для целей строительства производится довольно много материалов на базе неделовой древесины и</w:t>
      </w:r>
      <w:r w:rsidRPr="009D2D11">
        <w:rPr>
          <w:rFonts w:ascii="Times New Roman" w:hAnsi="Times New Roman"/>
          <w:noProof/>
          <w:color w:val="000000"/>
          <w:sz w:val="28"/>
          <w:szCs w:val="25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отходов деревообработки. К ним относятся древесностружечные плиты – ДСП, цементно-стружечные плиты – ЦСП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и древесноволокнистые плиты – ДВП, фибролит и арболит. В этих материалах древесина в виде стружек или опилок используется как наполнитель совместно с полимерным или минеральным связующим.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Сверхтвердые древесноволокнистые плиты (плотностью 1100...1200 кг/м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per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), обладающие повышенной водостойкостью, получают при добавлении в волокнистую массу синтетических смол. Такие плиты, окрашенные с поверхности или покрытые декоративными полимерными пленками (ламинированные), используют для помещений с повышенной влажностью.</w:t>
      </w:r>
    </w:p>
    <w:p w:rsidR="0015297B" w:rsidRPr="009D2D11" w:rsidRDefault="0015297B" w:rsidP="00401A2A">
      <w:pPr>
        <w:pStyle w:val="2"/>
        <w:tabs>
          <w:tab w:val="left" w:pos="540"/>
        </w:tabs>
        <w:spacing w:after="0" w:line="360" w:lineRule="auto"/>
        <w:ind w:firstLine="709"/>
        <w:jc w:val="both"/>
        <w:rPr>
          <w:noProof/>
          <w:color w:val="000000"/>
          <w:sz w:val="28"/>
          <w:szCs w:val="27"/>
        </w:rPr>
      </w:pPr>
    </w:p>
    <w:p w:rsidR="0015297B" w:rsidRPr="009D2D11" w:rsidRDefault="0015297B" w:rsidP="00401A2A">
      <w:pPr>
        <w:pStyle w:val="2"/>
        <w:tabs>
          <w:tab w:val="left" w:pos="540"/>
        </w:tabs>
        <w:spacing w:after="0"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9D2D11">
        <w:rPr>
          <w:noProof/>
          <w:color w:val="000000"/>
          <w:sz w:val="28"/>
          <w:szCs w:val="27"/>
        </w:rPr>
        <w:t>1</w:t>
      </w:r>
      <w:r w:rsidR="006C4F2E" w:rsidRPr="009D2D11">
        <w:rPr>
          <w:noProof/>
          <w:color w:val="000000"/>
          <w:sz w:val="28"/>
          <w:szCs w:val="27"/>
        </w:rPr>
        <w:t>.4</w:t>
      </w:r>
      <w:r w:rsidRPr="009D2D11">
        <w:rPr>
          <w:noProof/>
          <w:color w:val="000000"/>
          <w:sz w:val="28"/>
          <w:szCs w:val="27"/>
        </w:rPr>
        <w:t xml:space="preserve"> </w:t>
      </w:r>
      <w:r w:rsidR="006C4F2E" w:rsidRPr="009D2D11">
        <w:rPr>
          <w:noProof/>
          <w:color w:val="000000"/>
          <w:sz w:val="28"/>
          <w:szCs w:val="27"/>
        </w:rPr>
        <w:t>Склонность древесины к гниению и возгоранию</w:t>
      </w:r>
    </w:p>
    <w:p w:rsidR="0015297B" w:rsidRPr="009D2D11" w:rsidRDefault="0015297B" w:rsidP="00401A2A">
      <w:pPr>
        <w:pStyle w:val="2"/>
        <w:tabs>
          <w:tab w:val="left" w:pos="540"/>
        </w:tabs>
        <w:spacing w:after="0" w:line="360" w:lineRule="auto"/>
        <w:ind w:firstLine="709"/>
        <w:jc w:val="both"/>
        <w:rPr>
          <w:noProof/>
          <w:color w:val="000000"/>
          <w:sz w:val="28"/>
          <w:szCs w:val="27"/>
        </w:rPr>
      </w:pPr>
    </w:p>
    <w:p w:rsidR="006C4F2E" w:rsidRPr="009D2D11" w:rsidRDefault="0015297B" w:rsidP="00401A2A">
      <w:pPr>
        <w:pStyle w:val="2"/>
        <w:tabs>
          <w:tab w:val="left" w:pos="540"/>
        </w:tabs>
        <w:spacing w:after="0"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9D2D11">
        <w:rPr>
          <w:noProof/>
          <w:color w:val="000000"/>
          <w:sz w:val="28"/>
          <w:szCs w:val="27"/>
        </w:rPr>
        <w:t>Д</w:t>
      </w:r>
      <w:r w:rsidR="006C4F2E" w:rsidRPr="009D2D11">
        <w:rPr>
          <w:noProof/>
          <w:color w:val="000000"/>
          <w:sz w:val="28"/>
          <w:szCs w:val="27"/>
        </w:rPr>
        <w:t>елает деревянные конструкции недолговечными и ненадежными. Поэтому принимаются меры по снижению горючести и повышению биостойкости древесины.</w:t>
      </w:r>
    </w:p>
    <w:p w:rsidR="006C4F2E" w:rsidRPr="009D2D11" w:rsidRDefault="006C4F2E" w:rsidP="00401A2A">
      <w:pPr>
        <w:pStyle w:val="2"/>
        <w:spacing w:after="0" w:line="360" w:lineRule="auto"/>
        <w:ind w:firstLine="709"/>
        <w:jc w:val="both"/>
        <w:rPr>
          <w:noProof/>
          <w:color w:val="000000"/>
          <w:sz w:val="28"/>
          <w:szCs w:val="27"/>
        </w:rPr>
      </w:pPr>
      <w:r w:rsidRPr="009D2D11">
        <w:rPr>
          <w:noProof/>
          <w:color w:val="000000"/>
          <w:sz w:val="28"/>
          <w:szCs w:val="27"/>
        </w:rPr>
        <w:t>Гниение древесины происходит в тех случаях, когда на ней начинают развиваться грибы. Для их развития необходимы определенные условия: влажность древесины более 18...20 %; свободный доступ кислорода; температура +5...+40°С.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Если какое-либо условие не выполняется, гниения древесины не происходит. Наиболее радикальный и реальный путь защиты древесины от гниения – сухой режим эксплуатации и антисептирование –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например, пропитка солями кремнефтористой кислоты совместно с антипиренами. Для этого используется, например, водный раствор, содержащий 15% антипиренов (диаммоний фосфата 7,5%, сернокислого аммония – 7,5%) и 2% антисептика – фтористого натрия. Пропитка древесины может быть поверхностная или глубокая. Проводится она до окраски деревянных конструкций или столярных изделий.</w:t>
      </w:r>
    </w:p>
    <w:p w:rsidR="006C4F2E" w:rsidRPr="009D2D11" w:rsidRDefault="0015297B" w:rsidP="00401A2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9D2D11">
        <w:rPr>
          <w:rFonts w:ascii="Times New Roman" w:hAnsi="Times New Roman"/>
          <w:bCs/>
          <w:i/>
          <w:noProof/>
          <w:color w:val="000000"/>
          <w:sz w:val="28"/>
          <w:szCs w:val="28"/>
        </w:rPr>
        <w:br w:type="page"/>
      </w:r>
      <w:r w:rsidRPr="009D2D11">
        <w:rPr>
          <w:rFonts w:ascii="Times New Roman" w:hAnsi="Times New Roman"/>
          <w:bCs/>
          <w:noProof/>
          <w:color w:val="000000"/>
          <w:sz w:val="28"/>
          <w:szCs w:val="28"/>
        </w:rPr>
        <w:t>2.</w:t>
      </w:r>
      <w:r w:rsidRPr="009D2D11">
        <w:rPr>
          <w:rFonts w:ascii="Times New Roman" w:hAnsi="Times New Roman"/>
          <w:bCs/>
          <w:i/>
          <w:noProof/>
          <w:color w:val="000000"/>
          <w:sz w:val="28"/>
          <w:szCs w:val="28"/>
        </w:rPr>
        <w:t xml:space="preserve"> </w:t>
      </w:r>
      <w:r w:rsidRPr="009D2D11">
        <w:rPr>
          <w:rFonts w:ascii="Times New Roman" w:hAnsi="Times New Roman"/>
          <w:bCs/>
          <w:noProof/>
          <w:color w:val="000000"/>
          <w:sz w:val="28"/>
          <w:szCs w:val="28"/>
        </w:rPr>
        <w:t>Керамические материалы и изделия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</w:rPr>
      </w:pPr>
    </w:p>
    <w:p w:rsidR="006C4F2E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</w:rPr>
        <w:t>.1</w:t>
      </w:r>
      <w:r w:rsidRPr="009D2D11">
        <w:rPr>
          <w:rFonts w:ascii="Times New Roman" w:hAnsi="Times New Roman"/>
          <w:noProof/>
          <w:color w:val="000000"/>
          <w:sz w:val="28"/>
        </w:rPr>
        <w:t xml:space="preserve"> 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По назначению керамические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изделия делят на следующие виды</w:t>
      </w: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стеновые;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кровельные;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изделия для облицовки фасадов;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изделия для внутренней облицовки стен;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плитка для полов;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санитарно-технические изделия;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специальная керамика;</w:t>
      </w:r>
    </w:p>
    <w:p w:rsidR="006C4F2E" w:rsidRPr="009D2D11" w:rsidRDefault="006C4F2E" w:rsidP="00401A2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заполнители для легких бетонов.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Керамические изделия бывают пористые и плотные. Пористыми условно считают изделия, у которых водопоглощение черепка более 5% по массе. К ним относятся все виды кирпича и стеновых камней, черепица, облицовочные плитки. Плотными считают изделия, с водопоглощением черепка менее 5%; эти изделия практически водонепроницаемы (плитки для полов, санитарный фарфор и т. п.).</w:t>
      </w: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7"/>
        </w:rPr>
      </w:pP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2</w:t>
      </w:r>
      <w:r w:rsidR="006C4F2E"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.2</w:t>
      </w: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 </w:t>
      </w:r>
      <w:r w:rsidR="006C4F2E"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Сырье для производства керамических изделий</w:t>
      </w: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7"/>
        </w:rPr>
      </w:pPr>
    </w:p>
    <w:p w:rsidR="006C4F2E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С</w:t>
      </w:r>
      <w:r w:rsidR="006C4F2E"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лужат глины – 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осадочные горные породы, состоящие в основном из минералов – водных алюмосиликатов различного состава (каолинит Al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O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3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·2SiO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·2H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O, монтмориллонит Al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O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3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·4SiO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·nH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O и др.). Размер частиц глины не превышает 0,005мм; преобладающая форма частиц – пластинчатая. Благодаря своей гидрофильности и огромной площади поверхности глинистые частицы активно поглощают и удерживают воду. В глине содержатся пыль (0,005…0,16 мм) и песок (0,16…5 мм). Они состоят из кварца, карбонатов кальция и магния и других минералов. Эти компоненты глин также влияют на ее технологические свойства и качество готовых изделий.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Глины, как сырьё для керамики, оценивают комплексом свойств: пластичностью, связующей способностью, отношением к сушке и к действию высоких температур.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Пластичность –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способность глиняного теста деформироваться под действием внешних механических нагрузок без нарушения сплошности и сохранять полученную форму после прекращения воздействий.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Пластичность оценивается количеством воды, необходимой для получения из глины удобоформуемой массы. Высокопластичные глины имеют высокую водопотребность и, как следствие, большую усадку при сушке</w:t>
      </w:r>
      <w:r w:rsidRPr="009D2D11">
        <w:rPr>
          <w:rFonts w:ascii="Times New Roman" w:hAnsi="Times New Roman"/>
          <w:noProof/>
          <w:color w:val="000000"/>
          <w:sz w:val="28"/>
        </w:rPr>
        <w:t>:</w:t>
      </w:r>
    </w:p>
    <w:p w:rsidR="0015297B" w:rsidRPr="009D2D11" w:rsidRDefault="0015297B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tbl>
      <w:tblPr>
        <w:tblStyle w:val="a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614"/>
        <w:gridCol w:w="3493"/>
        <w:gridCol w:w="2464"/>
      </w:tblGrid>
      <w:tr w:rsidR="006C4F2E" w:rsidRPr="009D2D11" w:rsidTr="0015297B">
        <w:tc>
          <w:tcPr>
            <w:tcW w:w="1888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Глина</w:t>
            </w:r>
          </w:p>
        </w:tc>
        <w:tc>
          <w:tcPr>
            <w:tcW w:w="1825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Водопотребность, %</w:t>
            </w:r>
          </w:p>
        </w:tc>
        <w:tc>
          <w:tcPr>
            <w:tcW w:w="1287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 xml:space="preserve">Усадка, % </w:t>
            </w:r>
          </w:p>
        </w:tc>
      </w:tr>
      <w:tr w:rsidR="006C4F2E" w:rsidRPr="009D2D11" w:rsidTr="0015297B">
        <w:tc>
          <w:tcPr>
            <w:tcW w:w="1888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Высокопластичная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Средней пластичности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Малопластичная</w:t>
            </w:r>
          </w:p>
        </w:tc>
        <w:tc>
          <w:tcPr>
            <w:tcW w:w="1825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&gt;28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20…28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&lt;20</w:t>
            </w:r>
          </w:p>
        </w:tc>
        <w:tc>
          <w:tcPr>
            <w:tcW w:w="1287" w:type="pct"/>
          </w:tcPr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10…15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7…10</w:t>
            </w:r>
          </w:p>
          <w:p w:rsidR="006C4F2E" w:rsidRPr="009D2D11" w:rsidRDefault="006C4F2E" w:rsidP="0015297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Cs w:val="22"/>
              </w:rPr>
            </w:pPr>
            <w:r w:rsidRPr="009D2D11">
              <w:rPr>
                <w:rFonts w:ascii="Times New Roman" w:hAnsi="Times New Roman"/>
                <w:noProof/>
                <w:color w:val="000000"/>
                <w:szCs w:val="22"/>
              </w:rPr>
              <w:t>5…7</w:t>
            </w:r>
          </w:p>
        </w:tc>
      </w:tr>
    </w:tbl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7"/>
        </w:rPr>
      </w:pP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Спекаемость –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способность глины при обжиге переходить в камневидное состояние, в котором она совершенно не размокает в воде.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Глина спекается при 900…1200?С.. При этом в глине протекают химические и физико-химические процессы, приводящие к полному и необратимому изменению ее структуры:</w:t>
      </w:r>
    </w:p>
    <w:p w:rsidR="006C4F2E" w:rsidRPr="009D2D11" w:rsidRDefault="006C4F2E" w:rsidP="00401A2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удаление химически связанной воды (500…600?С);</w:t>
      </w:r>
    </w:p>
    <w:p w:rsidR="006C4F2E" w:rsidRPr="009D2D11" w:rsidRDefault="006C4F2E" w:rsidP="00401A2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разложение обезвоженной глины на оксиды Al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и SiO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(800…900?С);</w:t>
      </w:r>
    </w:p>
    <w:p w:rsidR="006C4F2E" w:rsidRPr="009D2D11" w:rsidRDefault="006C4F2E" w:rsidP="00401A2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образование новых водостойких и тугоплавких минералов: силлиманита Al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·SiO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и муллита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3Al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3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·2SiO</w:t>
      </w:r>
      <w:r w:rsidRPr="009D2D11">
        <w:rPr>
          <w:rFonts w:ascii="Times New Roman" w:hAnsi="Times New Roman"/>
          <w:noProof/>
          <w:color w:val="000000"/>
          <w:sz w:val="28"/>
          <w:szCs w:val="27"/>
          <w:vertAlign w:val="subscript"/>
        </w:rPr>
        <w:t>2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(1000…1200?С);</w:t>
      </w:r>
    </w:p>
    <w:p w:rsidR="006C4F2E" w:rsidRPr="009D2D11" w:rsidRDefault="006C4F2E" w:rsidP="00401A2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образование некоторого количества расплава из легкоплавких минералов глины (900…1200?С).</w:t>
      </w:r>
    </w:p>
    <w:p w:rsidR="006C4F2E" w:rsidRPr="009D2D11" w:rsidRDefault="006C4F2E" w:rsidP="00401A2A">
      <w:pPr>
        <w:pStyle w:val="a3"/>
        <w:shd w:val="clear" w:color="auto" w:fill="auto"/>
        <w:ind w:right="0" w:firstLine="709"/>
        <w:jc w:val="both"/>
        <w:rPr>
          <w:noProof/>
          <w:color w:val="000000"/>
          <w:szCs w:val="27"/>
        </w:rPr>
      </w:pPr>
      <w:r w:rsidRPr="009D2D11">
        <w:rPr>
          <w:noProof/>
          <w:color w:val="000000"/>
          <w:szCs w:val="27"/>
        </w:rPr>
        <w:t>Образование прочного черепка происходит за счет эффекта склеивания твердых частиц глины образовавшимся расплавом. Происходит уменьшение объема материала, называемое огневой усадкой, которая составляет 2…6% в зависимости от вида глин. Полной усадкой называют сумму воздушной и огневой усадки; она обычно находится в пределах 6…8%. Ее учитывают при формовании сырцовых заготовок для получения изделий с заданными размерами.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Огнеупорность – свойство материалов, выдерживать действие высоких температур без деформаций. Различные глины требуют определенных температур обжига и соответственно изделия из них имеют различную огнеупорность. По этому признаку глины делят на легкоплавкие, тугоплавкие и огнеупорные. Легкоплавкие глины, плавятся при температуре ниже 1350?С. Из таких глин,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изготовляют кирпич, стеновые камни и черепицу.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Тугоплавкие глины, содержащие незначительное количество примесей, плавятся при температуре 1350…1580?С.. Применяют их для изготовления облицовочных керамических изделий, лицевого кирпича, канализационных труб. Огнеупорные глины плавятся при температуре выше 1580?С.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Их используют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для производства огнеупорных материалов.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Отощающие материалы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вводят для снижения пластичности и уменьшения воздушной и огневой усадки глин, а также для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улучшения сушильных свойств глин. </w:t>
      </w: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Порообразующие</w:t>
      </w:r>
      <w:r w:rsidR="00401A2A"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выгорающие добавки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вводят в смесь для снижения плотности и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теплопроводности керамических изделий. </w:t>
      </w:r>
    </w:p>
    <w:p w:rsidR="006C4F2E" w:rsidRPr="009D2D11" w:rsidRDefault="006C4F2E" w:rsidP="00401A2A">
      <w:pPr>
        <w:pStyle w:val="a3"/>
        <w:shd w:val="clear" w:color="auto" w:fill="auto"/>
        <w:ind w:right="0" w:firstLine="709"/>
        <w:jc w:val="both"/>
        <w:rPr>
          <w:noProof/>
          <w:color w:val="000000"/>
          <w:szCs w:val="27"/>
        </w:rPr>
      </w:pPr>
      <w:r w:rsidRPr="009D2D11">
        <w:rPr>
          <w:bCs/>
          <w:noProof/>
          <w:color w:val="000000"/>
          <w:szCs w:val="27"/>
        </w:rPr>
        <w:t>Пластифицирующие добавки</w:t>
      </w:r>
      <w:r w:rsidRPr="009D2D11">
        <w:rPr>
          <w:noProof/>
          <w:color w:val="000000"/>
          <w:szCs w:val="27"/>
        </w:rPr>
        <w:t xml:space="preserve"> – высокопластичные глины, а также поверхностно-активные вещества – пластификаторы СДБ, ЛСТ и др.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 xml:space="preserve">Плавни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добавляют в глины в тех случаях, когда желательно понизить температуру ее спекания. В этом качестве используют полевые шпаты, железную руду, тальк и т. п.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Глазури и ангобы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– отделочные слои на облицовочных керамических изделиях. Глазури – стеклообразные лицевые покрытия различного цвета, прозрачные или глухие. Их получают нанесением на поверхность готовых изделий порошка из стекольной шихты и закреплением обжигом до плавления. Ангобы – лицевые покрытия, выполненные из цветных глин, нанесенных на поверхность сырцовых изделий. В отличие от глазури ангоб не дает при обжиге расплава, а образует матовое покрытие. Одна из главных проблем при глазуровании и ангобировании – обеспечение максимальной близости свойств (главным образом, коэффициент линейного температурного расширения) изделия и отделочного слоя во избежание растрескивания и отслоения.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2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.3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="006C4F2E"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К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ерамические изделия</w:t>
      </w:r>
    </w:p>
    <w:p w:rsidR="0015297B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</w:p>
    <w:p w:rsidR="006C4F2E" w:rsidRPr="009D2D11" w:rsidRDefault="0015297B" w:rsidP="00401A2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</w:t>
      </w:r>
      <w:r w:rsidR="006C4F2E" w:rsidRPr="009D2D11">
        <w:rPr>
          <w:rFonts w:ascii="Times New Roman" w:hAnsi="Times New Roman"/>
          <w:noProof/>
          <w:color w:val="000000"/>
          <w:sz w:val="28"/>
          <w:szCs w:val="27"/>
        </w:rPr>
        <w:t>роизводятся в принципе по однотипной схеме, включающей в себя следующие переделы: добычу сырьевых материалов, подготовку сырьевой массы, формование изделий, сушку и обжиг.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Для получения изделий с различной структурой черепка и конфигурацией изделий, применяют разные методы формования: литье, пластическое формование, полусухое и сухое прессование.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bCs/>
          <w:noProof/>
          <w:color w:val="000000"/>
          <w:sz w:val="28"/>
          <w:szCs w:val="27"/>
        </w:rPr>
        <w:t>Производство кирпича методом пластического формования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ведется на хорошо обработанной пластичной массе с влажностью 15…25% из легкоплавких глин средней пластичности (рис.4.1).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Глину увлажняют паром и интенсивно обрабатывают на бегунах, дезинтеграторах и валках до получения пластичной удобоформуемой массы без крупных каменистых включений. Качество массы и будущих изделий зависит от тщательной переработки сырьевых компонентов. Формование кирпича-сырца производят на ленточном прессе.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Сушка</w:t>
      </w:r>
      <w:r w:rsidR="00401A2A" w:rsidRPr="009D2D11">
        <w:rPr>
          <w:rFonts w:ascii="Times New Roman" w:hAnsi="Times New Roman"/>
          <w:i/>
          <w:iCs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–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важный и сложный этап производства кирпича. Главная трудность сушки массивного кирпича-сырца в том, что в глине перенос влаги затруднен и поэтому быстрое высыхание глины с поверхности приводит не к ускорению сушки, а к растрескиванию кирпича-сырца. Это происходит из-за того, что поверхностный слой дает усадку при высыхании (до 7...10%), а влажное ядро препятствует ей. Простейший способ предохранить кирпич от растрескивания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–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сушить его медленно, так, чтобы скорость испарения воды не превышала скорости ее миграции из внутренних слоев. Но этот путь снижает темпы производства. Сушку можно ускорить, вводя в сырьевую смесь вещества, облегчающие миграцию влаги к поверхности или путем формования в кирпиче сквозных отверстий. Улучшение условий сушки пустотелого кирпича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–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залог более высокого качества материала. При влажности кирпича-сырца 6...8</w:t>
      </w:r>
      <w:r w:rsidRPr="009D2D11">
        <w:rPr>
          <w:rFonts w:ascii="Times New Roman" w:hAnsi="Times New Roman"/>
          <w:iCs/>
          <w:noProof/>
          <w:color w:val="000000"/>
          <w:sz w:val="28"/>
          <w:szCs w:val="27"/>
        </w:rPr>
        <w:t>%</w:t>
      </w:r>
      <w:r w:rsidRPr="009D2D11">
        <w:rPr>
          <w:rFonts w:ascii="Times New Roman" w:hAnsi="Times New Roman"/>
          <w:i/>
          <w:iCs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его можно подавать на обжиг.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  <w:r w:rsidRPr="009D2D11">
        <w:rPr>
          <w:rFonts w:ascii="Times New Roman" w:hAnsi="Times New Roman"/>
          <w:noProof/>
          <w:color w:val="000000"/>
          <w:sz w:val="28"/>
          <w:szCs w:val="27"/>
        </w:rPr>
        <w:t>Продолжительность обжига изделий составляет 2 – 3 суток.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>Сокращая продолжительность</w:t>
      </w:r>
      <w:r w:rsidR="00401A2A"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  <w:szCs w:val="27"/>
        </w:rPr>
        <w:t xml:space="preserve">обжига, можно достичь значительной экономии топлива. </w:t>
      </w:r>
    </w:p>
    <w:p w:rsidR="0015297B" w:rsidRPr="009D2D11" w:rsidRDefault="0015297B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7"/>
        </w:rPr>
      </w:pPr>
    </w:p>
    <w:p w:rsidR="006C4F2E" w:rsidRPr="009D2D11" w:rsidRDefault="00823F6F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</w:r>
      <w:r>
        <w:rPr>
          <w:rFonts w:ascii="Times New Roman" w:hAnsi="Times New Roman"/>
          <w:noProof/>
          <w:color w:val="000000"/>
          <w:sz w:val="28"/>
        </w:rPr>
        <w:pict>
          <v:group id="_x0000_s1026" editas="canvas" style="width:6in;height:270.05pt;mso-position-horizontal-relative:char;mso-position-vertical-relative:line" coordorigin="2851,7605" coordsize="6284,3928">
            <o:lock v:ext="edit" aspectratio="t"/>
            <v:shape id="_x0000_s1027" type="#_x0000_t75" style="position:absolute;left:2851;top:7605;width:6284;height:392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1;top:7605;width:6284;height:3928" strokecolor="white">
              <v:textbox style="mso-next-textbox:#_x0000_s1028">
                <w:txbxContent>
                  <w:p w:rsidR="006C4F2E" w:rsidRDefault="00823F6F" w:rsidP="00C37652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pict>
                        <v:shape id="_x0000_i1029" type="#_x0000_t75" style="width:183.75pt;height:169.5pt">
                          <v:imagedata r:id="rId10" o:title="" gain="49807f" blacklevel="3932f"/>
                        </v:shape>
                      </w:pict>
                    </w:r>
                  </w:p>
                  <w:p w:rsidR="006C4F2E" w:rsidRPr="0079704E" w:rsidRDefault="006C4F2E" w:rsidP="00C37652">
                    <w:pPr>
                      <w:rPr>
                        <w:b/>
                      </w:rPr>
                    </w:pPr>
                    <w:r w:rsidRPr="0079704E">
                      <w:rPr>
                        <w:i/>
                      </w:rPr>
                      <w:t xml:space="preserve">Рис. 4.1. </w:t>
                    </w:r>
                    <w:r w:rsidRPr="0079704E">
                      <w:rPr>
                        <w:b/>
                      </w:rPr>
                      <w:t>Технологическая схема производства керамического кирпича:</w:t>
                    </w:r>
                  </w:p>
                  <w:p w:rsidR="006C4F2E" w:rsidRPr="0015297B" w:rsidRDefault="006C4F2E" w:rsidP="00C37652">
                    <w:pPr>
                      <w:rPr>
                        <w:rFonts w:ascii="Times New Roman" w:hAnsi="Times New Roman"/>
                      </w:rPr>
                    </w:pPr>
                    <w:r w:rsidRPr="0015297B">
                      <w:rPr>
                        <w:rFonts w:ascii="Times New Roman" w:hAnsi="Times New Roman"/>
                      </w:rPr>
                      <w:t>1 – карьер глины; 2 – экскаватор; 3 – глинозапасник; 4 – вагонетка; 5 – ящичный подаватель; 6 – добавки; 7 – бегуны; 8 – вальцы; 9 – ленточный пресс; 10 – резак; 11 – укладчик; 12 – тележка; 13 – сушильные камеры; 14 – туннельная печь; 15 – самоходная тележка; 16 – склад.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297B" w:rsidRPr="009D2D11" w:rsidRDefault="0015297B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Для обжига</w:t>
      </w:r>
      <w:r w:rsidRPr="009D2D11">
        <w:rPr>
          <w:rFonts w:ascii="Times New Roman" w:hAnsi="Times New Roman"/>
          <w:iCs/>
          <w:noProof/>
          <w:color w:val="000000"/>
          <w:sz w:val="28"/>
        </w:rPr>
        <w:t xml:space="preserve"> применяют</w:t>
      </w:r>
      <w:r w:rsidRPr="009D2D11">
        <w:rPr>
          <w:rFonts w:ascii="Times New Roman" w:hAnsi="Times New Roman"/>
          <w:i/>
          <w:iCs/>
          <w:noProof/>
          <w:color w:val="000000"/>
          <w:sz w:val="28"/>
        </w:rPr>
        <w:t xml:space="preserve"> </w:t>
      </w:r>
      <w:r w:rsidRPr="009D2D11">
        <w:rPr>
          <w:rFonts w:ascii="Times New Roman" w:hAnsi="Times New Roman"/>
          <w:noProof/>
          <w:color w:val="000000"/>
          <w:sz w:val="28"/>
        </w:rPr>
        <w:t xml:space="preserve">кольцевые туннельные и щелевые печи. Температура обжига обычно находится в пределах 950... 1100° С. 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К специальным видам керамических изделий относят санитарно-техническую керамику (унитазы, раковины, трубы) изготавливаемую из фарфора и фаянса, канализационные и дренажные трубы, дорожный кирпич, огнеупорные материалы которые освещены в дополнительной литературе.</w:t>
      </w:r>
    </w:p>
    <w:p w:rsidR="006C4F2E" w:rsidRPr="009D2D11" w:rsidRDefault="006C4F2E" w:rsidP="00401A2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9D2D11">
        <w:rPr>
          <w:rFonts w:ascii="Times New Roman" w:hAnsi="Times New Roman"/>
          <w:noProof/>
          <w:color w:val="000000"/>
          <w:sz w:val="28"/>
        </w:rPr>
        <w:t>Производственные дефекты. Из-за обжига получается недожженный кирпич (недожог) алого цвета, который не применяют из-за низкой прочности, водо- и морозостойкости. При слишком высокой температуре обжига получается пережженный фиолетово-бурый кирпич (пережог – «железняк») повышенной плотностью, с оплавленной поверхностью и искаженной формой. Керамические кирпичи и камни применяют в конструкциях жилых и промышленных зданий.</w:t>
      </w:r>
      <w:bookmarkStart w:id="0" w:name="_GoBack"/>
      <w:bookmarkEnd w:id="0"/>
    </w:p>
    <w:sectPr w:rsidR="006C4F2E" w:rsidRPr="009D2D11" w:rsidSect="0015297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2A" w:rsidRDefault="00401A2A">
      <w:r>
        <w:separator/>
      </w:r>
    </w:p>
  </w:endnote>
  <w:endnote w:type="continuationSeparator" w:id="0">
    <w:p w:rsidR="00401A2A" w:rsidRDefault="004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2A" w:rsidRDefault="00401A2A">
      <w:r>
        <w:separator/>
      </w:r>
    </w:p>
  </w:footnote>
  <w:footnote w:type="continuationSeparator" w:id="0">
    <w:p w:rsidR="00401A2A" w:rsidRDefault="0040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15C1"/>
    <w:multiLevelType w:val="multilevel"/>
    <w:tmpl w:val="569C33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C780DAC"/>
    <w:multiLevelType w:val="hybridMultilevel"/>
    <w:tmpl w:val="95B60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E04D0"/>
    <w:multiLevelType w:val="hybridMultilevel"/>
    <w:tmpl w:val="953228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A64CF0"/>
    <w:multiLevelType w:val="hybridMultilevel"/>
    <w:tmpl w:val="CE529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27514"/>
    <w:multiLevelType w:val="hybridMultilevel"/>
    <w:tmpl w:val="94A85B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A73AA0"/>
    <w:multiLevelType w:val="hybridMultilevel"/>
    <w:tmpl w:val="9F0034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1E2181"/>
    <w:multiLevelType w:val="multilevel"/>
    <w:tmpl w:val="1A5C97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7">
    <w:nsid w:val="35484EA9"/>
    <w:multiLevelType w:val="multilevel"/>
    <w:tmpl w:val="03E4BF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96606FF"/>
    <w:multiLevelType w:val="hybridMultilevel"/>
    <w:tmpl w:val="4BE61E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652"/>
    <w:rsid w:val="00023B10"/>
    <w:rsid w:val="000833D1"/>
    <w:rsid w:val="000A23E6"/>
    <w:rsid w:val="00106661"/>
    <w:rsid w:val="0015297B"/>
    <w:rsid w:val="00401A2A"/>
    <w:rsid w:val="00506F8B"/>
    <w:rsid w:val="005E2D30"/>
    <w:rsid w:val="006B221F"/>
    <w:rsid w:val="006B22B2"/>
    <w:rsid w:val="006C4F2E"/>
    <w:rsid w:val="00727686"/>
    <w:rsid w:val="0079704E"/>
    <w:rsid w:val="007F3A5B"/>
    <w:rsid w:val="0082349A"/>
    <w:rsid w:val="00823F6F"/>
    <w:rsid w:val="008D0C78"/>
    <w:rsid w:val="009D2D11"/>
    <w:rsid w:val="00C37652"/>
    <w:rsid w:val="00C477B9"/>
    <w:rsid w:val="00E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E1775BA2-235B-477F-9C7E-636E47C8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37652"/>
    <w:pPr>
      <w:shd w:val="clear" w:color="auto" w:fill="FFFFFF"/>
      <w:spacing w:after="0" w:line="360" w:lineRule="auto"/>
      <w:ind w:right="480" w:firstLine="720"/>
    </w:pPr>
    <w:rPr>
      <w:rFonts w:ascii="Times New Roman" w:hAnsi="Times New Roman"/>
      <w:sz w:val="28"/>
      <w:szCs w:val="24"/>
    </w:rPr>
  </w:style>
  <w:style w:type="paragraph" w:styleId="a5">
    <w:name w:val="Body Text"/>
    <w:basedOn w:val="a"/>
    <w:link w:val="a6"/>
    <w:uiPriority w:val="99"/>
    <w:rsid w:val="00C376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3765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uiPriority w:val="99"/>
    <w:rsid w:val="00C3765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37652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C3765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locked/>
    <w:rsid w:val="00C3765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37652"/>
    <w:rPr>
      <w:rFonts w:ascii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401A2A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765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semiHidden/>
  </w:style>
  <w:style w:type="paragraph" w:styleId="ab">
    <w:name w:val="footer"/>
    <w:basedOn w:val="a"/>
    <w:link w:val="ac"/>
    <w:uiPriority w:val="99"/>
    <w:rsid w:val="00401A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</w:style>
  <w:style w:type="table" w:styleId="ad">
    <w:name w:val="Table Professional"/>
    <w:basedOn w:val="a1"/>
    <w:uiPriority w:val="99"/>
    <w:rsid w:val="00401A2A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2617</Words>
  <Characters>14921</Characters>
  <Application>Microsoft Office Word</Application>
  <DocSecurity>0</DocSecurity>
  <Lines>124</Lines>
  <Paragraphs>35</Paragraphs>
  <ScaleCrop>false</ScaleCrop>
  <Company>Microsoft</Company>
  <LinksUpToDate>false</LinksUpToDate>
  <CharactersWithSpaces>17503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Луганский Национальный аграрный университет</dc:title>
  <dc:subject/>
  <dc:creator>Admin</dc:creator>
  <cp:keywords/>
  <dc:description/>
  <cp:lastModifiedBy>admin</cp:lastModifiedBy>
  <cp:revision>2</cp:revision>
  <dcterms:created xsi:type="dcterms:W3CDTF">2014-02-21T20:23:00Z</dcterms:created>
  <dcterms:modified xsi:type="dcterms:W3CDTF">2014-02-21T20:23:00Z</dcterms:modified>
</cp:coreProperties>
</file>